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DB6385" w14:textId="77777777" w:rsidR="00820902" w:rsidRPr="008F425B" w:rsidRDefault="00820902" w:rsidP="00820902">
      <w:pPr>
        <w:widowControl w:val="0"/>
        <w:autoSpaceDE w:val="0"/>
        <w:autoSpaceDN w:val="0"/>
        <w:adjustRightInd w:val="0"/>
        <w:jc w:val="center"/>
        <w:rPr>
          <w:rFonts w:eastAsia="Times New Roman" w:cs="Times New Roman"/>
          <w:b/>
          <w:sz w:val="24"/>
          <w:szCs w:val="24"/>
        </w:rPr>
      </w:pPr>
      <w:r w:rsidRPr="008F425B">
        <w:rPr>
          <w:rFonts w:eastAsia="Times New Roman" w:cs="Times New Roman"/>
          <w:b/>
          <w:sz w:val="24"/>
          <w:szCs w:val="24"/>
        </w:rPr>
        <w:t>DEVELOPER LETTER OF REPRESENTATIONS</w:t>
      </w:r>
    </w:p>
    <w:p w14:paraId="3BA50D1C" w14:textId="229A5843" w:rsidR="00820902" w:rsidRPr="008F425B" w:rsidRDefault="00820902" w:rsidP="009C4D67">
      <w:pPr>
        <w:widowControl w:val="0"/>
        <w:autoSpaceDE w:val="0"/>
        <w:autoSpaceDN w:val="0"/>
        <w:adjustRightInd w:val="0"/>
        <w:jc w:val="center"/>
        <w:rPr>
          <w:rFonts w:eastAsia="Times New Roman" w:cs="Times New Roman"/>
          <w:b/>
          <w:sz w:val="24"/>
          <w:szCs w:val="24"/>
        </w:rPr>
      </w:pPr>
      <w:r w:rsidRPr="008F425B">
        <w:rPr>
          <w:rFonts w:eastAsia="Times New Roman" w:cs="Times New Roman"/>
          <w:b/>
          <w:sz w:val="24"/>
          <w:szCs w:val="24"/>
        </w:rPr>
        <w:t>AND INDEMNIFICATION AGREEMENT</w:t>
      </w:r>
      <w:bookmarkStart w:id="0" w:name="_Hlk102055185"/>
    </w:p>
    <w:p w14:paraId="1638BA3D" w14:textId="77777777" w:rsidR="009C4D67" w:rsidRPr="008F425B" w:rsidRDefault="009C4D67" w:rsidP="009C4D67">
      <w:pPr>
        <w:widowControl w:val="0"/>
        <w:autoSpaceDE w:val="0"/>
        <w:autoSpaceDN w:val="0"/>
        <w:adjustRightInd w:val="0"/>
        <w:jc w:val="center"/>
        <w:rPr>
          <w:rFonts w:eastAsia="Times New Roman" w:cs="Times New Roman"/>
          <w:b/>
          <w:sz w:val="24"/>
          <w:szCs w:val="24"/>
        </w:rPr>
      </w:pPr>
    </w:p>
    <w:tbl>
      <w:tblPr>
        <w:tblW w:w="9576" w:type="dxa"/>
        <w:tblLayout w:type="fixed"/>
        <w:tblLook w:val="01E0" w:firstRow="1" w:lastRow="1" w:firstColumn="1" w:lastColumn="1" w:noHBand="0" w:noVBand="0"/>
      </w:tblPr>
      <w:tblGrid>
        <w:gridCol w:w="5400"/>
        <w:gridCol w:w="4176"/>
      </w:tblGrid>
      <w:tr w:rsidR="00FE7A0E" w:rsidRPr="008F425B" w14:paraId="1540476B" w14:textId="77777777" w:rsidTr="00011521">
        <w:tc>
          <w:tcPr>
            <w:tcW w:w="5400" w:type="dxa"/>
            <w:shd w:val="clear" w:color="auto" w:fill="auto"/>
          </w:tcPr>
          <w:p w14:paraId="73FDEA62" w14:textId="5AC4AE71" w:rsidR="00FE7A0E" w:rsidRPr="008F425B" w:rsidRDefault="00296412" w:rsidP="00FE7A0E">
            <w:pPr>
              <w:rPr>
                <w:rFonts w:eastAsia="Times New Roman" w:cs="Times New Roman"/>
                <w:sz w:val="24"/>
                <w:szCs w:val="24"/>
              </w:rPr>
            </w:pPr>
            <w:r>
              <w:rPr>
                <w:rFonts w:eastAsia="Times New Roman" w:cs="Times New Roman"/>
                <w:sz w:val="24"/>
                <w:szCs w:val="24"/>
              </w:rPr>
              <w:t>D.A. Davidson &amp; Co.</w:t>
            </w:r>
          </w:p>
          <w:p w14:paraId="6F159794" w14:textId="0F40407D" w:rsidR="00FE7A0E" w:rsidRPr="008F425B" w:rsidRDefault="00296412" w:rsidP="00FE7A0E">
            <w:pPr>
              <w:spacing w:after="240"/>
              <w:rPr>
                <w:rFonts w:eastAsia="Times New Roman" w:cs="Times New Roman"/>
                <w:sz w:val="24"/>
                <w:szCs w:val="24"/>
              </w:rPr>
            </w:pPr>
            <w:r w:rsidRPr="008F425B">
              <w:rPr>
                <w:rFonts w:eastAsia="Times New Roman" w:cs="Times New Roman"/>
                <w:sz w:val="24"/>
                <w:szCs w:val="24"/>
              </w:rPr>
              <w:t>Salt Lake City, Utah</w:t>
            </w:r>
          </w:p>
        </w:tc>
        <w:tc>
          <w:tcPr>
            <w:tcW w:w="4176" w:type="dxa"/>
            <w:shd w:val="clear" w:color="auto" w:fill="auto"/>
          </w:tcPr>
          <w:p w14:paraId="2A64EAD9" w14:textId="77777777" w:rsidR="00FE7A0E" w:rsidRPr="008F425B" w:rsidRDefault="00FE7A0E" w:rsidP="00FE7A0E">
            <w:pPr>
              <w:rPr>
                <w:rFonts w:eastAsia="Times New Roman" w:cs="Times New Roman"/>
                <w:sz w:val="24"/>
                <w:szCs w:val="24"/>
              </w:rPr>
            </w:pPr>
            <w:r w:rsidRPr="008F425B">
              <w:rPr>
                <w:rFonts w:eastAsia="Times New Roman" w:cs="Times New Roman"/>
                <w:sz w:val="24"/>
                <w:szCs w:val="24"/>
              </w:rPr>
              <w:t>Gilmore &amp; Bell, P.C.</w:t>
            </w:r>
          </w:p>
          <w:p w14:paraId="7C9257D3" w14:textId="77777777" w:rsidR="00FE7A0E" w:rsidRPr="008F425B" w:rsidRDefault="00FE7A0E" w:rsidP="00FE7A0E">
            <w:pPr>
              <w:rPr>
                <w:rFonts w:eastAsia="Times New Roman" w:cs="Times New Roman"/>
                <w:sz w:val="24"/>
                <w:szCs w:val="24"/>
              </w:rPr>
            </w:pPr>
            <w:r w:rsidRPr="008F425B">
              <w:rPr>
                <w:rFonts w:eastAsia="Times New Roman" w:cs="Times New Roman"/>
                <w:sz w:val="24"/>
                <w:szCs w:val="24"/>
              </w:rPr>
              <w:t>Salt Lake City, Utah</w:t>
            </w:r>
          </w:p>
        </w:tc>
      </w:tr>
      <w:tr w:rsidR="00FE7A0E" w:rsidRPr="008F425B" w14:paraId="5275A6D1" w14:textId="77777777" w:rsidTr="00011521">
        <w:tc>
          <w:tcPr>
            <w:tcW w:w="5400" w:type="dxa"/>
            <w:shd w:val="clear" w:color="auto" w:fill="auto"/>
          </w:tcPr>
          <w:p w14:paraId="5E00A0D2" w14:textId="5DD5DA03" w:rsidR="00FE7A0E" w:rsidRDefault="008F425B" w:rsidP="00FE7A0E">
            <w:pPr>
              <w:jc w:val="left"/>
              <w:rPr>
                <w:rFonts w:eastAsia="Times New Roman" w:cs="Times New Roman"/>
                <w:sz w:val="24"/>
                <w:szCs w:val="24"/>
              </w:rPr>
            </w:pPr>
            <w:proofErr w:type="spellStart"/>
            <w:r>
              <w:rPr>
                <w:rFonts w:eastAsia="Times New Roman" w:cs="Times New Roman"/>
                <w:sz w:val="24"/>
                <w:szCs w:val="24"/>
              </w:rPr>
              <w:t>Ventana</w:t>
            </w:r>
            <w:proofErr w:type="spellEnd"/>
            <w:r>
              <w:rPr>
                <w:rFonts w:eastAsia="Times New Roman" w:cs="Times New Roman"/>
                <w:sz w:val="24"/>
                <w:szCs w:val="24"/>
              </w:rPr>
              <w:t xml:space="preserve"> Resort Village Public Infrastructure District</w:t>
            </w:r>
          </w:p>
          <w:p w14:paraId="701994CE" w14:textId="5352C9D1" w:rsidR="00011521" w:rsidRPr="008F425B" w:rsidRDefault="00011521" w:rsidP="00FE7A0E">
            <w:pPr>
              <w:jc w:val="left"/>
              <w:rPr>
                <w:rFonts w:eastAsia="Times New Roman" w:cs="Times New Roman"/>
                <w:sz w:val="24"/>
                <w:szCs w:val="24"/>
              </w:rPr>
            </w:pPr>
            <w:r w:rsidRPr="00011521">
              <w:rPr>
                <w:rFonts w:eastAsia="Times New Roman" w:cs="Times New Roman"/>
                <w:sz w:val="24"/>
                <w:szCs w:val="24"/>
              </w:rPr>
              <w:t>St. George, Utah</w:t>
            </w:r>
          </w:p>
          <w:p w14:paraId="36172994" w14:textId="77777777" w:rsidR="00FE7A0E" w:rsidRPr="008F425B" w:rsidRDefault="00FE7A0E" w:rsidP="00FE7A0E">
            <w:pPr>
              <w:rPr>
                <w:rFonts w:eastAsia="Times New Roman" w:cs="Times New Roman"/>
                <w:sz w:val="24"/>
                <w:szCs w:val="24"/>
              </w:rPr>
            </w:pPr>
          </w:p>
        </w:tc>
        <w:tc>
          <w:tcPr>
            <w:tcW w:w="4176" w:type="dxa"/>
            <w:shd w:val="clear" w:color="auto" w:fill="auto"/>
          </w:tcPr>
          <w:p w14:paraId="31A2ED48" w14:textId="0993208D" w:rsidR="00FE7A0E" w:rsidRPr="008F425B" w:rsidRDefault="00011521" w:rsidP="00FE7A0E">
            <w:pPr>
              <w:jc w:val="left"/>
              <w:rPr>
                <w:rFonts w:eastAsia="Times New Roman" w:cs="Times New Roman"/>
                <w:sz w:val="24"/>
                <w:szCs w:val="24"/>
              </w:rPr>
            </w:pPr>
            <w:r w:rsidRPr="00011521">
              <w:rPr>
                <w:rFonts w:eastAsia="Times New Roman" w:cs="Times New Roman"/>
                <w:sz w:val="24"/>
                <w:szCs w:val="24"/>
              </w:rPr>
              <w:t>Snow Jensen &amp; Reece, P.C.</w:t>
            </w:r>
            <w:r w:rsidR="00FE7A0E" w:rsidRPr="008F425B">
              <w:rPr>
                <w:rFonts w:eastAsia="Times New Roman" w:cs="Times New Roman"/>
                <w:sz w:val="24"/>
                <w:szCs w:val="24"/>
              </w:rPr>
              <w:br/>
            </w:r>
            <w:r w:rsidRPr="00011521">
              <w:rPr>
                <w:rFonts w:eastAsia="Times New Roman" w:cs="Times New Roman"/>
                <w:sz w:val="24"/>
                <w:szCs w:val="24"/>
              </w:rPr>
              <w:t>St. George, Utah</w:t>
            </w:r>
          </w:p>
        </w:tc>
      </w:tr>
      <w:tr w:rsidR="00FE7A0E" w:rsidRPr="008F425B" w14:paraId="2EE52EA9" w14:textId="77777777" w:rsidTr="00011521">
        <w:tc>
          <w:tcPr>
            <w:tcW w:w="5400" w:type="dxa"/>
            <w:shd w:val="clear" w:color="auto" w:fill="auto"/>
          </w:tcPr>
          <w:p w14:paraId="068D7A98" w14:textId="3B20EB86" w:rsidR="00FE7A0E" w:rsidRPr="008F425B" w:rsidRDefault="00011521" w:rsidP="00FE7A0E">
            <w:pPr>
              <w:rPr>
                <w:rFonts w:eastAsia="Times New Roman" w:cs="Times New Roman"/>
                <w:sz w:val="24"/>
                <w:szCs w:val="24"/>
              </w:rPr>
            </w:pPr>
            <w:r w:rsidRPr="00011521">
              <w:rPr>
                <w:rFonts w:eastAsia="Times New Roman" w:cs="Times New Roman"/>
                <w:sz w:val="24"/>
                <w:szCs w:val="24"/>
              </w:rPr>
              <w:t>Ballard Spahr LLP</w:t>
            </w:r>
          </w:p>
          <w:p w14:paraId="7CA4C473" w14:textId="6F53D561" w:rsidR="00FE7A0E" w:rsidRPr="008F425B" w:rsidRDefault="00011521" w:rsidP="00FE7A0E">
            <w:pPr>
              <w:rPr>
                <w:rFonts w:eastAsia="Times New Roman" w:cs="Times New Roman"/>
                <w:sz w:val="24"/>
                <w:szCs w:val="24"/>
              </w:rPr>
            </w:pPr>
            <w:r>
              <w:rPr>
                <w:rFonts w:eastAsia="Times New Roman" w:cs="Times New Roman"/>
                <w:sz w:val="24"/>
                <w:szCs w:val="24"/>
              </w:rPr>
              <w:t>Denver, Colorado</w:t>
            </w:r>
          </w:p>
        </w:tc>
        <w:tc>
          <w:tcPr>
            <w:tcW w:w="4176" w:type="dxa"/>
            <w:shd w:val="clear" w:color="auto" w:fill="auto"/>
          </w:tcPr>
          <w:p w14:paraId="58116890" w14:textId="77777777" w:rsidR="00FE7A0E" w:rsidRPr="008F425B" w:rsidRDefault="00FE7A0E" w:rsidP="00FE7A0E">
            <w:pPr>
              <w:rPr>
                <w:rFonts w:eastAsia="Times New Roman" w:cs="Times New Roman"/>
                <w:sz w:val="24"/>
                <w:szCs w:val="24"/>
              </w:rPr>
            </w:pPr>
          </w:p>
        </w:tc>
      </w:tr>
    </w:tbl>
    <w:bookmarkEnd w:id="0"/>
    <w:p w14:paraId="436744E5" w14:textId="77777777" w:rsidR="00296412" w:rsidRPr="00CB3336" w:rsidRDefault="00296412" w:rsidP="00011521">
      <w:pPr>
        <w:pStyle w:val="CenteredAllCaps"/>
        <w:spacing w:before="240" w:after="240"/>
      </w:pPr>
      <w:proofErr w:type="spellStart"/>
      <w:r>
        <w:rPr>
          <w:b/>
          <w:bCs/>
        </w:rPr>
        <w:t>VENTANA</w:t>
      </w:r>
      <w:proofErr w:type="spellEnd"/>
      <w:r>
        <w:rPr>
          <w:b/>
          <w:bCs/>
        </w:rPr>
        <w:t xml:space="preserve"> RESORT VILLAGE PUBLIC INFRASTRUCTUR</w:t>
      </w:r>
      <w:bookmarkStart w:id="1" w:name="_GoBack"/>
      <w:bookmarkEnd w:id="1"/>
      <w:r>
        <w:rPr>
          <w:b/>
          <w:bCs/>
        </w:rPr>
        <w:t>E DISTRICT</w:t>
      </w:r>
      <w:r w:rsidRPr="00CB3336">
        <w:rPr>
          <w:b/>
          <w:bCs/>
        </w:rPr>
        <w:br/>
      </w:r>
      <w:r w:rsidRPr="00B770C7">
        <w:rPr>
          <w:b/>
          <w:bCs/>
        </w:rPr>
        <w:t>$[PAR</w:t>
      </w:r>
      <w:proofErr w:type="gramStart"/>
      <w:r w:rsidRPr="00B770C7">
        <w:rPr>
          <w:b/>
          <w:bCs/>
        </w:rPr>
        <w:t>]</w:t>
      </w:r>
      <w:proofErr w:type="gramEnd"/>
      <w:r>
        <w:rPr>
          <w:b/>
          <w:bCs/>
        </w:rPr>
        <w:br/>
      </w:r>
      <w:r w:rsidRPr="00B770C7">
        <w:rPr>
          <w:b/>
          <w:bCs/>
        </w:rPr>
        <w:t>Limited Tax General Obligation Bonds,</w:t>
      </w:r>
      <w:r>
        <w:rPr>
          <w:b/>
          <w:bCs/>
        </w:rPr>
        <w:br/>
        <w:t>Series 2024</w:t>
      </w:r>
    </w:p>
    <w:p w14:paraId="67CA07F5" w14:textId="72B70AAB" w:rsidR="00820902" w:rsidRPr="008F425B" w:rsidRDefault="00820902" w:rsidP="00820902">
      <w:pPr>
        <w:spacing w:after="240"/>
        <w:ind w:firstLine="720"/>
        <w:rPr>
          <w:rFonts w:eastAsia="Times New Roman" w:cs="Times New Roman"/>
          <w:sz w:val="24"/>
          <w:szCs w:val="24"/>
        </w:rPr>
      </w:pPr>
      <w:r w:rsidRPr="008F425B">
        <w:rPr>
          <w:rFonts w:eastAsia="Times New Roman" w:cs="Times New Roman"/>
          <w:sz w:val="24"/>
          <w:szCs w:val="24"/>
        </w:rPr>
        <w:t xml:space="preserve">The undersigned hereby certifies that it is an authorized signatory of </w:t>
      </w:r>
      <w:bookmarkStart w:id="2" w:name="_Hlk60983120"/>
      <w:r w:rsidR="00011521" w:rsidRPr="00011521">
        <w:rPr>
          <w:rFonts w:eastAsia="Times New Roman" w:cs="Times New Roman"/>
          <w:sz w:val="24"/>
          <w:szCs w:val="24"/>
        </w:rPr>
        <w:t>MW - Kanab LLC, a Utah limited liability company</w:t>
      </w:r>
      <w:r w:rsidRPr="008F425B">
        <w:rPr>
          <w:rFonts w:eastAsia="Times New Roman" w:cs="Times New Roman"/>
          <w:sz w:val="24"/>
          <w:szCs w:val="24"/>
        </w:rPr>
        <w:t xml:space="preserve"> (the </w:t>
      </w:r>
      <w:r w:rsidRPr="008F425B">
        <w:rPr>
          <w:rFonts w:eastAsia="Times New Roman" w:cs="Times New Roman"/>
          <w:b/>
          <w:sz w:val="24"/>
          <w:szCs w:val="24"/>
        </w:rPr>
        <w:t>“Developer”</w:t>
      </w:r>
      <w:r w:rsidRPr="008F425B">
        <w:rPr>
          <w:rFonts w:eastAsia="Times New Roman" w:cs="Times New Roman"/>
          <w:sz w:val="24"/>
          <w:szCs w:val="24"/>
        </w:rPr>
        <w:t>).</w:t>
      </w:r>
      <w:bookmarkEnd w:id="2"/>
      <w:r w:rsidRPr="008F425B">
        <w:rPr>
          <w:rFonts w:eastAsia="Times New Roman" w:cs="Times New Roman"/>
          <w:spacing w:val="-2"/>
          <w:sz w:val="24"/>
          <w:szCs w:val="24"/>
        </w:rPr>
        <w:t xml:space="preserve">  </w:t>
      </w:r>
      <w:r w:rsidRPr="008F425B">
        <w:rPr>
          <w:rFonts w:eastAsia="Times New Roman" w:cs="Times New Roman"/>
          <w:sz w:val="24"/>
          <w:szCs w:val="24"/>
        </w:rPr>
        <w:t xml:space="preserve">All capitalized terms used and not otherwise defined herein shall have the respective meanings set forth in the Limited Offering Memorandum dated </w:t>
      </w:r>
      <w:r w:rsidR="00011521" w:rsidRPr="00011521">
        <w:rPr>
          <w:rFonts w:eastAsia="Times New Roman" w:cs="Times New Roman"/>
          <w:sz w:val="24"/>
          <w:szCs w:val="24"/>
        </w:rPr>
        <w:t>[PRICING DATE], 2024</w:t>
      </w:r>
      <w:r w:rsidRPr="008F425B">
        <w:rPr>
          <w:rFonts w:eastAsia="Times New Roman" w:cs="Times New Roman"/>
          <w:sz w:val="24"/>
          <w:szCs w:val="24"/>
        </w:rPr>
        <w:t xml:space="preserve"> (the </w:t>
      </w:r>
      <w:r w:rsidRPr="008F425B">
        <w:rPr>
          <w:rFonts w:eastAsia="Times New Roman" w:cs="Times New Roman"/>
          <w:b/>
          <w:sz w:val="24"/>
          <w:szCs w:val="24"/>
        </w:rPr>
        <w:t>“Limited Offering Memorandum”</w:t>
      </w:r>
      <w:r w:rsidRPr="008F425B">
        <w:rPr>
          <w:rFonts w:eastAsia="Times New Roman" w:cs="Times New Roman"/>
          <w:sz w:val="24"/>
          <w:szCs w:val="24"/>
        </w:rPr>
        <w:t xml:space="preserve">), relating to the offer and sale of the District’s above captioned bonds (the </w:t>
      </w:r>
      <w:r w:rsidRPr="008F425B">
        <w:rPr>
          <w:rFonts w:eastAsia="Times New Roman" w:cs="Times New Roman"/>
          <w:b/>
          <w:bCs/>
          <w:sz w:val="24"/>
          <w:szCs w:val="24"/>
        </w:rPr>
        <w:t>“Bonds”</w:t>
      </w:r>
      <w:r w:rsidRPr="008F425B">
        <w:rPr>
          <w:rFonts w:eastAsia="Times New Roman" w:cs="Times New Roman"/>
          <w:sz w:val="24"/>
          <w:szCs w:val="24"/>
        </w:rPr>
        <w:t xml:space="preserve">). </w:t>
      </w:r>
    </w:p>
    <w:p w14:paraId="4CA02CB4" w14:textId="71B9516A" w:rsidR="00820902" w:rsidRPr="008F425B" w:rsidRDefault="00820902" w:rsidP="00820902">
      <w:pPr>
        <w:spacing w:after="240"/>
        <w:ind w:firstLine="720"/>
        <w:rPr>
          <w:rFonts w:eastAsia="Times New Roman" w:cs="Times New Roman"/>
          <w:sz w:val="24"/>
          <w:szCs w:val="24"/>
        </w:rPr>
      </w:pPr>
      <w:r w:rsidRPr="008F425B">
        <w:rPr>
          <w:rFonts w:eastAsia="Times New Roman" w:cs="Times New Roman"/>
          <w:sz w:val="24"/>
          <w:szCs w:val="24"/>
        </w:rPr>
        <w:t xml:space="preserve">The undersigned hereby executes this </w:t>
      </w:r>
      <w:r w:rsidR="001F2CCE" w:rsidRPr="008F425B">
        <w:rPr>
          <w:rFonts w:eastAsia="Times New Roman" w:cs="Times New Roman"/>
          <w:sz w:val="24"/>
          <w:szCs w:val="24"/>
        </w:rPr>
        <w:t xml:space="preserve">Developer </w:t>
      </w:r>
      <w:r w:rsidRPr="008F425B">
        <w:rPr>
          <w:rFonts w:eastAsia="Times New Roman" w:cs="Times New Roman"/>
          <w:sz w:val="24"/>
          <w:szCs w:val="24"/>
        </w:rPr>
        <w:t xml:space="preserve">Letter of Representations and </w:t>
      </w:r>
      <w:r w:rsidR="001F2CCE" w:rsidRPr="008F425B">
        <w:rPr>
          <w:rFonts w:eastAsia="Times New Roman" w:cs="Times New Roman"/>
          <w:sz w:val="24"/>
          <w:szCs w:val="24"/>
        </w:rPr>
        <w:t xml:space="preserve">Indemnification </w:t>
      </w:r>
      <w:r w:rsidRPr="008F425B">
        <w:rPr>
          <w:rFonts w:eastAsia="Times New Roman" w:cs="Times New Roman"/>
          <w:sz w:val="24"/>
          <w:szCs w:val="24"/>
        </w:rPr>
        <w:t xml:space="preserve">Agreement in connection with the issuance of the Bonds by </w:t>
      </w:r>
      <w:proofErr w:type="spellStart"/>
      <w:r w:rsidR="008F425B">
        <w:rPr>
          <w:rFonts w:eastAsia="Times New Roman" w:cs="Times New Roman"/>
          <w:sz w:val="24"/>
          <w:szCs w:val="24"/>
        </w:rPr>
        <w:t>Ventana</w:t>
      </w:r>
      <w:proofErr w:type="spellEnd"/>
      <w:r w:rsidR="008F425B">
        <w:rPr>
          <w:rFonts w:eastAsia="Times New Roman" w:cs="Times New Roman"/>
          <w:sz w:val="24"/>
          <w:szCs w:val="24"/>
        </w:rPr>
        <w:t xml:space="preserve"> Resort Village Public Infrastructure District</w:t>
      </w:r>
      <w:r w:rsidRPr="008F425B">
        <w:rPr>
          <w:rFonts w:eastAsia="Times New Roman" w:cs="Times New Roman"/>
          <w:sz w:val="24"/>
          <w:szCs w:val="24"/>
        </w:rPr>
        <w:t xml:space="preserve"> (the </w:t>
      </w:r>
      <w:r w:rsidRPr="008F425B">
        <w:rPr>
          <w:rFonts w:eastAsia="Times New Roman" w:cs="Times New Roman"/>
          <w:b/>
          <w:bCs/>
          <w:sz w:val="24"/>
          <w:szCs w:val="24"/>
        </w:rPr>
        <w:t>“District”</w:t>
      </w:r>
      <w:r w:rsidRPr="008F425B">
        <w:rPr>
          <w:rFonts w:eastAsia="Times New Roman" w:cs="Times New Roman"/>
          <w:sz w:val="24"/>
          <w:szCs w:val="24"/>
        </w:rPr>
        <w:t xml:space="preserve">) as contemplated by a Bond Purchase Agreement dated </w:t>
      </w:r>
      <w:r w:rsidR="00011521" w:rsidRPr="00011521">
        <w:rPr>
          <w:rFonts w:eastAsia="Times New Roman" w:cs="Times New Roman"/>
          <w:sz w:val="24"/>
          <w:szCs w:val="24"/>
        </w:rPr>
        <w:t>[PRICING DATE], 2024</w:t>
      </w:r>
      <w:r w:rsidRPr="008F425B">
        <w:rPr>
          <w:rFonts w:eastAsia="Times New Roman" w:cs="Times New Roman"/>
          <w:sz w:val="24"/>
          <w:szCs w:val="24"/>
        </w:rPr>
        <w:t xml:space="preserve">, between the District and </w:t>
      </w:r>
      <w:r w:rsidR="00296412">
        <w:rPr>
          <w:rFonts w:eastAsia="Times New Roman" w:cs="Times New Roman"/>
          <w:sz w:val="24"/>
          <w:szCs w:val="24"/>
        </w:rPr>
        <w:t>D.A. Davidson &amp; Co.</w:t>
      </w:r>
      <w:r w:rsidRPr="008F425B">
        <w:rPr>
          <w:rFonts w:eastAsia="Times New Roman" w:cs="Times New Roman"/>
          <w:sz w:val="24"/>
          <w:szCs w:val="24"/>
        </w:rPr>
        <w:t xml:space="preserve"> (the </w:t>
      </w:r>
      <w:r w:rsidRPr="008F425B">
        <w:rPr>
          <w:rFonts w:eastAsia="Times New Roman" w:cs="Times New Roman"/>
          <w:b/>
          <w:bCs/>
          <w:sz w:val="24"/>
          <w:szCs w:val="24"/>
        </w:rPr>
        <w:t>“Underwriter”</w:t>
      </w:r>
      <w:r w:rsidRPr="008F425B">
        <w:rPr>
          <w:rFonts w:eastAsia="Times New Roman" w:cs="Times New Roman"/>
          <w:sz w:val="24"/>
          <w:szCs w:val="24"/>
        </w:rPr>
        <w:t>), and, for good and valuable consideration the receipt and sufficiency of which is hereby acknowledged, the Developer makes the following representations, covenants and agreements with and for the benefit the Underwriter, the District, Gilmore &amp; Bell, P.C. (</w:t>
      </w:r>
      <w:r w:rsidRPr="008F425B">
        <w:rPr>
          <w:rFonts w:eastAsia="Times New Roman" w:cs="Times New Roman"/>
          <w:b/>
          <w:bCs/>
          <w:sz w:val="24"/>
          <w:szCs w:val="24"/>
        </w:rPr>
        <w:t xml:space="preserve">“Bond Counsel” </w:t>
      </w:r>
      <w:r w:rsidRPr="008F425B">
        <w:rPr>
          <w:rFonts w:eastAsia="Times New Roman" w:cs="Times New Roman"/>
          <w:sz w:val="24"/>
          <w:szCs w:val="24"/>
        </w:rPr>
        <w:t xml:space="preserve">and </w:t>
      </w:r>
      <w:r w:rsidRPr="008F425B">
        <w:rPr>
          <w:rFonts w:eastAsia="Times New Roman" w:cs="Times New Roman"/>
          <w:b/>
          <w:bCs/>
          <w:sz w:val="24"/>
          <w:szCs w:val="24"/>
        </w:rPr>
        <w:t>“Disclosure Counsel”</w:t>
      </w:r>
      <w:r w:rsidRPr="008F425B">
        <w:rPr>
          <w:rFonts w:eastAsia="Times New Roman" w:cs="Times New Roman"/>
          <w:sz w:val="24"/>
          <w:szCs w:val="24"/>
        </w:rPr>
        <w:t xml:space="preserve">), </w:t>
      </w:r>
      <w:r w:rsidR="00011521" w:rsidRPr="00011521">
        <w:rPr>
          <w:rFonts w:eastAsia="Times New Roman" w:cs="Times New Roman"/>
          <w:sz w:val="24"/>
          <w:szCs w:val="24"/>
        </w:rPr>
        <w:t>Snow Jensen &amp; Reece, P.C.</w:t>
      </w:r>
      <w:r w:rsidRPr="008F425B">
        <w:rPr>
          <w:rFonts w:eastAsia="Times New Roman" w:cs="Times New Roman"/>
          <w:sz w:val="24"/>
          <w:szCs w:val="24"/>
        </w:rPr>
        <w:t xml:space="preserve"> (</w:t>
      </w:r>
      <w:r w:rsidRPr="008F425B">
        <w:rPr>
          <w:rFonts w:eastAsia="Times New Roman" w:cs="Times New Roman"/>
          <w:b/>
          <w:bCs/>
          <w:sz w:val="24"/>
          <w:szCs w:val="24"/>
        </w:rPr>
        <w:t>“District’s Counsel”</w:t>
      </w:r>
      <w:r w:rsidRPr="008F425B">
        <w:rPr>
          <w:rFonts w:eastAsia="Times New Roman" w:cs="Times New Roman"/>
          <w:sz w:val="24"/>
          <w:szCs w:val="24"/>
        </w:rPr>
        <w:t xml:space="preserve">) and </w:t>
      </w:r>
      <w:r w:rsidR="00011521" w:rsidRPr="00011521">
        <w:rPr>
          <w:rFonts w:eastAsia="Times New Roman" w:cs="Times New Roman"/>
          <w:sz w:val="24"/>
          <w:szCs w:val="24"/>
        </w:rPr>
        <w:t>Ballard Spahr LLP</w:t>
      </w:r>
      <w:r w:rsidRPr="008F425B">
        <w:rPr>
          <w:rFonts w:eastAsia="Times New Roman" w:cs="Times New Roman"/>
          <w:sz w:val="24"/>
          <w:szCs w:val="24"/>
        </w:rPr>
        <w:t xml:space="preserve"> (</w:t>
      </w:r>
      <w:r w:rsidRPr="008F425B">
        <w:rPr>
          <w:rFonts w:eastAsia="Times New Roman" w:cs="Times New Roman"/>
          <w:b/>
          <w:bCs/>
          <w:sz w:val="24"/>
          <w:szCs w:val="24"/>
        </w:rPr>
        <w:t>“Underwriter’s Counsel”</w:t>
      </w:r>
      <w:r w:rsidRPr="008F425B">
        <w:rPr>
          <w:rFonts w:eastAsia="Times New Roman" w:cs="Times New Roman"/>
          <w:sz w:val="24"/>
          <w:szCs w:val="24"/>
        </w:rPr>
        <w:t>).</w:t>
      </w:r>
    </w:p>
    <w:p w14:paraId="37DFC20B" w14:textId="77777777" w:rsidR="00820902" w:rsidRPr="008F425B" w:rsidRDefault="00820902" w:rsidP="00820902">
      <w:pPr>
        <w:spacing w:after="240"/>
        <w:rPr>
          <w:rFonts w:eastAsia="Times New Roman" w:cs="Times New Roman"/>
          <w:b/>
          <w:sz w:val="24"/>
          <w:szCs w:val="24"/>
        </w:rPr>
      </w:pPr>
      <w:r w:rsidRPr="008F425B">
        <w:rPr>
          <w:rFonts w:eastAsia="Times New Roman" w:cs="Times New Roman"/>
          <w:b/>
          <w:sz w:val="24"/>
          <w:szCs w:val="24"/>
        </w:rPr>
        <w:t>Representations</w:t>
      </w:r>
    </w:p>
    <w:p w14:paraId="1E23F2DF" w14:textId="77777777" w:rsidR="00820902" w:rsidRPr="008F425B" w:rsidRDefault="00820902" w:rsidP="00820902">
      <w:pPr>
        <w:spacing w:after="240"/>
        <w:ind w:firstLine="720"/>
        <w:rPr>
          <w:rFonts w:eastAsia="Times New Roman" w:cs="Times New Roman"/>
          <w:sz w:val="24"/>
          <w:szCs w:val="24"/>
        </w:rPr>
      </w:pPr>
      <w:r w:rsidRPr="008F425B">
        <w:rPr>
          <w:rFonts w:eastAsia="Times New Roman" w:cs="Times New Roman"/>
          <w:sz w:val="24"/>
          <w:szCs w:val="24"/>
        </w:rPr>
        <w:t>The Developer hereby certifies in connection with the issuance by the District of the Bonds that, as of the date hereof:</w:t>
      </w:r>
    </w:p>
    <w:p w14:paraId="64290470" w14:textId="77777777" w:rsidR="00820902" w:rsidRPr="008F425B" w:rsidRDefault="00820902" w:rsidP="00820902">
      <w:pPr>
        <w:spacing w:after="240"/>
        <w:ind w:left="720" w:firstLine="720"/>
        <w:rPr>
          <w:rFonts w:eastAsia="Times New Roman" w:cs="Times New Roman"/>
          <w:sz w:val="24"/>
          <w:szCs w:val="24"/>
        </w:rPr>
      </w:pPr>
      <w:r w:rsidRPr="008F425B">
        <w:rPr>
          <w:rFonts w:eastAsia="Times New Roman" w:cs="Times New Roman"/>
          <w:sz w:val="24"/>
          <w:szCs w:val="24"/>
        </w:rPr>
        <w:t>(a)</w:t>
      </w:r>
      <w:r w:rsidRPr="008F425B">
        <w:rPr>
          <w:rFonts w:eastAsia="Times New Roman" w:cs="Times New Roman"/>
          <w:sz w:val="24"/>
          <w:szCs w:val="24"/>
        </w:rPr>
        <w:tab/>
        <w:t>The Developer is a Utah limited liability company, and is duly organized, validly existing and in good standing under the laws of the State of Utah and is authorized to transact business in the State of Utah.</w:t>
      </w:r>
    </w:p>
    <w:p w14:paraId="149C3C12" w14:textId="150C9041" w:rsidR="00820902" w:rsidRPr="008F425B" w:rsidRDefault="00820902" w:rsidP="00820902">
      <w:pPr>
        <w:spacing w:after="240"/>
        <w:ind w:left="720" w:firstLine="720"/>
        <w:rPr>
          <w:rFonts w:eastAsia="Times New Roman" w:cs="Times New Roman"/>
          <w:sz w:val="24"/>
          <w:szCs w:val="24"/>
        </w:rPr>
      </w:pPr>
      <w:r w:rsidRPr="008F425B">
        <w:rPr>
          <w:rFonts w:eastAsia="Times New Roman" w:cs="Times New Roman"/>
          <w:sz w:val="24"/>
          <w:szCs w:val="24"/>
        </w:rPr>
        <w:t xml:space="preserve">(b) </w:t>
      </w:r>
      <w:r w:rsidRPr="008F425B">
        <w:rPr>
          <w:rFonts w:eastAsia="Times New Roman" w:cs="Times New Roman"/>
          <w:sz w:val="24"/>
          <w:szCs w:val="24"/>
        </w:rPr>
        <w:tab/>
        <w:t xml:space="preserve">The Developer consents to the references to </w:t>
      </w:r>
      <w:r w:rsidR="001579D5" w:rsidRPr="008F425B">
        <w:rPr>
          <w:rFonts w:eastAsia="Times New Roman" w:cs="Times New Roman"/>
          <w:sz w:val="24"/>
          <w:szCs w:val="24"/>
        </w:rPr>
        <w:t>it</w:t>
      </w:r>
      <w:r w:rsidRPr="008F425B">
        <w:rPr>
          <w:rFonts w:eastAsia="Times New Roman" w:cs="Times New Roman"/>
          <w:sz w:val="24"/>
          <w:szCs w:val="24"/>
        </w:rPr>
        <w:t xml:space="preserve"> in the Limited Offering Memorandum.  To the Developer’s knowledge, the information contained in the Preliminary Limited Offering Memorandum dated </w:t>
      </w:r>
      <w:r w:rsidR="00011521">
        <w:rPr>
          <w:rFonts w:eastAsia="Times New Roman" w:cs="Times New Roman"/>
          <w:sz w:val="24"/>
          <w:szCs w:val="24"/>
        </w:rPr>
        <w:t>_________</w:t>
      </w:r>
      <w:r w:rsidRPr="008F425B">
        <w:rPr>
          <w:rFonts w:eastAsia="Times New Roman" w:cs="Times New Roman"/>
          <w:sz w:val="24"/>
          <w:szCs w:val="24"/>
        </w:rPr>
        <w:t xml:space="preserve">__, </w:t>
      </w:r>
      <w:r w:rsidR="008F425B">
        <w:rPr>
          <w:rFonts w:eastAsia="Times New Roman" w:cs="Times New Roman"/>
          <w:sz w:val="24"/>
          <w:szCs w:val="24"/>
        </w:rPr>
        <w:t>2024</w:t>
      </w:r>
      <w:r w:rsidRPr="008F425B">
        <w:rPr>
          <w:rFonts w:eastAsia="Times New Roman" w:cs="Times New Roman"/>
          <w:sz w:val="24"/>
          <w:szCs w:val="24"/>
        </w:rPr>
        <w:t xml:space="preserve">, (the </w:t>
      </w:r>
      <w:r w:rsidRPr="008F425B">
        <w:rPr>
          <w:rFonts w:eastAsia="Times New Roman" w:cs="Times New Roman"/>
          <w:b/>
          <w:bCs/>
          <w:sz w:val="24"/>
          <w:szCs w:val="24"/>
        </w:rPr>
        <w:t>“Preliminary Limited Offering Memorandum”</w:t>
      </w:r>
      <w:r w:rsidRPr="008F425B">
        <w:rPr>
          <w:rFonts w:eastAsia="Times New Roman" w:cs="Times New Roman"/>
          <w:sz w:val="24"/>
          <w:szCs w:val="24"/>
        </w:rPr>
        <w:t xml:space="preserve">) as of its date, and in the Limited Offering Memorandum, as of its date and as of the date hereof, in the sections of the Preliminary </w:t>
      </w:r>
      <w:r w:rsidRPr="008F425B">
        <w:rPr>
          <w:rFonts w:eastAsia="Times New Roman" w:cs="Times New Roman"/>
          <w:sz w:val="24"/>
          <w:szCs w:val="24"/>
        </w:rPr>
        <w:lastRenderedPageBreak/>
        <w:t xml:space="preserve">Limited Offering Memorandum and the Limited Offering Memorandum captioned </w:t>
      </w:r>
      <w:r w:rsidRPr="008F425B">
        <w:rPr>
          <w:rFonts w:eastAsia="Times New Roman" w:cs="Times New Roman"/>
          <w:b/>
          <w:sz w:val="24"/>
          <w:szCs w:val="24"/>
        </w:rPr>
        <w:t xml:space="preserve">“INTRODUCTION–The Development” </w:t>
      </w:r>
      <w:r w:rsidRPr="008F425B">
        <w:rPr>
          <w:rFonts w:eastAsia="Times New Roman" w:cs="Times New Roman"/>
          <w:sz w:val="24"/>
          <w:szCs w:val="24"/>
        </w:rPr>
        <w:t>and</w:t>
      </w:r>
      <w:r w:rsidRPr="008F425B">
        <w:rPr>
          <w:rFonts w:eastAsia="Times New Roman" w:cs="Times New Roman"/>
          <w:b/>
          <w:sz w:val="24"/>
          <w:szCs w:val="24"/>
        </w:rPr>
        <w:t xml:space="preserve"> “THE DEVELOPMENT,” </w:t>
      </w:r>
      <w:r w:rsidRPr="008F425B">
        <w:rPr>
          <w:rFonts w:eastAsia="Times New Roman" w:cs="Times New Roman"/>
          <w:sz w:val="24"/>
          <w:szCs w:val="24"/>
        </w:rPr>
        <w:t xml:space="preserve">as well as the information in the remaining portions of the Limited Offering Memorandum which relates to the Developer and/or the Development (collectively, the </w:t>
      </w:r>
      <w:r w:rsidRPr="008F425B">
        <w:rPr>
          <w:rFonts w:eastAsia="Times New Roman" w:cs="Times New Roman"/>
          <w:b/>
          <w:sz w:val="24"/>
          <w:szCs w:val="24"/>
        </w:rPr>
        <w:t>“Covered Portions”</w:t>
      </w:r>
      <w:r w:rsidRPr="008F425B">
        <w:rPr>
          <w:rFonts w:eastAsia="Times New Roman" w:cs="Times New Roman"/>
          <w:sz w:val="24"/>
          <w:szCs w:val="24"/>
        </w:rPr>
        <w:t>), was as of its date, and, with respect to the Limited Offering Memorandum, is on the date hereof, true and correct in all material respects and information in such Covered Portions did not as of its date, and with respect to the Limited Offering Memorandum, does not on the date hereof, contain any untrue or misleading statement of a material fact or omit to state any material fact necessary to make the statements therein, in the light of the circumstances under which they were made, not misleading.  Since the date of the Limited Offering Memorandum, and to the knowledge of the Developer, there has not been any material adverse change in the financial position or results of operation of the Developer or in its business or any material adverse change affecting the activities of the Developer or within the Development as described in the Limited Offering Memorandum.</w:t>
      </w:r>
    </w:p>
    <w:p w14:paraId="48B929EC" w14:textId="3B73D390" w:rsidR="00820902" w:rsidRPr="008F425B" w:rsidRDefault="00820902" w:rsidP="00820902">
      <w:pPr>
        <w:spacing w:after="240"/>
        <w:ind w:left="720" w:firstLine="720"/>
        <w:rPr>
          <w:rFonts w:eastAsia="Times New Roman" w:cs="Times New Roman"/>
          <w:sz w:val="24"/>
          <w:szCs w:val="24"/>
        </w:rPr>
      </w:pPr>
      <w:r w:rsidRPr="008F425B">
        <w:rPr>
          <w:rFonts w:eastAsia="Times New Roman" w:cs="Times New Roman"/>
          <w:sz w:val="24"/>
          <w:szCs w:val="24"/>
        </w:rPr>
        <w:t>(c)</w:t>
      </w:r>
      <w:r w:rsidRPr="008F425B">
        <w:rPr>
          <w:rFonts w:eastAsia="Times New Roman" w:cs="Times New Roman"/>
          <w:sz w:val="24"/>
          <w:szCs w:val="24"/>
        </w:rPr>
        <w:tab/>
      </w:r>
      <w:r w:rsidR="009C4D67" w:rsidRPr="008F425B">
        <w:rPr>
          <w:rFonts w:eastAsia="Times New Roman" w:cs="Times New Roman"/>
          <w:sz w:val="24"/>
          <w:szCs w:val="24"/>
        </w:rPr>
        <w:t>[</w:t>
      </w:r>
      <w:r w:rsidR="009C4D67" w:rsidRPr="008F425B">
        <w:rPr>
          <w:rFonts w:eastAsia="Times New Roman" w:cs="Times New Roman"/>
          <w:b/>
          <w:bCs/>
          <w:sz w:val="24"/>
          <w:szCs w:val="24"/>
          <w:highlight w:val="yellow"/>
        </w:rPr>
        <w:t>RE</w:t>
      </w:r>
      <w:r w:rsidR="00460BB7" w:rsidRPr="008F425B">
        <w:rPr>
          <w:rFonts w:eastAsia="Times New Roman" w:cs="Times New Roman"/>
          <w:b/>
          <w:bCs/>
          <w:sz w:val="24"/>
          <w:szCs w:val="24"/>
          <w:highlight w:val="yellow"/>
        </w:rPr>
        <w:t>VISE</w:t>
      </w:r>
      <w:r w:rsidR="009C4D67" w:rsidRPr="008F425B">
        <w:rPr>
          <w:rFonts w:eastAsia="Times New Roman" w:cs="Times New Roman"/>
          <w:b/>
          <w:bCs/>
          <w:sz w:val="24"/>
          <w:szCs w:val="24"/>
          <w:highlight w:val="yellow"/>
        </w:rPr>
        <w:t xml:space="preserve"> FOLLOWING </w:t>
      </w:r>
      <w:r w:rsidR="003B14C9">
        <w:rPr>
          <w:rFonts w:eastAsia="Times New Roman" w:cs="Times New Roman"/>
          <w:b/>
          <w:bCs/>
          <w:sz w:val="24"/>
          <w:szCs w:val="24"/>
          <w:highlight w:val="yellow"/>
        </w:rPr>
        <w:t xml:space="preserve">RECEIPT OF </w:t>
      </w:r>
      <w:r w:rsidR="009C4D67" w:rsidRPr="008F425B">
        <w:rPr>
          <w:rFonts w:eastAsia="Times New Roman" w:cs="Times New Roman"/>
          <w:b/>
          <w:bCs/>
          <w:sz w:val="24"/>
          <w:szCs w:val="24"/>
          <w:highlight w:val="yellow"/>
        </w:rPr>
        <w:t>DRAFT MARKET STUDY</w:t>
      </w:r>
      <w:r w:rsidR="009C4D67" w:rsidRPr="008F425B">
        <w:rPr>
          <w:rFonts w:eastAsia="Times New Roman" w:cs="Times New Roman"/>
          <w:sz w:val="24"/>
          <w:szCs w:val="24"/>
        </w:rPr>
        <w:t xml:space="preserve">] </w:t>
      </w:r>
      <w:r w:rsidRPr="008F425B">
        <w:rPr>
          <w:rFonts w:eastAsia="Times New Roman" w:cs="Times New Roman"/>
          <w:sz w:val="24"/>
          <w:szCs w:val="24"/>
        </w:rPr>
        <w:t xml:space="preserve">The Developer provided </w:t>
      </w:r>
      <w:bookmarkStart w:id="3" w:name="_Hlk99319915"/>
      <w:r w:rsidR="00011521" w:rsidRPr="00011521">
        <w:rPr>
          <w:rFonts w:eastAsia="Times New Roman" w:cs="Times New Roman"/>
          <w:sz w:val="24"/>
          <w:szCs w:val="24"/>
        </w:rPr>
        <w:t>[MARKET STUDY PROVIDER]</w:t>
      </w:r>
      <w:r w:rsidRPr="008F425B">
        <w:rPr>
          <w:rFonts w:eastAsia="Times New Roman" w:cs="Times New Roman"/>
          <w:sz w:val="24"/>
          <w:szCs w:val="24"/>
        </w:rPr>
        <w:t xml:space="preserve"> </w:t>
      </w:r>
      <w:bookmarkEnd w:id="3"/>
      <w:r w:rsidRPr="008F425B">
        <w:rPr>
          <w:rFonts w:eastAsia="Times New Roman" w:cs="Times New Roman"/>
          <w:sz w:val="24"/>
          <w:szCs w:val="24"/>
        </w:rPr>
        <w:t>(</w:t>
      </w:r>
      <w:r w:rsidRPr="008F425B">
        <w:rPr>
          <w:rFonts w:eastAsia="Times New Roman" w:cs="Times New Roman"/>
          <w:b/>
          <w:bCs/>
          <w:sz w:val="24"/>
          <w:szCs w:val="24"/>
        </w:rPr>
        <w:t>“</w:t>
      </w:r>
      <w:r w:rsidR="00011521">
        <w:rPr>
          <w:rFonts w:eastAsia="Times New Roman" w:cs="Times New Roman"/>
          <w:b/>
          <w:bCs/>
          <w:sz w:val="24"/>
          <w:szCs w:val="24"/>
        </w:rPr>
        <w:t>Market Study Provider</w:t>
      </w:r>
      <w:r w:rsidRPr="008F425B">
        <w:rPr>
          <w:rFonts w:eastAsia="Times New Roman" w:cs="Times New Roman"/>
          <w:b/>
          <w:bCs/>
          <w:sz w:val="24"/>
          <w:szCs w:val="24"/>
        </w:rPr>
        <w:t>”</w:t>
      </w:r>
      <w:r w:rsidRPr="008F425B">
        <w:rPr>
          <w:rFonts w:eastAsia="Times New Roman" w:cs="Times New Roman"/>
          <w:sz w:val="24"/>
          <w:szCs w:val="24"/>
        </w:rPr>
        <w:t>) with certain information and assumptions on the planned residential development in the Distric</w:t>
      </w:r>
      <w:r w:rsidR="002718FC" w:rsidRPr="008F425B">
        <w:rPr>
          <w:rFonts w:eastAsia="Times New Roman" w:cs="Times New Roman"/>
          <w:sz w:val="24"/>
          <w:szCs w:val="24"/>
        </w:rPr>
        <w:t xml:space="preserve">t </w:t>
      </w:r>
      <w:r w:rsidRPr="008F425B">
        <w:rPr>
          <w:rFonts w:eastAsia="Times New Roman" w:cs="Times New Roman"/>
          <w:sz w:val="24"/>
          <w:szCs w:val="24"/>
        </w:rPr>
        <w:t xml:space="preserve">on which </w:t>
      </w:r>
      <w:r w:rsidR="00011521">
        <w:rPr>
          <w:rFonts w:eastAsia="Times New Roman" w:cs="Times New Roman"/>
          <w:sz w:val="24"/>
          <w:szCs w:val="24"/>
        </w:rPr>
        <w:t>the Market Study Provider</w:t>
      </w:r>
      <w:r w:rsidRPr="008F425B">
        <w:rPr>
          <w:rFonts w:eastAsia="Times New Roman" w:cs="Times New Roman"/>
          <w:sz w:val="24"/>
          <w:szCs w:val="24"/>
        </w:rPr>
        <w:t xml:space="preserve"> based certain conclusions contained in the </w:t>
      </w:r>
      <w:bookmarkStart w:id="4" w:name="_Hlk99319893"/>
      <w:r w:rsidRPr="008F425B">
        <w:rPr>
          <w:rFonts w:eastAsia="Times New Roman" w:cs="Times New Roman"/>
          <w:sz w:val="24"/>
          <w:szCs w:val="24"/>
        </w:rPr>
        <w:t xml:space="preserve">Market Study dated ____________ __, </w:t>
      </w:r>
      <w:r w:rsidR="008F425B">
        <w:rPr>
          <w:rFonts w:eastAsia="Times New Roman" w:cs="Times New Roman"/>
          <w:sz w:val="24"/>
          <w:szCs w:val="24"/>
        </w:rPr>
        <w:t>2024</w:t>
      </w:r>
      <w:r w:rsidRPr="008F425B">
        <w:rPr>
          <w:rFonts w:eastAsia="Times New Roman" w:cs="Times New Roman"/>
          <w:sz w:val="24"/>
          <w:szCs w:val="24"/>
        </w:rPr>
        <w:t xml:space="preserve">, </w:t>
      </w:r>
      <w:bookmarkEnd w:id="4"/>
      <w:r w:rsidRPr="008F425B">
        <w:rPr>
          <w:rFonts w:eastAsia="Times New Roman" w:cs="Times New Roman"/>
          <w:sz w:val="24"/>
          <w:szCs w:val="24"/>
        </w:rPr>
        <w:t xml:space="preserve">(the </w:t>
      </w:r>
      <w:r w:rsidRPr="008F425B">
        <w:rPr>
          <w:rFonts w:eastAsia="Times New Roman" w:cs="Times New Roman"/>
          <w:b/>
          <w:bCs/>
          <w:sz w:val="24"/>
          <w:szCs w:val="24"/>
        </w:rPr>
        <w:t>“Market Study)</w:t>
      </w:r>
      <w:r w:rsidRPr="008F425B">
        <w:rPr>
          <w:rFonts w:eastAsia="Times New Roman" w:cs="Times New Roman"/>
          <w:sz w:val="24"/>
          <w:szCs w:val="24"/>
        </w:rPr>
        <w:t xml:space="preserve">, which Market Study is appended to the Limited Offering Memorandum as </w:t>
      </w:r>
      <w:r w:rsidRPr="008F425B">
        <w:rPr>
          <w:rFonts w:eastAsia="Times New Roman" w:cs="Times New Roman"/>
          <w:b/>
          <w:bCs/>
          <w:sz w:val="24"/>
          <w:szCs w:val="24"/>
        </w:rPr>
        <w:t>Appendix B</w:t>
      </w:r>
      <w:r w:rsidRPr="008F425B">
        <w:rPr>
          <w:rFonts w:eastAsia="Times New Roman" w:cs="Times New Roman"/>
          <w:sz w:val="24"/>
          <w:szCs w:val="24"/>
        </w:rPr>
        <w:t xml:space="preserve">.  The Developer believes that the information it provided to </w:t>
      </w:r>
      <w:r w:rsidR="00011521">
        <w:rPr>
          <w:rFonts w:eastAsia="Times New Roman" w:cs="Times New Roman"/>
          <w:sz w:val="24"/>
          <w:szCs w:val="24"/>
        </w:rPr>
        <w:t>the Market Study Provider</w:t>
      </w:r>
      <w:r w:rsidRPr="008F425B">
        <w:rPr>
          <w:rFonts w:eastAsia="Times New Roman" w:cs="Times New Roman"/>
          <w:sz w:val="24"/>
          <w:szCs w:val="24"/>
        </w:rPr>
        <w:t xml:space="preserve"> is reasonable.  The Developer has reviewed (i) the Market Study prepared by </w:t>
      </w:r>
      <w:r w:rsidR="00011521">
        <w:rPr>
          <w:rFonts w:eastAsia="Times New Roman" w:cs="Times New Roman"/>
          <w:sz w:val="24"/>
          <w:szCs w:val="24"/>
        </w:rPr>
        <w:t>the Market Study Provider</w:t>
      </w:r>
      <w:r w:rsidRPr="008F425B">
        <w:rPr>
          <w:rFonts w:eastAsia="Times New Roman" w:cs="Times New Roman"/>
          <w:sz w:val="24"/>
          <w:szCs w:val="24"/>
        </w:rPr>
        <w:t>, and (ii) the “</w:t>
      </w:r>
      <w:bookmarkStart w:id="5" w:name="_Hlk99319820"/>
      <w:r w:rsidR="00011521">
        <w:rPr>
          <w:rFonts w:eastAsia="Times New Roman" w:cs="Times New Roman"/>
          <w:sz w:val="24"/>
          <w:szCs w:val="24"/>
        </w:rPr>
        <w:t>[TITLE OF FORECAST]</w:t>
      </w:r>
      <w:r w:rsidRPr="008F425B">
        <w:rPr>
          <w:rFonts w:eastAsia="Times New Roman" w:cs="Times New Roman"/>
          <w:sz w:val="24"/>
          <w:szCs w:val="24"/>
        </w:rPr>
        <w:t xml:space="preserve">” (the </w:t>
      </w:r>
      <w:r w:rsidRPr="008F425B">
        <w:rPr>
          <w:rFonts w:eastAsia="Times New Roman" w:cs="Times New Roman"/>
          <w:b/>
          <w:bCs/>
          <w:sz w:val="24"/>
          <w:szCs w:val="24"/>
        </w:rPr>
        <w:t>“Financial Forecast”</w:t>
      </w:r>
      <w:r w:rsidRPr="008F425B">
        <w:rPr>
          <w:rFonts w:eastAsia="Times New Roman" w:cs="Times New Roman"/>
          <w:sz w:val="24"/>
          <w:szCs w:val="24"/>
        </w:rPr>
        <w:t xml:space="preserve">) prepared by </w:t>
      </w:r>
      <w:bookmarkEnd w:id="5"/>
      <w:r w:rsidR="003B14C9">
        <w:rPr>
          <w:rFonts w:eastAsia="Times New Roman" w:cs="Times New Roman"/>
          <w:sz w:val="24"/>
          <w:szCs w:val="24"/>
        </w:rPr>
        <w:t>CliftonLarsonAllen</w:t>
      </w:r>
      <w:r w:rsidRPr="008F425B">
        <w:rPr>
          <w:rFonts w:eastAsia="Times New Roman" w:cs="Times New Roman"/>
          <w:sz w:val="24"/>
          <w:szCs w:val="24"/>
        </w:rPr>
        <w:t>(</w:t>
      </w:r>
      <w:r w:rsidRPr="008F425B">
        <w:rPr>
          <w:rFonts w:eastAsia="Times New Roman" w:cs="Times New Roman"/>
          <w:b/>
          <w:bCs/>
          <w:sz w:val="24"/>
          <w:szCs w:val="24"/>
        </w:rPr>
        <w:t>“</w:t>
      </w:r>
      <w:r w:rsidR="00011521">
        <w:rPr>
          <w:rFonts w:eastAsia="Times New Roman" w:cs="Times New Roman"/>
          <w:b/>
          <w:bCs/>
          <w:sz w:val="24"/>
          <w:szCs w:val="24"/>
        </w:rPr>
        <w:t>Forecast Provider</w:t>
      </w:r>
      <w:r w:rsidRPr="008F425B">
        <w:rPr>
          <w:rFonts w:eastAsia="Times New Roman" w:cs="Times New Roman"/>
          <w:b/>
          <w:bCs/>
          <w:sz w:val="24"/>
          <w:szCs w:val="24"/>
        </w:rPr>
        <w:t>”</w:t>
      </w:r>
      <w:r w:rsidRPr="008F425B">
        <w:rPr>
          <w:rFonts w:eastAsia="Times New Roman" w:cs="Times New Roman"/>
          <w:sz w:val="24"/>
          <w:szCs w:val="24"/>
        </w:rPr>
        <w:t xml:space="preserve">), a preliminary version of which was appended to the Preliminary Limited Offering Memorandum as </w:t>
      </w:r>
      <w:r w:rsidRPr="008F425B">
        <w:rPr>
          <w:rFonts w:eastAsia="Times New Roman" w:cs="Times New Roman"/>
          <w:b/>
          <w:bCs/>
          <w:sz w:val="24"/>
          <w:szCs w:val="24"/>
        </w:rPr>
        <w:t>Appendix A</w:t>
      </w:r>
      <w:r w:rsidRPr="008F425B">
        <w:rPr>
          <w:rFonts w:eastAsia="Times New Roman" w:cs="Times New Roman"/>
          <w:sz w:val="24"/>
          <w:szCs w:val="24"/>
        </w:rPr>
        <w:t xml:space="preserve"> and the final version of which is appended to the Limited Offering Memorandum as </w:t>
      </w:r>
      <w:r w:rsidRPr="008F425B">
        <w:rPr>
          <w:rFonts w:eastAsia="Times New Roman" w:cs="Times New Roman"/>
          <w:b/>
          <w:bCs/>
          <w:sz w:val="24"/>
          <w:szCs w:val="24"/>
        </w:rPr>
        <w:t>Appendix A</w:t>
      </w:r>
      <w:r w:rsidRPr="008F425B">
        <w:rPr>
          <w:rFonts w:eastAsia="Times New Roman" w:cs="Times New Roman"/>
          <w:sz w:val="24"/>
          <w:szCs w:val="24"/>
        </w:rPr>
        <w:t>, and to the Developer’s knowledge, there are no facts or information included in the Market Study or the Financial Forecast, nor are any facts or information omitted from the Market Study or the Financial Forecast, which would cause the Developer to believe that the projections of absorption, market values, appreciation and inflation assumptions contained in such reports are unreasonable.</w:t>
      </w:r>
    </w:p>
    <w:p w14:paraId="028A2319" w14:textId="77777777" w:rsidR="00820902" w:rsidRPr="008F425B" w:rsidRDefault="00820902" w:rsidP="00820902">
      <w:pPr>
        <w:spacing w:after="240"/>
        <w:ind w:left="720" w:firstLine="720"/>
        <w:rPr>
          <w:rFonts w:eastAsia="Times New Roman" w:cs="Times New Roman"/>
          <w:sz w:val="24"/>
          <w:szCs w:val="24"/>
        </w:rPr>
      </w:pPr>
      <w:r w:rsidRPr="008F425B">
        <w:rPr>
          <w:rFonts w:eastAsia="Times New Roman" w:cs="Times New Roman"/>
          <w:sz w:val="24"/>
          <w:szCs w:val="24"/>
        </w:rPr>
        <w:t>(d)</w:t>
      </w:r>
      <w:r w:rsidRPr="008F425B">
        <w:rPr>
          <w:rFonts w:eastAsia="Times New Roman" w:cs="Times New Roman"/>
          <w:sz w:val="24"/>
          <w:szCs w:val="24"/>
        </w:rPr>
        <w:tab/>
        <w:t>No event of default has occurred and is continuing, and there has not occurred and is continuing any event or condition which, with the passage of time or giving of notice or both, would constitute an event of default, under (i) any indenture, mortgage or note to which the Developer or any other directly related entities are a party or by which they are bound, or (ii) any other agreement or note to which the Developer or any other directly related entities are a party or by which they are bound, to the extent that such event of default or event or condition could reasonably have a material adverse effect on the Development; and, to the Developer’s knowledge, no violation has occurred and is continuing, and there has not occurred any event or condition which with the passage of time or giving of notice or both would constitute a violation of any provision of any existing law, rule, regulation, ordinance, resolution, judgment, order or decree to which the Developer or any of its members, shareholders, affiliates, or related entities in such capacity is subject, to the extent that such violation could reasonably have a material adverse effect on the Development.</w:t>
      </w:r>
    </w:p>
    <w:p w14:paraId="087119D4" w14:textId="77777777" w:rsidR="00820902" w:rsidRPr="008F425B" w:rsidRDefault="00820902" w:rsidP="00820902">
      <w:pPr>
        <w:spacing w:after="240"/>
        <w:ind w:left="720" w:firstLine="720"/>
        <w:rPr>
          <w:rFonts w:eastAsia="Times New Roman" w:cs="Times New Roman"/>
          <w:sz w:val="24"/>
          <w:szCs w:val="24"/>
        </w:rPr>
      </w:pPr>
      <w:r w:rsidRPr="008F425B">
        <w:rPr>
          <w:rFonts w:eastAsia="Times New Roman" w:cs="Times New Roman"/>
          <w:sz w:val="24"/>
          <w:szCs w:val="24"/>
        </w:rPr>
        <w:lastRenderedPageBreak/>
        <w:t>(e)</w:t>
      </w:r>
      <w:r w:rsidRPr="008F425B">
        <w:rPr>
          <w:rFonts w:eastAsia="Times New Roman" w:cs="Times New Roman"/>
          <w:sz w:val="24"/>
          <w:szCs w:val="24"/>
        </w:rPr>
        <w:tab/>
        <w:t xml:space="preserve">The Developer has the power and authority to enter into the Continuing Disclosure Agreement, dated as of the date hereof, by and among the Developer, the District, and UMB Bank, n.a., as Dissemination Agent (the </w:t>
      </w:r>
      <w:r w:rsidRPr="008F425B">
        <w:rPr>
          <w:rFonts w:eastAsia="Times New Roman" w:cs="Times New Roman"/>
          <w:b/>
          <w:sz w:val="24"/>
          <w:szCs w:val="24"/>
        </w:rPr>
        <w:t>“Continuing Disclosure Agreement”</w:t>
      </w:r>
      <w:r w:rsidRPr="008F425B">
        <w:rPr>
          <w:rFonts w:eastAsia="Times New Roman" w:cs="Times New Roman"/>
          <w:sz w:val="24"/>
          <w:szCs w:val="24"/>
        </w:rPr>
        <w:t>), and the Developer has the power and authority to consummate the transactions to which it is or is to be a party as contemplated in the Limited Offering Memorandum.  The performance of the Developer’s obligations under the Continuing Disclosure Agreement and the consummation of the transactions to which the Developer is or is to be a party as contemplated in the Limited Offering Memorandum, do not and will not conflict with, or constitute on the part of the Developer, a violation of, or a breach of or default under (which violation, breach or default has not been waived or consented to in writing): (i) the Developer’s organizational documents, (ii) any indenture, mortgage, note or other agreement or instrument to which the Developer is a party or by which it is bound, or (iii) to the Developer’s knowledge, any applicable existing law, rule, regulation, ordinance, resolution, judgment, order or decree to which the Developer or any of its members, shareholders, affiliates, or related entities are subject.</w:t>
      </w:r>
    </w:p>
    <w:p w14:paraId="75F87FC7" w14:textId="2C3E5B45" w:rsidR="00820902" w:rsidRPr="008F425B" w:rsidRDefault="00820902" w:rsidP="00820902">
      <w:pPr>
        <w:spacing w:after="240"/>
        <w:ind w:left="720" w:firstLine="720"/>
        <w:rPr>
          <w:rFonts w:eastAsia="Times New Roman" w:cs="Times New Roman"/>
          <w:sz w:val="24"/>
          <w:szCs w:val="24"/>
        </w:rPr>
      </w:pPr>
      <w:r w:rsidRPr="008F425B">
        <w:rPr>
          <w:rFonts w:eastAsia="Times New Roman" w:cs="Times New Roman"/>
          <w:sz w:val="24"/>
          <w:szCs w:val="24"/>
        </w:rPr>
        <w:t>(f)</w:t>
      </w:r>
      <w:r w:rsidRPr="008F425B">
        <w:rPr>
          <w:rFonts w:eastAsia="Times New Roman" w:cs="Times New Roman"/>
          <w:sz w:val="24"/>
          <w:szCs w:val="24"/>
        </w:rPr>
        <w:tab/>
        <w:t xml:space="preserve">There is no action, suit, proceeding, inquiry or investigation, at law or in equity, before or by any court, public board or body, for which notice thereof has been served </w:t>
      </w:r>
      <w:r w:rsidR="002718FC" w:rsidRPr="008F425B">
        <w:rPr>
          <w:rFonts w:eastAsia="Times New Roman" w:cs="Times New Roman"/>
          <w:sz w:val="24"/>
          <w:szCs w:val="24"/>
        </w:rPr>
        <w:t xml:space="preserve">to </w:t>
      </w:r>
      <w:r w:rsidRPr="008F425B">
        <w:rPr>
          <w:rFonts w:eastAsia="Times New Roman" w:cs="Times New Roman"/>
          <w:sz w:val="24"/>
          <w:szCs w:val="24"/>
        </w:rPr>
        <w:t xml:space="preserve">the Developer or, to the Developer’s knowledge, after consulting with its legal counsel, threatened against the Developer, which challenges the validity of any proceeding taken by the Developer in connection with the consummation of the transactions and development activities to which the Developer </w:t>
      </w:r>
      <w:r w:rsidR="002718FC" w:rsidRPr="008F425B">
        <w:rPr>
          <w:rFonts w:eastAsia="Times New Roman" w:cs="Times New Roman"/>
          <w:sz w:val="24"/>
          <w:szCs w:val="24"/>
        </w:rPr>
        <w:t xml:space="preserve">is </w:t>
      </w:r>
      <w:r w:rsidRPr="008F425B">
        <w:rPr>
          <w:rFonts w:eastAsia="Times New Roman" w:cs="Times New Roman"/>
          <w:sz w:val="24"/>
          <w:szCs w:val="24"/>
        </w:rPr>
        <w:t xml:space="preserve">or is to be a party as contemplated under the Limited Offering Memorandum, wherein an unfavorable decision, ruling or finding could materially adversely affect the transactions contemplated therein or which, the Developer’s knowledge, in any way questions the excludability from gross income of the recipients thereof of the interest on the Bonds for federal income tax purposes or in any other way questions the status of the Bonds under federal or state tax laws or regulations. </w:t>
      </w:r>
    </w:p>
    <w:p w14:paraId="594AFB1B" w14:textId="2B18108B" w:rsidR="00820902" w:rsidRPr="008F425B" w:rsidRDefault="00820902" w:rsidP="00820902">
      <w:pPr>
        <w:spacing w:after="240"/>
        <w:ind w:left="720" w:firstLine="720"/>
        <w:rPr>
          <w:rFonts w:eastAsia="Times New Roman" w:cs="Times New Roman"/>
          <w:sz w:val="24"/>
          <w:szCs w:val="24"/>
        </w:rPr>
      </w:pPr>
      <w:r w:rsidRPr="008F425B">
        <w:rPr>
          <w:rFonts w:eastAsia="Times New Roman" w:cs="Times New Roman"/>
          <w:sz w:val="24"/>
          <w:szCs w:val="24"/>
        </w:rPr>
        <w:t>(i)</w:t>
      </w:r>
      <w:r w:rsidRPr="008F425B">
        <w:rPr>
          <w:rFonts w:eastAsia="Times New Roman" w:cs="Times New Roman"/>
          <w:sz w:val="24"/>
          <w:szCs w:val="24"/>
        </w:rPr>
        <w:tab/>
        <w:t>Except as disclosed in the Limited Offering Memorandum and to the Developer’s knowledge, the Developer and the Development are in material compliance with all applicable existing laws, regulations, orders, building codes and restrictions and requirements of, and all permits and approvals from, and agreements with and commitments to, all governmental, judicial or legal authorities having jurisdiction over the Developer and the Development, and with all restrictive covenants and other title encumbrances encumbering the Development, including without limitation all applicable zoning, subdivision, environmental and other laws, ordinances, orders, permits, licenses, rules, regulations and approvals.  The Developer has received no notices of violations of any of the foregoing.  Other than for any matters described in the Limited Offering Memorandum, there are, to the Developer’s knowledge, no claims, actions, or proceedings or investigations pending or, to the Developer’s knowledge, threatened, which could affect the Development or the security for the Bonds.  The Developer, the District or a third-party have obtained or caused to be obtained, or the Developer reasonably expects that it, the District or a third-party will obtain or cause to be obtained, all permits, licenses and approvals necessary to operate the Development in the ordinary course of business, in light of the requirements applicable to the construction and improvements comprising the Development.</w:t>
      </w:r>
    </w:p>
    <w:p w14:paraId="2C901540" w14:textId="77777777" w:rsidR="00820902" w:rsidRPr="008F425B" w:rsidRDefault="00820902" w:rsidP="00820902">
      <w:pPr>
        <w:spacing w:after="240"/>
        <w:ind w:left="720" w:firstLine="720"/>
        <w:rPr>
          <w:rFonts w:eastAsia="Times New Roman" w:cs="Times New Roman"/>
          <w:sz w:val="24"/>
          <w:szCs w:val="24"/>
        </w:rPr>
      </w:pPr>
      <w:r w:rsidRPr="008F425B">
        <w:rPr>
          <w:rFonts w:eastAsia="Times New Roman" w:cs="Times New Roman"/>
          <w:sz w:val="24"/>
          <w:szCs w:val="24"/>
        </w:rPr>
        <w:lastRenderedPageBreak/>
        <w:t>(g)</w:t>
      </w:r>
      <w:r w:rsidRPr="008F425B">
        <w:rPr>
          <w:rFonts w:eastAsia="Times New Roman" w:cs="Times New Roman"/>
          <w:sz w:val="24"/>
          <w:szCs w:val="24"/>
        </w:rPr>
        <w:tab/>
        <w:t>No bankruptcy proceedings, liquidation proceedings, dissolution proceedings, or claims of securities law violations are pending or threatened against the Developer and no such bankruptcy, liquidation, or dissolution proceedings have been commenced or are expected to be commenced by the Developer.</w:t>
      </w:r>
    </w:p>
    <w:p w14:paraId="2E8BF4F1" w14:textId="77777777" w:rsidR="00820902" w:rsidRPr="008F425B" w:rsidRDefault="00820902" w:rsidP="00820902">
      <w:pPr>
        <w:keepNext/>
        <w:spacing w:after="240"/>
        <w:rPr>
          <w:rFonts w:eastAsia="Times New Roman" w:cs="Times New Roman"/>
          <w:b/>
          <w:sz w:val="24"/>
          <w:szCs w:val="24"/>
        </w:rPr>
      </w:pPr>
      <w:r w:rsidRPr="008F425B">
        <w:rPr>
          <w:rFonts w:eastAsia="Times New Roman" w:cs="Times New Roman"/>
          <w:b/>
          <w:sz w:val="24"/>
          <w:szCs w:val="24"/>
        </w:rPr>
        <w:t>Indemnification and Contribution</w:t>
      </w:r>
    </w:p>
    <w:p w14:paraId="4A40A056" w14:textId="77777777" w:rsidR="00820902" w:rsidRPr="008F425B" w:rsidRDefault="00820902" w:rsidP="00820902">
      <w:pPr>
        <w:spacing w:after="240"/>
        <w:ind w:left="720" w:firstLine="720"/>
        <w:rPr>
          <w:rFonts w:eastAsia="Times New Roman" w:cs="Times New Roman"/>
          <w:sz w:val="24"/>
          <w:szCs w:val="24"/>
        </w:rPr>
      </w:pPr>
      <w:r w:rsidRPr="008F425B">
        <w:rPr>
          <w:rFonts w:eastAsia="Times New Roman" w:cs="Times New Roman"/>
          <w:sz w:val="24"/>
          <w:szCs w:val="24"/>
        </w:rPr>
        <w:t>(a)</w:t>
      </w:r>
      <w:r w:rsidRPr="008F425B">
        <w:rPr>
          <w:rFonts w:eastAsia="Times New Roman" w:cs="Times New Roman"/>
          <w:sz w:val="24"/>
          <w:szCs w:val="24"/>
        </w:rPr>
        <w:tab/>
        <w:t xml:space="preserve">The Developer will indemnify and hold harmless (i) the District, its officials, employees and agents, (ii) the Underwriter, its agents, officers, directors or employees, and each person, if any, who controls the Underwriter within the meaning of the federal securities law, (iii) Bond Counsel and Disclosure Counsel, (iv) District Counsel, and (v) Underwriter’s Counsel (each an </w:t>
      </w:r>
      <w:r w:rsidRPr="008F425B">
        <w:rPr>
          <w:rFonts w:eastAsia="Times New Roman" w:cs="Times New Roman"/>
          <w:b/>
          <w:sz w:val="24"/>
          <w:szCs w:val="24"/>
        </w:rPr>
        <w:t>“Indemnified Party”</w:t>
      </w:r>
      <w:r w:rsidRPr="008F425B">
        <w:rPr>
          <w:rFonts w:eastAsia="Times New Roman" w:cs="Times New Roman"/>
          <w:sz w:val="24"/>
          <w:szCs w:val="24"/>
        </w:rPr>
        <w:t xml:space="preserve">), against any and all losses, claims, damages, liabilities, actual expenses (including reasonable attorneys’ fees), causes of action (whether in contract, tort or otherwise), suits, demands and judgments of any kind (collectively, the </w:t>
      </w:r>
      <w:r w:rsidRPr="008F425B">
        <w:rPr>
          <w:rFonts w:eastAsia="Times New Roman" w:cs="Times New Roman"/>
          <w:b/>
          <w:sz w:val="24"/>
          <w:szCs w:val="24"/>
        </w:rPr>
        <w:t>“Liabilities”</w:t>
      </w:r>
      <w:r w:rsidRPr="008F425B">
        <w:rPr>
          <w:rFonts w:eastAsia="Times New Roman" w:cs="Times New Roman"/>
          <w:sz w:val="24"/>
          <w:szCs w:val="24"/>
        </w:rPr>
        <w:t xml:space="preserve">) asserted against an Indemnified Party to the extent such Liabilities arise out of or are based on the assertion that there is an untrue statement of a material fact or an omission or alleged omission to state a material fact necessary to make the statements in the Covered Portions, in light of the circumstances under which they were made, not misleading; </w:t>
      </w:r>
      <w:r w:rsidRPr="008F425B">
        <w:rPr>
          <w:rFonts w:eastAsia="Times New Roman" w:cs="Times New Roman"/>
          <w:i/>
          <w:iCs/>
          <w:sz w:val="24"/>
          <w:szCs w:val="24"/>
        </w:rPr>
        <w:t>provided</w:t>
      </w:r>
      <w:r w:rsidRPr="008F425B">
        <w:rPr>
          <w:rFonts w:eastAsia="Times New Roman" w:cs="Times New Roman"/>
          <w:sz w:val="24"/>
          <w:szCs w:val="24"/>
        </w:rPr>
        <w:t>, that the foregoing indemnity shall not apply to any Liabilities resulting from the gross negligence or willful misconduct of any Indemnified Party.</w:t>
      </w:r>
    </w:p>
    <w:p w14:paraId="2C53D477" w14:textId="15B900BD" w:rsidR="00820902" w:rsidRPr="008F425B" w:rsidRDefault="00820902" w:rsidP="00820902">
      <w:pPr>
        <w:spacing w:after="240"/>
        <w:ind w:left="720" w:firstLine="720"/>
        <w:rPr>
          <w:rFonts w:eastAsia="Times New Roman" w:cs="Times New Roman"/>
          <w:sz w:val="24"/>
          <w:szCs w:val="24"/>
        </w:rPr>
      </w:pPr>
      <w:r w:rsidRPr="008F425B">
        <w:rPr>
          <w:rFonts w:eastAsia="Times New Roman" w:cs="Times New Roman"/>
          <w:sz w:val="24"/>
          <w:szCs w:val="24"/>
        </w:rPr>
        <w:t>(b)</w:t>
      </w:r>
      <w:r w:rsidRPr="008F425B">
        <w:rPr>
          <w:rFonts w:eastAsia="Times New Roman" w:cs="Times New Roman"/>
          <w:sz w:val="24"/>
          <w:szCs w:val="24"/>
        </w:rPr>
        <w:tab/>
        <w:t>Promptly upon receipt of notice of the commencement of any action against an Indemnified Party in respect of which indemnity or reimbursement may be sought from the Developer on account of this agreement contained in paragraph (a) above, notice shall be given to the Developer in writing of the commencement thereof, together with a copy of all papers served, but the omission to notify the Developer of any such action shall not release the Developer from any liability which it may have to an Indemnified Party.  This indemnity includes reimbursement for expenses reasonably incurred by an Indemnified Party in investigating the claim and in defending it if the Developer declines to assume the defense, but only if the Indemnified Parties actually incur losses as d</w:t>
      </w:r>
      <w:r w:rsidR="00011521">
        <w:rPr>
          <w:rFonts w:eastAsia="Times New Roman" w:cs="Times New Roman"/>
          <w:sz w:val="24"/>
          <w:szCs w:val="24"/>
        </w:rPr>
        <w:t>escribed above.</w:t>
      </w:r>
    </w:p>
    <w:p w14:paraId="270AAF2D" w14:textId="77777777" w:rsidR="00820902" w:rsidRPr="008F425B" w:rsidRDefault="00820902" w:rsidP="00820902">
      <w:pPr>
        <w:spacing w:after="240"/>
        <w:ind w:left="720" w:firstLine="720"/>
        <w:rPr>
          <w:rFonts w:eastAsia="Times New Roman" w:cs="Times New Roman"/>
          <w:sz w:val="24"/>
          <w:szCs w:val="24"/>
        </w:rPr>
      </w:pPr>
      <w:r w:rsidRPr="008F425B">
        <w:rPr>
          <w:rFonts w:eastAsia="Times New Roman" w:cs="Times New Roman"/>
          <w:sz w:val="24"/>
          <w:szCs w:val="24"/>
        </w:rPr>
        <w:t>(c)</w:t>
      </w:r>
      <w:r w:rsidRPr="008F425B">
        <w:rPr>
          <w:rFonts w:eastAsia="Times New Roman" w:cs="Times New Roman"/>
          <w:sz w:val="24"/>
          <w:szCs w:val="24"/>
        </w:rPr>
        <w:tab/>
        <w:t>In order to provide for just and equitable contribution in circumstances in which the indemnity provided for in paragraph (a) above is for any reason held to be unavailable, the Developer and each Indemnified Party shall contribute proportionately to the aggregate Liabilities to which the Developer and each Indemnified Party may be subject, in accordance with the relative benefits received by the Developer and each Indemnified Party, and also on the relative fault of the Developer and each Indemnified Party in connection with the statements, acts or omissions which resulted in such Liabilities, and any relevant equitable considerations shall also be considered; provided, however, that in no case shall any Indemnified Party be responsible for any amount in excess of the fees paid to such Indemnified Party in connection with the issuance and administration of the Bonds.</w:t>
      </w:r>
    </w:p>
    <w:p w14:paraId="5FEF11EF" w14:textId="77777777" w:rsidR="00820902" w:rsidRPr="008F425B" w:rsidRDefault="00820902" w:rsidP="00011521">
      <w:pPr>
        <w:spacing w:after="240"/>
        <w:ind w:left="720" w:firstLine="720"/>
        <w:rPr>
          <w:rFonts w:eastAsia="Times New Roman" w:cs="Times New Roman"/>
          <w:sz w:val="24"/>
          <w:szCs w:val="24"/>
        </w:rPr>
      </w:pPr>
      <w:r w:rsidRPr="008F425B">
        <w:rPr>
          <w:rFonts w:eastAsia="Times New Roman" w:cs="Times New Roman"/>
          <w:sz w:val="24"/>
          <w:szCs w:val="24"/>
        </w:rPr>
        <w:t>(d)</w:t>
      </w:r>
      <w:r w:rsidRPr="008F425B">
        <w:rPr>
          <w:rFonts w:eastAsia="Times New Roman" w:cs="Times New Roman"/>
          <w:sz w:val="24"/>
          <w:szCs w:val="24"/>
        </w:rPr>
        <w:tab/>
        <w:t>The indemnity agreement contained in this section shall survive the delivery of the Bonds and shall survive any investigation made by or on behalf of an Indemnified Party.</w:t>
      </w:r>
    </w:p>
    <w:p w14:paraId="399E8069" w14:textId="77777777" w:rsidR="00820902" w:rsidRPr="008F425B" w:rsidRDefault="00820902" w:rsidP="00011521">
      <w:pPr>
        <w:ind w:firstLine="1440"/>
        <w:rPr>
          <w:rFonts w:eastAsia="Times New Roman" w:cs="Times New Roman"/>
          <w:sz w:val="24"/>
          <w:szCs w:val="24"/>
        </w:rPr>
        <w:sectPr w:rsidR="00820902" w:rsidRPr="008F425B" w:rsidSect="00820902">
          <w:footerReference w:type="default" r:id="rId8"/>
          <w:headerReference w:type="first" r:id="rId9"/>
          <w:footerReference w:type="first" r:id="rId10"/>
          <w:pgSz w:w="12240" w:h="15840" w:code="1"/>
          <w:pgMar w:top="1440" w:right="1440" w:bottom="1440" w:left="1440" w:header="864" w:footer="864" w:gutter="0"/>
          <w:pgNumType w:start="1"/>
          <w:cols w:space="720"/>
          <w:titlePg/>
          <w:docGrid w:linePitch="360"/>
        </w:sectPr>
      </w:pPr>
    </w:p>
    <w:p w14:paraId="10B0FF35" w14:textId="77777777" w:rsidR="00820902" w:rsidRPr="008F425B" w:rsidRDefault="00820902" w:rsidP="00820902">
      <w:pPr>
        <w:spacing w:after="240"/>
        <w:ind w:firstLine="1440"/>
        <w:rPr>
          <w:rFonts w:eastAsia="Times New Roman" w:cs="Times New Roman"/>
          <w:sz w:val="24"/>
          <w:szCs w:val="24"/>
        </w:rPr>
      </w:pPr>
      <w:r w:rsidRPr="008F425B">
        <w:rPr>
          <w:rFonts w:eastAsia="Times New Roman" w:cs="Times New Roman"/>
          <w:sz w:val="24"/>
          <w:szCs w:val="24"/>
        </w:rPr>
        <w:lastRenderedPageBreak/>
        <w:t>IN WITNESS WHEREOF, the undersigned have executed and delivered this Letter of Representations and Agreement as of the date first above written.</w:t>
      </w:r>
    </w:p>
    <w:p w14:paraId="0D801CFA" w14:textId="5B4A1443" w:rsidR="00820902" w:rsidRPr="008F425B" w:rsidRDefault="00011521" w:rsidP="00011521">
      <w:pPr>
        <w:tabs>
          <w:tab w:val="right" w:pos="9360"/>
        </w:tabs>
        <w:ind w:left="5040"/>
        <w:rPr>
          <w:rFonts w:eastAsia="Calibri" w:cs="Times New Roman"/>
          <w:b/>
          <w:bCs/>
          <w:sz w:val="24"/>
          <w:szCs w:val="24"/>
        </w:rPr>
      </w:pPr>
      <w:bookmarkStart w:id="6" w:name="_Hlk81212438"/>
      <w:r w:rsidRPr="00011521">
        <w:rPr>
          <w:rFonts w:eastAsia="Calibri" w:cs="Times New Roman"/>
          <w:b/>
          <w:bCs/>
          <w:sz w:val="24"/>
          <w:szCs w:val="24"/>
        </w:rPr>
        <w:t>MW - KANAB LLC</w:t>
      </w:r>
      <w:r w:rsidRPr="008F425B">
        <w:rPr>
          <w:rFonts w:eastAsia="Calibri" w:cs="Times New Roman"/>
          <w:b/>
          <w:bCs/>
          <w:sz w:val="24"/>
          <w:szCs w:val="24"/>
        </w:rPr>
        <w:t>,</w:t>
      </w:r>
    </w:p>
    <w:p w14:paraId="06E44BF6" w14:textId="77777777" w:rsidR="00820902" w:rsidRPr="008F425B" w:rsidRDefault="00820902" w:rsidP="00011521">
      <w:pPr>
        <w:tabs>
          <w:tab w:val="right" w:pos="9360"/>
        </w:tabs>
        <w:spacing w:after="600"/>
        <w:ind w:left="5040"/>
        <w:rPr>
          <w:rFonts w:eastAsia="Calibri" w:cs="Times New Roman"/>
          <w:sz w:val="24"/>
          <w:szCs w:val="24"/>
        </w:rPr>
      </w:pPr>
      <w:r w:rsidRPr="008F425B">
        <w:rPr>
          <w:rFonts w:eastAsia="Calibri" w:cs="Times New Roman"/>
          <w:sz w:val="24"/>
          <w:szCs w:val="24"/>
        </w:rPr>
        <w:t xml:space="preserve">  </w:t>
      </w:r>
      <w:proofErr w:type="gramStart"/>
      <w:r w:rsidRPr="008F425B">
        <w:rPr>
          <w:rFonts w:eastAsia="Calibri" w:cs="Times New Roman"/>
          <w:sz w:val="24"/>
          <w:szCs w:val="24"/>
        </w:rPr>
        <w:t>a</w:t>
      </w:r>
      <w:proofErr w:type="gramEnd"/>
      <w:r w:rsidRPr="008F425B">
        <w:rPr>
          <w:rFonts w:eastAsia="Calibri" w:cs="Times New Roman"/>
          <w:sz w:val="24"/>
          <w:szCs w:val="24"/>
        </w:rPr>
        <w:t xml:space="preserve"> Utah limited liability company</w:t>
      </w:r>
    </w:p>
    <w:p w14:paraId="7F42C520" w14:textId="77777777" w:rsidR="00820902" w:rsidRPr="008F425B" w:rsidRDefault="00820902" w:rsidP="00011521">
      <w:pPr>
        <w:tabs>
          <w:tab w:val="left" w:pos="4320"/>
          <w:tab w:val="right" w:pos="9360"/>
        </w:tabs>
        <w:ind w:left="5040"/>
        <w:rPr>
          <w:rFonts w:eastAsia="Calibri" w:cs="Times New Roman"/>
          <w:sz w:val="24"/>
          <w:szCs w:val="24"/>
          <w:u w:val="single"/>
        </w:rPr>
      </w:pPr>
      <w:r w:rsidRPr="008F425B">
        <w:rPr>
          <w:rFonts w:eastAsia="Calibri" w:cs="Times New Roman"/>
          <w:sz w:val="24"/>
          <w:szCs w:val="24"/>
        </w:rPr>
        <w:t xml:space="preserve">By:  </w:t>
      </w:r>
      <w:r w:rsidRPr="008F425B">
        <w:rPr>
          <w:rFonts w:eastAsia="Calibri" w:cs="Times New Roman"/>
          <w:sz w:val="24"/>
          <w:szCs w:val="24"/>
          <w:u w:val="single"/>
        </w:rPr>
        <w:tab/>
      </w:r>
    </w:p>
    <w:p w14:paraId="3F9155A2" w14:textId="77777777" w:rsidR="00820902" w:rsidRPr="008F425B" w:rsidRDefault="00820902" w:rsidP="00011521">
      <w:pPr>
        <w:tabs>
          <w:tab w:val="left" w:pos="4320"/>
          <w:tab w:val="right" w:pos="9360"/>
        </w:tabs>
        <w:ind w:left="5040"/>
        <w:rPr>
          <w:rFonts w:eastAsia="Calibri" w:cs="Times New Roman"/>
          <w:sz w:val="24"/>
          <w:szCs w:val="24"/>
        </w:rPr>
      </w:pPr>
      <w:r w:rsidRPr="008F425B">
        <w:rPr>
          <w:rFonts w:eastAsia="Calibri" w:cs="Times New Roman"/>
          <w:sz w:val="24"/>
          <w:szCs w:val="24"/>
        </w:rPr>
        <w:t xml:space="preserve">Name:  </w:t>
      </w:r>
      <w:r w:rsidRPr="008F425B">
        <w:rPr>
          <w:rFonts w:eastAsia="Calibri" w:cs="Times New Roman"/>
          <w:sz w:val="24"/>
          <w:szCs w:val="24"/>
          <w:u w:val="single"/>
        </w:rPr>
        <w:tab/>
      </w:r>
    </w:p>
    <w:p w14:paraId="458F0F2D" w14:textId="480563F6" w:rsidR="00820902" w:rsidRPr="008F425B" w:rsidRDefault="00820902" w:rsidP="00011521">
      <w:pPr>
        <w:tabs>
          <w:tab w:val="left" w:pos="4320"/>
          <w:tab w:val="right" w:pos="9360"/>
        </w:tabs>
        <w:ind w:left="5040"/>
        <w:rPr>
          <w:rFonts w:eastAsia="Calibri" w:cs="Times New Roman"/>
          <w:sz w:val="24"/>
          <w:szCs w:val="24"/>
        </w:rPr>
      </w:pPr>
      <w:r w:rsidRPr="008F425B">
        <w:rPr>
          <w:rFonts w:eastAsia="Calibri" w:cs="Times New Roman"/>
          <w:sz w:val="24"/>
          <w:szCs w:val="24"/>
        </w:rPr>
        <w:t xml:space="preserve">Title:  </w:t>
      </w:r>
      <w:r w:rsidRPr="008F425B">
        <w:rPr>
          <w:rFonts w:eastAsia="Calibri" w:cs="Times New Roman"/>
          <w:sz w:val="24"/>
          <w:szCs w:val="24"/>
          <w:u w:val="single"/>
        </w:rPr>
        <w:tab/>
      </w:r>
      <w:bookmarkEnd w:id="6"/>
    </w:p>
    <w:sectPr w:rsidR="00820902" w:rsidRPr="008F425B" w:rsidSect="00750708">
      <w:footerReference w:type="default" r:id="rId11"/>
      <w:headerReference w:type="first" r:id="rId12"/>
      <w:footerReference w:type="first" r:id="rId13"/>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B71124" w14:textId="77777777" w:rsidR="00A5432F" w:rsidRDefault="00A5432F" w:rsidP="007427DC">
      <w:r>
        <w:separator/>
      </w:r>
    </w:p>
  </w:endnote>
  <w:endnote w:type="continuationSeparator" w:id="0">
    <w:p w14:paraId="6C785836" w14:textId="77777777" w:rsidR="00A5432F" w:rsidRDefault="00A5432F" w:rsidP="007427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1C1DB3" w14:textId="748F8A61" w:rsidR="00820902" w:rsidRPr="00DF0450" w:rsidRDefault="008F425B">
    <w:pPr>
      <w:pStyle w:val="Footer"/>
    </w:pPr>
    <w:r w:rsidRPr="008F425B">
      <w:rPr>
        <w:rStyle w:val="DocID"/>
        <w:rFonts w:eastAsiaTheme="minorHAnsi"/>
      </w:rPr>
      <w:fldChar w:fldCharType="begin"/>
    </w:r>
    <w:r w:rsidRPr="008F425B">
      <w:rPr>
        <w:rStyle w:val="DocID"/>
        <w:rFonts w:eastAsiaTheme="minorHAnsi"/>
      </w:rPr>
      <w:instrText xml:space="preserve"> DOCPROPERTY "DocID" \* MERGEFORMAT </w:instrText>
    </w:r>
    <w:r w:rsidRPr="008F425B">
      <w:rPr>
        <w:rStyle w:val="DocID"/>
        <w:rFonts w:eastAsiaTheme="minorHAnsi"/>
      </w:rPr>
      <w:fldChar w:fldCharType="separate"/>
    </w:r>
    <w:proofErr w:type="spellStart"/>
    <w:r w:rsidR="003B14C9" w:rsidRPr="003B14C9">
      <w:rPr>
        <w:rStyle w:val="DocID"/>
        <w:rFonts w:eastAsiaTheme="minorHAnsi"/>
      </w:rPr>
      <w:t>DMFIRM</w:t>
    </w:r>
    <w:proofErr w:type="spellEnd"/>
    <w:r w:rsidR="003B14C9" w:rsidRPr="003B14C9">
      <w:rPr>
        <w:rStyle w:val="DocID"/>
        <w:rFonts w:eastAsiaTheme="minorHAnsi"/>
      </w:rPr>
      <w:t xml:space="preserve"> #411232558 v1</w:t>
    </w:r>
    <w:r w:rsidRPr="008F425B">
      <w:rPr>
        <w:rStyle w:val="DocID"/>
        <w:rFonts w:eastAsiaTheme="minorHAnsi"/>
      </w:rPr>
      <w:fldChar w:fldCharType="end"/>
    </w:r>
    <w:r w:rsidR="00820902" w:rsidRPr="00DF0450">
      <w:tab/>
    </w:r>
    <w:r w:rsidR="00820902" w:rsidRPr="00DF0450">
      <w:fldChar w:fldCharType="begin"/>
    </w:r>
    <w:r w:rsidR="00820902" w:rsidRPr="00DF0450">
      <w:instrText xml:space="preserve"> PAGE   \* MERGEFORMAT </w:instrText>
    </w:r>
    <w:r w:rsidR="00820902" w:rsidRPr="00DF0450">
      <w:fldChar w:fldCharType="separate"/>
    </w:r>
    <w:r w:rsidR="003B14C9">
      <w:rPr>
        <w:noProof/>
      </w:rPr>
      <w:t>4</w:t>
    </w:r>
    <w:r w:rsidR="00820902" w:rsidRPr="00DF0450">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6BF7A1" w14:textId="78BD046B" w:rsidR="008F425B" w:rsidRDefault="008F425B">
    <w:pPr>
      <w:pStyle w:val="Footer"/>
    </w:pPr>
    <w:r w:rsidRPr="008F425B">
      <w:rPr>
        <w:rStyle w:val="DocID"/>
        <w:rFonts w:eastAsiaTheme="minorHAnsi"/>
      </w:rPr>
      <w:fldChar w:fldCharType="begin"/>
    </w:r>
    <w:r w:rsidRPr="008F425B">
      <w:rPr>
        <w:rStyle w:val="DocID"/>
        <w:rFonts w:eastAsiaTheme="minorHAnsi"/>
      </w:rPr>
      <w:instrText xml:space="preserve"> DOCPROPERTY "DocID" \* MERGEFORMAT </w:instrText>
    </w:r>
    <w:r w:rsidRPr="008F425B">
      <w:rPr>
        <w:rStyle w:val="DocID"/>
        <w:rFonts w:eastAsiaTheme="minorHAnsi"/>
      </w:rPr>
      <w:fldChar w:fldCharType="separate"/>
    </w:r>
    <w:proofErr w:type="spellStart"/>
    <w:r w:rsidR="003B14C9" w:rsidRPr="003B14C9">
      <w:rPr>
        <w:rStyle w:val="DocID"/>
        <w:rFonts w:eastAsiaTheme="minorHAnsi"/>
      </w:rPr>
      <w:t>DMFIRM</w:t>
    </w:r>
    <w:proofErr w:type="spellEnd"/>
    <w:r w:rsidR="003B14C9" w:rsidRPr="003B14C9">
      <w:rPr>
        <w:rStyle w:val="DocID"/>
        <w:rFonts w:eastAsiaTheme="minorHAnsi"/>
      </w:rPr>
      <w:t xml:space="preserve"> #411232558 v1</w:t>
    </w:r>
    <w:r w:rsidRPr="008F425B">
      <w:rPr>
        <w:rStyle w:val="DocID"/>
        <w:rFonts w:eastAsiaTheme="minorHAnsi"/>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BF8064" w14:textId="093AB882" w:rsidR="007427DC" w:rsidRDefault="008F425B" w:rsidP="007427DC">
    <w:pPr>
      <w:pStyle w:val="Footer"/>
    </w:pPr>
    <w:r w:rsidRPr="008F425B">
      <w:rPr>
        <w:rStyle w:val="DocID"/>
        <w:rFonts w:eastAsiaTheme="minorHAnsi"/>
      </w:rPr>
      <w:fldChar w:fldCharType="begin"/>
    </w:r>
    <w:r w:rsidRPr="008F425B">
      <w:rPr>
        <w:rStyle w:val="DocID"/>
        <w:rFonts w:eastAsiaTheme="minorHAnsi"/>
      </w:rPr>
      <w:instrText xml:space="preserve"> DOCPROPERTY "DocID" \* MERGEFORMAT </w:instrText>
    </w:r>
    <w:r w:rsidRPr="008F425B">
      <w:rPr>
        <w:rStyle w:val="DocID"/>
        <w:rFonts w:eastAsiaTheme="minorHAnsi"/>
      </w:rPr>
      <w:fldChar w:fldCharType="separate"/>
    </w:r>
    <w:proofErr w:type="spellStart"/>
    <w:r w:rsidR="003B14C9" w:rsidRPr="003B14C9">
      <w:rPr>
        <w:rStyle w:val="DocID"/>
        <w:rFonts w:eastAsiaTheme="minorHAnsi"/>
      </w:rPr>
      <w:t>DMFIRM</w:t>
    </w:r>
    <w:proofErr w:type="spellEnd"/>
    <w:r w:rsidR="003B14C9" w:rsidRPr="003B14C9">
      <w:rPr>
        <w:rStyle w:val="DocID"/>
        <w:rFonts w:eastAsiaTheme="minorHAnsi"/>
      </w:rPr>
      <w:t xml:space="preserve"> #411232558 v1</w:t>
    </w:r>
    <w:r w:rsidRPr="008F425B">
      <w:rPr>
        <w:rStyle w:val="DocID"/>
        <w:rFonts w:eastAsiaTheme="minorHAnsi"/>
      </w:rPr>
      <w:fldChar w:fldCharType="end"/>
    </w:r>
    <w:r w:rsidR="007427DC">
      <w:tab/>
      <w:t xml:space="preserve">- </w:t>
    </w:r>
    <w:r w:rsidR="007427DC">
      <w:fldChar w:fldCharType="begin"/>
    </w:r>
    <w:r w:rsidR="007427DC">
      <w:instrText xml:space="preserve"> PAGE   \* MERGEFORMAT </w:instrText>
    </w:r>
    <w:r w:rsidR="007427DC">
      <w:fldChar w:fldCharType="separate"/>
    </w:r>
    <w:r w:rsidR="007427DC">
      <w:rPr>
        <w:noProof/>
      </w:rPr>
      <w:t>1</w:t>
    </w:r>
    <w:r w:rsidR="007427DC">
      <w:rPr>
        <w:noProof/>
      </w:rPr>
      <w:fldChar w:fldCharType="end"/>
    </w:r>
    <w:r w:rsidR="007427DC">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81DB0A" w14:textId="7484AA8E" w:rsidR="008F425B" w:rsidRPr="008F425B" w:rsidRDefault="008F425B" w:rsidP="008F425B">
    <w:pPr>
      <w:pStyle w:val="Footer"/>
    </w:pPr>
    <w:r w:rsidRPr="008F425B">
      <w:rPr>
        <w:rStyle w:val="DocID"/>
        <w:rFonts w:eastAsiaTheme="minorHAnsi"/>
      </w:rPr>
      <w:fldChar w:fldCharType="begin"/>
    </w:r>
    <w:r w:rsidRPr="008F425B">
      <w:rPr>
        <w:rStyle w:val="DocID"/>
        <w:rFonts w:eastAsiaTheme="minorHAnsi"/>
      </w:rPr>
      <w:instrText xml:space="preserve"> DOCPROPERTY "DocID" \* MERGEFORMAT </w:instrText>
    </w:r>
    <w:r w:rsidRPr="008F425B">
      <w:rPr>
        <w:rStyle w:val="DocID"/>
        <w:rFonts w:eastAsiaTheme="minorHAnsi"/>
      </w:rPr>
      <w:fldChar w:fldCharType="separate"/>
    </w:r>
    <w:proofErr w:type="spellStart"/>
    <w:r w:rsidR="003B14C9" w:rsidRPr="003B14C9">
      <w:rPr>
        <w:rStyle w:val="DocID"/>
        <w:rFonts w:eastAsiaTheme="minorHAnsi"/>
      </w:rPr>
      <w:t>DMFIRM</w:t>
    </w:r>
    <w:proofErr w:type="spellEnd"/>
    <w:r w:rsidR="003B14C9" w:rsidRPr="003B14C9">
      <w:rPr>
        <w:rStyle w:val="DocID"/>
        <w:rFonts w:eastAsiaTheme="minorHAnsi"/>
      </w:rPr>
      <w:t xml:space="preserve"> #411232558 v1</w:t>
    </w:r>
    <w:r w:rsidRPr="008F425B">
      <w:rPr>
        <w:rStyle w:val="DocID"/>
        <w:rFonts w:eastAsiaTheme="minorHAns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87E474" w14:textId="77777777" w:rsidR="00A5432F" w:rsidRDefault="00A5432F" w:rsidP="007427DC">
      <w:r>
        <w:separator/>
      </w:r>
    </w:p>
  </w:footnote>
  <w:footnote w:type="continuationSeparator" w:id="0">
    <w:p w14:paraId="7749EC24" w14:textId="77777777" w:rsidR="00A5432F" w:rsidRDefault="00A5432F" w:rsidP="007427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CAD079" w14:textId="57F16E21" w:rsidR="008F425B" w:rsidRPr="008F425B" w:rsidRDefault="003B14C9" w:rsidP="008F425B">
    <w:pPr>
      <w:tabs>
        <w:tab w:val="center" w:pos="4320"/>
        <w:tab w:val="right" w:pos="9360"/>
      </w:tabs>
      <w:jc w:val="right"/>
      <w:rPr>
        <w:rFonts w:eastAsia="Times New Roman" w:cs="Times New Roman"/>
        <w:b/>
        <w:sz w:val="24"/>
        <w:szCs w:val="20"/>
      </w:rPr>
    </w:pPr>
    <w:r>
      <w:rPr>
        <w:rFonts w:eastAsia="Times New Roman" w:cs="Times New Roman"/>
        <w:b/>
        <w:sz w:val="24"/>
        <w:szCs w:val="20"/>
      </w:rPr>
      <w:t>BALLARD SPAHR</w:t>
    </w:r>
    <w:r>
      <w:rPr>
        <w:rFonts w:eastAsia="Times New Roman" w:cs="Times New Roman"/>
        <w:b/>
        <w:sz w:val="24"/>
        <w:szCs w:val="20"/>
      </w:rPr>
      <w:br/>
      <w:t>DRAFT: 02/16</w:t>
    </w:r>
    <w:r w:rsidR="008F425B" w:rsidRPr="008F425B">
      <w:rPr>
        <w:rFonts w:eastAsia="Times New Roman" w:cs="Times New Roman"/>
        <w:b/>
        <w:sz w:val="24"/>
        <w:szCs w:val="20"/>
      </w:rPr>
      <w:t>/24</w:t>
    </w:r>
  </w:p>
  <w:p w14:paraId="21122D3E" w14:textId="77777777" w:rsidR="008F425B" w:rsidRDefault="008F42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30026D" w14:textId="77777777" w:rsidR="008F425B" w:rsidRDefault="008F42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8168F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116EA6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8B0797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87288B2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A84E6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D20C0D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914115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316D3F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E1EF4A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4EE921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D61046"/>
    <w:multiLevelType w:val="hybridMultilevel"/>
    <w:tmpl w:val="27F8B13A"/>
    <w:lvl w:ilvl="0" w:tplc="2CB2EEC8">
      <w:numFmt w:val="bullet"/>
      <w:lvlText w:val="-"/>
      <w:lvlJc w:val="left"/>
      <w:pPr>
        <w:ind w:left="5010" w:hanging="360"/>
      </w:pPr>
      <w:rPr>
        <w:rFonts w:ascii="Arial" w:eastAsiaTheme="minorHAnsi" w:hAnsi="Arial" w:cs="Arial" w:hint="default"/>
      </w:rPr>
    </w:lvl>
    <w:lvl w:ilvl="1" w:tplc="04090003" w:tentative="1">
      <w:start w:val="1"/>
      <w:numFmt w:val="bullet"/>
      <w:lvlText w:val="o"/>
      <w:lvlJc w:val="left"/>
      <w:pPr>
        <w:ind w:left="5730" w:hanging="360"/>
      </w:pPr>
      <w:rPr>
        <w:rFonts w:ascii="Courier New" w:hAnsi="Courier New" w:cs="Courier New" w:hint="default"/>
      </w:rPr>
    </w:lvl>
    <w:lvl w:ilvl="2" w:tplc="04090005" w:tentative="1">
      <w:start w:val="1"/>
      <w:numFmt w:val="bullet"/>
      <w:lvlText w:val=""/>
      <w:lvlJc w:val="left"/>
      <w:pPr>
        <w:ind w:left="6450" w:hanging="360"/>
      </w:pPr>
      <w:rPr>
        <w:rFonts w:ascii="Wingdings" w:hAnsi="Wingdings" w:hint="default"/>
      </w:rPr>
    </w:lvl>
    <w:lvl w:ilvl="3" w:tplc="04090001" w:tentative="1">
      <w:start w:val="1"/>
      <w:numFmt w:val="bullet"/>
      <w:lvlText w:val=""/>
      <w:lvlJc w:val="left"/>
      <w:pPr>
        <w:ind w:left="7170" w:hanging="360"/>
      </w:pPr>
      <w:rPr>
        <w:rFonts w:ascii="Symbol" w:hAnsi="Symbol" w:hint="default"/>
      </w:rPr>
    </w:lvl>
    <w:lvl w:ilvl="4" w:tplc="04090003" w:tentative="1">
      <w:start w:val="1"/>
      <w:numFmt w:val="bullet"/>
      <w:lvlText w:val="o"/>
      <w:lvlJc w:val="left"/>
      <w:pPr>
        <w:ind w:left="7890" w:hanging="360"/>
      </w:pPr>
      <w:rPr>
        <w:rFonts w:ascii="Courier New" w:hAnsi="Courier New" w:cs="Courier New" w:hint="default"/>
      </w:rPr>
    </w:lvl>
    <w:lvl w:ilvl="5" w:tplc="04090005" w:tentative="1">
      <w:start w:val="1"/>
      <w:numFmt w:val="bullet"/>
      <w:lvlText w:val=""/>
      <w:lvlJc w:val="left"/>
      <w:pPr>
        <w:ind w:left="8610" w:hanging="360"/>
      </w:pPr>
      <w:rPr>
        <w:rFonts w:ascii="Wingdings" w:hAnsi="Wingdings" w:hint="default"/>
      </w:rPr>
    </w:lvl>
    <w:lvl w:ilvl="6" w:tplc="04090001" w:tentative="1">
      <w:start w:val="1"/>
      <w:numFmt w:val="bullet"/>
      <w:lvlText w:val=""/>
      <w:lvlJc w:val="left"/>
      <w:pPr>
        <w:ind w:left="9330" w:hanging="360"/>
      </w:pPr>
      <w:rPr>
        <w:rFonts w:ascii="Symbol" w:hAnsi="Symbol" w:hint="default"/>
      </w:rPr>
    </w:lvl>
    <w:lvl w:ilvl="7" w:tplc="04090003" w:tentative="1">
      <w:start w:val="1"/>
      <w:numFmt w:val="bullet"/>
      <w:lvlText w:val="o"/>
      <w:lvlJc w:val="left"/>
      <w:pPr>
        <w:ind w:left="10050" w:hanging="360"/>
      </w:pPr>
      <w:rPr>
        <w:rFonts w:ascii="Courier New" w:hAnsi="Courier New" w:cs="Courier New" w:hint="default"/>
      </w:rPr>
    </w:lvl>
    <w:lvl w:ilvl="8" w:tplc="04090005" w:tentative="1">
      <w:start w:val="1"/>
      <w:numFmt w:val="bullet"/>
      <w:lvlText w:val=""/>
      <w:lvlJc w:val="left"/>
      <w:pPr>
        <w:ind w:left="1077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MRemoved" w:val="True"/>
    <w:docVar w:name="DateRemoved" w:val="True"/>
    <w:docVar w:name="DocIDAllPagesExceptFirst" w:val="False"/>
    <w:docVar w:name="DocIDAuthor" w:val="False"/>
    <w:docVar w:name="DocIDClientMatter" w:val="False"/>
    <w:docVar w:name="DocIDDate" w:val="False"/>
    <w:docVar w:name="DocIDDateText" w:val="False"/>
    <w:docVar w:name="DocIDDraft" w:val="False"/>
    <w:docVar w:name="DocIDEOD" w:val="False"/>
    <w:docVar w:name="DocIDFileName" w:val="False"/>
    <w:docVar w:name="DocIDFooter" w:val="True"/>
    <w:docVar w:name="DocIDLibrary" w:val="True"/>
    <w:docVar w:name="DocIDLongDate" w:val="False"/>
    <w:docVar w:name="DocIDPrefix" w:val="False"/>
    <w:docVar w:name="DocIDPrintedDate" w:val="False"/>
    <w:docVar w:name="DocIDRemoved" w:val="False"/>
    <w:docVar w:name="DocIDTime" w:val="False"/>
    <w:docVar w:name="DocIDType" w:val="AllPages"/>
    <w:docVar w:name="DocIDVersion" w:val="True"/>
    <w:docVar w:name="DraftRemoved" w:val="True"/>
    <w:docVar w:name="LegacyDocIDRemoved" w:val="True"/>
    <w:docVar w:name="TimeRemoved" w:val="True"/>
  </w:docVars>
  <w:rsids>
    <w:rsidRoot w:val="00820902"/>
    <w:rsid w:val="00003BB4"/>
    <w:rsid w:val="00011521"/>
    <w:rsid w:val="00016C9A"/>
    <w:rsid w:val="00016D5D"/>
    <w:rsid w:val="00022A9A"/>
    <w:rsid w:val="00070B74"/>
    <w:rsid w:val="00081494"/>
    <w:rsid w:val="000A5D3E"/>
    <w:rsid w:val="000D54E6"/>
    <w:rsid w:val="000E06EC"/>
    <w:rsid w:val="00116D09"/>
    <w:rsid w:val="001579D5"/>
    <w:rsid w:val="0016503F"/>
    <w:rsid w:val="001A150B"/>
    <w:rsid w:val="001F1298"/>
    <w:rsid w:val="001F2CCE"/>
    <w:rsid w:val="00201E58"/>
    <w:rsid w:val="00261E27"/>
    <w:rsid w:val="002718FC"/>
    <w:rsid w:val="00273214"/>
    <w:rsid w:val="00296412"/>
    <w:rsid w:val="003033E7"/>
    <w:rsid w:val="00363ABC"/>
    <w:rsid w:val="00377D05"/>
    <w:rsid w:val="00380619"/>
    <w:rsid w:val="003B14C9"/>
    <w:rsid w:val="003B1800"/>
    <w:rsid w:val="00460BB7"/>
    <w:rsid w:val="004D1E17"/>
    <w:rsid w:val="00522BB2"/>
    <w:rsid w:val="00604A4E"/>
    <w:rsid w:val="00633F8D"/>
    <w:rsid w:val="006405FB"/>
    <w:rsid w:val="00674726"/>
    <w:rsid w:val="006B4543"/>
    <w:rsid w:val="006C63B7"/>
    <w:rsid w:val="006E1C9D"/>
    <w:rsid w:val="006E4219"/>
    <w:rsid w:val="00704F55"/>
    <w:rsid w:val="0071014E"/>
    <w:rsid w:val="007427DC"/>
    <w:rsid w:val="00747264"/>
    <w:rsid w:val="00750369"/>
    <w:rsid w:val="00750708"/>
    <w:rsid w:val="007E4EE6"/>
    <w:rsid w:val="00820902"/>
    <w:rsid w:val="00877D60"/>
    <w:rsid w:val="008B7658"/>
    <w:rsid w:val="008F425B"/>
    <w:rsid w:val="00904264"/>
    <w:rsid w:val="0090745D"/>
    <w:rsid w:val="009C4D67"/>
    <w:rsid w:val="00A00849"/>
    <w:rsid w:val="00A5432F"/>
    <w:rsid w:val="00A70CFE"/>
    <w:rsid w:val="00A72A29"/>
    <w:rsid w:val="00AC692D"/>
    <w:rsid w:val="00AC6DC3"/>
    <w:rsid w:val="00AF4276"/>
    <w:rsid w:val="00C01605"/>
    <w:rsid w:val="00C13212"/>
    <w:rsid w:val="00C81680"/>
    <w:rsid w:val="00C8433A"/>
    <w:rsid w:val="00CB225E"/>
    <w:rsid w:val="00CB4EF8"/>
    <w:rsid w:val="00D068DF"/>
    <w:rsid w:val="00DB4128"/>
    <w:rsid w:val="00DC1D3B"/>
    <w:rsid w:val="00DD5357"/>
    <w:rsid w:val="00E70358"/>
    <w:rsid w:val="00E75C3A"/>
    <w:rsid w:val="00E82C00"/>
    <w:rsid w:val="00EE101F"/>
    <w:rsid w:val="00F34006"/>
    <w:rsid w:val="00F3561A"/>
    <w:rsid w:val="00FE7A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3D58684"/>
  <w15:chartTrackingRefBased/>
  <w15:docId w15:val="{C6F5E86F-CC66-4198-93B7-2B17017B2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0902"/>
    <w:pPr>
      <w:spacing w:after="0" w:line="240" w:lineRule="auto"/>
      <w:jc w:val="both"/>
    </w:pPr>
    <w:rPr>
      <w:rFonts w:ascii="Times New Roman" w:hAnsi="Times New Roman"/>
    </w:rPr>
  </w:style>
  <w:style w:type="paragraph" w:styleId="Heading1">
    <w:name w:val="heading 1"/>
    <w:basedOn w:val="Normal"/>
    <w:next w:val="Normal"/>
    <w:link w:val="Heading1Char"/>
    <w:uiPriority w:val="9"/>
    <w:qFormat/>
    <w:rsid w:val="00081494"/>
    <w:pPr>
      <w:keepNext/>
      <w:keepLines/>
      <w:spacing w:before="240" w:after="60"/>
      <w:outlineLvl w:val="0"/>
    </w:pPr>
    <w:rPr>
      <w:rFonts w:eastAsiaTheme="majorEastAsia" w:cstheme="majorBidi"/>
      <w:b/>
      <w:kern w:val="32"/>
      <w:sz w:val="28"/>
      <w:szCs w:val="32"/>
    </w:rPr>
  </w:style>
  <w:style w:type="paragraph" w:styleId="Heading2">
    <w:name w:val="heading 2"/>
    <w:basedOn w:val="Normal"/>
    <w:next w:val="Normal"/>
    <w:link w:val="Heading2Char"/>
    <w:uiPriority w:val="9"/>
    <w:semiHidden/>
    <w:unhideWhenUsed/>
    <w:qFormat/>
    <w:rsid w:val="00081494"/>
    <w:pPr>
      <w:keepNext/>
      <w:keepLines/>
      <w:spacing w:before="200"/>
      <w:outlineLvl w:val="1"/>
    </w:pPr>
    <w:rPr>
      <w:rFonts w:eastAsiaTheme="majorEastAsia" w:cstheme="majorBidi"/>
      <w:b/>
      <w:sz w:val="26"/>
      <w:szCs w:val="26"/>
    </w:rPr>
  </w:style>
  <w:style w:type="paragraph" w:styleId="Heading3">
    <w:name w:val="heading 3"/>
    <w:basedOn w:val="Normal"/>
    <w:next w:val="Normal"/>
    <w:link w:val="Heading3Char"/>
    <w:uiPriority w:val="9"/>
    <w:semiHidden/>
    <w:unhideWhenUsed/>
    <w:qFormat/>
    <w:rsid w:val="00022A9A"/>
    <w:pPr>
      <w:keepNext/>
      <w:keepLines/>
      <w:spacing w:before="200"/>
      <w:outlineLvl w:val="2"/>
    </w:pPr>
    <w:rPr>
      <w:rFonts w:eastAsiaTheme="majorEastAsia" w:cstheme="majorBidi"/>
      <w:b/>
      <w:szCs w:val="24"/>
    </w:rPr>
  </w:style>
  <w:style w:type="paragraph" w:styleId="Heading4">
    <w:name w:val="heading 4"/>
    <w:basedOn w:val="Normal"/>
    <w:next w:val="Normal"/>
    <w:link w:val="Heading4Char"/>
    <w:uiPriority w:val="9"/>
    <w:semiHidden/>
    <w:unhideWhenUsed/>
    <w:qFormat/>
    <w:rsid w:val="00022A9A"/>
    <w:pPr>
      <w:keepNext/>
      <w:keepLines/>
      <w:spacing w:before="200"/>
      <w:outlineLvl w:val="3"/>
    </w:pPr>
    <w:rPr>
      <w:rFonts w:eastAsiaTheme="majorEastAsia" w:cstheme="majorBidi"/>
      <w:b/>
      <w:i/>
      <w:iCs/>
    </w:rPr>
  </w:style>
  <w:style w:type="paragraph" w:styleId="Heading5">
    <w:name w:val="heading 5"/>
    <w:basedOn w:val="Normal"/>
    <w:next w:val="Normal"/>
    <w:link w:val="Heading5Char"/>
    <w:uiPriority w:val="9"/>
    <w:semiHidden/>
    <w:unhideWhenUsed/>
    <w:qFormat/>
    <w:rsid w:val="00022A9A"/>
    <w:pPr>
      <w:keepNext/>
      <w:keepLines/>
      <w:spacing w:before="200"/>
      <w:outlineLvl w:val="4"/>
    </w:pPr>
    <w:rPr>
      <w:rFonts w:eastAsiaTheme="majorEastAsia" w:cstheme="majorBidi"/>
    </w:rPr>
  </w:style>
  <w:style w:type="paragraph" w:styleId="Heading6">
    <w:name w:val="heading 6"/>
    <w:basedOn w:val="Normal"/>
    <w:next w:val="Normal"/>
    <w:link w:val="Heading6Char"/>
    <w:uiPriority w:val="9"/>
    <w:semiHidden/>
    <w:unhideWhenUsed/>
    <w:qFormat/>
    <w:rsid w:val="00022A9A"/>
    <w:pPr>
      <w:keepNext/>
      <w:keepLines/>
      <w:spacing w:before="200"/>
      <w:outlineLvl w:val="5"/>
    </w:pPr>
    <w:rPr>
      <w:rFonts w:eastAsiaTheme="majorEastAsia" w:cstheme="majorBidi"/>
      <w:i/>
    </w:rPr>
  </w:style>
  <w:style w:type="paragraph" w:styleId="Heading7">
    <w:name w:val="heading 7"/>
    <w:basedOn w:val="Normal"/>
    <w:next w:val="Normal"/>
    <w:link w:val="Heading7Char"/>
    <w:uiPriority w:val="9"/>
    <w:semiHidden/>
    <w:unhideWhenUsed/>
    <w:qFormat/>
    <w:rsid w:val="00022A9A"/>
    <w:pPr>
      <w:keepNext/>
      <w:keepLines/>
      <w:spacing w:before="200"/>
      <w:outlineLvl w:val="6"/>
    </w:pPr>
    <w:rPr>
      <w:rFonts w:eastAsiaTheme="majorEastAsia" w:cstheme="majorBidi"/>
      <w:i/>
      <w:iCs/>
    </w:rPr>
  </w:style>
  <w:style w:type="paragraph" w:styleId="Heading8">
    <w:name w:val="heading 8"/>
    <w:basedOn w:val="Normal"/>
    <w:next w:val="Normal"/>
    <w:link w:val="Heading8Char"/>
    <w:uiPriority w:val="9"/>
    <w:semiHidden/>
    <w:unhideWhenUsed/>
    <w:qFormat/>
    <w:rsid w:val="00022A9A"/>
    <w:pPr>
      <w:keepNext/>
      <w:keepLines/>
      <w:spacing w:before="200"/>
      <w:outlineLvl w:val="7"/>
    </w:pPr>
    <w:rPr>
      <w:rFonts w:eastAsiaTheme="majorEastAsia" w:cstheme="majorBidi"/>
      <w:szCs w:val="21"/>
    </w:rPr>
  </w:style>
  <w:style w:type="paragraph" w:styleId="Heading9">
    <w:name w:val="heading 9"/>
    <w:basedOn w:val="Normal"/>
    <w:next w:val="Normal"/>
    <w:link w:val="Heading9Char"/>
    <w:uiPriority w:val="9"/>
    <w:semiHidden/>
    <w:unhideWhenUsed/>
    <w:qFormat/>
    <w:rsid w:val="00022A9A"/>
    <w:pPr>
      <w:keepNext/>
      <w:keepLines/>
      <w:spacing w:before="200"/>
      <w:outlineLvl w:val="8"/>
    </w:pPr>
    <w:rPr>
      <w:rFonts w:eastAsiaTheme="majorEastAsia" w:cstheme="majorBidi"/>
      <w:i/>
      <w:iCs/>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uiPriority w:val="9"/>
    <w:semiHidden/>
    <w:rsid w:val="00022A9A"/>
    <w:rPr>
      <w:rFonts w:ascii="Arial" w:eastAsiaTheme="majorEastAsia" w:hAnsi="Arial" w:cstheme="majorBidi"/>
      <w:i/>
      <w:iCs/>
      <w:szCs w:val="21"/>
    </w:rPr>
  </w:style>
  <w:style w:type="character" w:customStyle="1" w:styleId="Heading8Char">
    <w:name w:val="Heading 8 Char"/>
    <w:basedOn w:val="DefaultParagraphFont"/>
    <w:link w:val="Heading8"/>
    <w:uiPriority w:val="9"/>
    <w:semiHidden/>
    <w:rsid w:val="00022A9A"/>
    <w:rPr>
      <w:rFonts w:ascii="Arial" w:eastAsiaTheme="majorEastAsia" w:hAnsi="Arial" w:cstheme="majorBidi"/>
      <w:szCs w:val="21"/>
    </w:rPr>
  </w:style>
  <w:style w:type="character" w:customStyle="1" w:styleId="Heading7Char">
    <w:name w:val="Heading 7 Char"/>
    <w:basedOn w:val="DefaultParagraphFont"/>
    <w:link w:val="Heading7"/>
    <w:uiPriority w:val="9"/>
    <w:semiHidden/>
    <w:rsid w:val="00022A9A"/>
    <w:rPr>
      <w:rFonts w:ascii="Arial" w:eastAsiaTheme="majorEastAsia" w:hAnsi="Arial" w:cstheme="majorBidi"/>
      <w:i/>
      <w:iCs/>
    </w:rPr>
  </w:style>
  <w:style w:type="character" w:customStyle="1" w:styleId="Heading6Char">
    <w:name w:val="Heading 6 Char"/>
    <w:basedOn w:val="DefaultParagraphFont"/>
    <w:link w:val="Heading6"/>
    <w:uiPriority w:val="9"/>
    <w:semiHidden/>
    <w:rsid w:val="00022A9A"/>
    <w:rPr>
      <w:rFonts w:ascii="Arial" w:eastAsiaTheme="majorEastAsia" w:hAnsi="Arial" w:cstheme="majorBidi"/>
      <w:i/>
    </w:rPr>
  </w:style>
  <w:style w:type="character" w:customStyle="1" w:styleId="Heading5Char">
    <w:name w:val="Heading 5 Char"/>
    <w:basedOn w:val="DefaultParagraphFont"/>
    <w:link w:val="Heading5"/>
    <w:uiPriority w:val="9"/>
    <w:semiHidden/>
    <w:rsid w:val="00022A9A"/>
    <w:rPr>
      <w:rFonts w:ascii="Arial" w:eastAsiaTheme="majorEastAsia" w:hAnsi="Arial" w:cstheme="majorBidi"/>
    </w:rPr>
  </w:style>
  <w:style w:type="character" w:customStyle="1" w:styleId="Heading4Char">
    <w:name w:val="Heading 4 Char"/>
    <w:basedOn w:val="DefaultParagraphFont"/>
    <w:link w:val="Heading4"/>
    <w:uiPriority w:val="9"/>
    <w:semiHidden/>
    <w:rsid w:val="00022A9A"/>
    <w:rPr>
      <w:rFonts w:ascii="Arial" w:eastAsiaTheme="majorEastAsia" w:hAnsi="Arial" w:cstheme="majorBidi"/>
      <w:b/>
      <w:i/>
      <w:iCs/>
    </w:rPr>
  </w:style>
  <w:style w:type="character" w:customStyle="1" w:styleId="Heading3Char">
    <w:name w:val="Heading 3 Char"/>
    <w:basedOn w:val="DefaultParagraphFont"/>
    <w:link w:val="Heading3"/>
    <w:uiPriority w:val="9"/>
    <w:semiHidden/>
    <w:rsid w:val="00022A9A"/>
    <w:rPr>
      <w:rFonts w:ascii="Arial" w:eastAsiaTheme="majorEastAsia" w:hAnsi="Arial" w:cstheme="majorBidi"/>
      <w:b/>
      <w:szCs w:val="24"/>
    </w:rPr>
  </w:style>
  <w:style w:type="character" w:customStyle="1" w:styleId="Heading2Char">
    <w:name w:val="Heading 2 Char"/>
    <w:basedOn w:val="DefaultParagraphFont"/>
    <w:link w:val="Heading2"/>
    <w:uiPriority w:val="9"/>
    <w:semiHidden/>
    <w:rsid w:val="00081494"/>
    <w:rPr>
      <w:rFonts w:ascii="Arial" w:eastAsiaTheme="majorEastAsia" w:hAnsi="Arial" w:cstheme="majorBidi"/>
      <w:b/>
      <w:sz w:val="26"/>
      <w:szCs w:val="26"/>
    </w:rPr>
  </w:style>
  <w:style w:type="character" w:customStyle="1" w:styleId="Heading1Char">
    <w:name w:val="Heading 1 Char"/>
    <w:basedOn w:val="DefaultParagraphFont"/>
    <w:link w:val="Heading1"/>
    <w:uiPriority w:val="9"/>
    <w:rsid w:val="00081494"/>
    <w:rPr>
      <w:rFonts w:ascii="Arial" w:eastAsiaTheme="majorEastAsia" w:hAnsi="Arial" w:cstheme="majorBidi"/>
      <w:b/>
      <w:kern w:val="32"/>
      <w:sz w:val="28"/>
      <w:szCs w:val="32"/>
    </w:rPr>
  </w:style>
  <w:style w:type="paragraph" w:styleId="Header">
    <w:name w:val="header"/>
    <w:basedOn w:val="Normal"/>
    <w:link w:val="HeaderChar"/>
    <w:uiPriority w:val="99"/>
    <w:unhideWhenUsed/>
    <w:rsid w:val="007427DC"/>
    <w:pPr>
      <w:tabs>
        <w:tab w:val="center" w:pos="4680"/>
        <w:tab w:val="right" w:pos="9360"/>
      </w:tabs>
    </w:pPr>
  </w:style>
  <w:style w:type="character" w:customStyle="1" w:styleId="HeaderChar">
    <w:name w:val="Header Char"/>
    <w:basedOn w:val="DefaultParagraphFont"/>
    <w:link w:val="Header"/>
    <w:uiPriority w:val="99"/>
    <w:rsid w:val="007427DC"/>
    <w:rPr>
      <w:rFonts w:ascii="Arial" w:hAnsi="Arial"/>
      <w:sz w:val="16"/>
    </w:rPr>
  </w:style>
  <w:style w:type="paragraph" w:styleId="Footer">
    <w:name w:val="footer"/>
    <w:basedOn w:val="Normal"/>
    <w:link w:val="FooterChar"/>
    <w:uiPriority w:val="99"/>
    <w:unhideWhenUsed/>
    <w:rsid w:val="007427DC"/>
    <w:pPr>
      <w:tabs>
        <w:tab w:val="center" w:pos="4680"/>
        <w:tab w:val="right" w:pos="9360"/>
      </w:tabs>
    </w:pPr>
  </w:style>
  <w:style w:type="character" w:customStyle="1" w:styleId="FooterChar">
    <w:name w:val="Footer Char"/>
    <w:basedOn w:val="DefaultParagraphFont"/>
    <w:link w:val="Footer"/>
    <w:uiPriority w:val="99"/>
    <w:rsid w:val="007427DC"/>
    <w:rPr>
      <w:rFonts w:ascii="Arial" w:hAnsi="Arial"/>
      <w:sz w:val="16"/>
    </w:rPr>
  </w:style>
  <w:style w:type="table" w:customStyle="1" w:styleId="TableGrid41">
    <w:name w:val="Table Grid41"/>
    <w:basedOn w:val="TableNormal"/>
    <w:next w:val="TableGrid"/>
    <w:uiPriority w:val="59"/>
    <w:rsid w:val="0082090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8209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72A29"/>
    <w:rPr>
      <w:rFonts w:cs="Times New Roman"/>
      <w:sz w:val="18"/>
      <w:szCs w:val="18"/>
    </w:rPr>
  </w:style>
  <w:style w:type="character" w:customStyle="1" w:styleId="BalloonTextChar">
    <w:name w:val="Balloon Text Char"/>
    <w:basedOn w:val="DefaultParagraphFont"/>
    <w:link w:val="BalloonText"/>
    <w:uiPriority w:val="99"/>
    <w:semiHidden/>
    <w:rsid w:val="00A72A29"/>
    <w:rPr>
      <w:rFonts w:ascii="Times New Roman" w:hAnsi="Times New Roman" w:cs="Times New Roman"/>
      <w:sz w:val="18"/>
      <w:szCs w:val="18"/>
    </w:rPr>
  </w:style>
  <w:style w:type="character" w:customStyle="1" w:styleId="DocID">
    <w:name w:val="DocID"/>
    <w:basedOn w:val="DefaultParagraphFont"/>
    <w:rsid w:val="008F425B"/>
    <w:rPr>
      <w:rFonts w:ascii="Arial" w:eastAsia="Times New Roman" w:hAnsi="Arial" w:cs="Arial"/>
      <w:b w:val="0"/>
      <w:i w:val="0"/>
      <w:caps w:val="0"/>
      <w:vanish w:val="0"/>
      <w:color w:val="000000"/>
      <w:sz w:val="14"/>
      <w:szCs w:val="20"/>
      <w:u w:val="none"/>
    </w:rPr>
  </w:style>
  <w:style w:type="paragraph" w:customStyle="1" w:styleId="CenteredAllCaps">
    <w:name w:val="Centered All Caps"/>
    <w:basedOn w:val="Normal"/>
    <w:qFormat/>
    <w:rsid w:val="00296412"/>
    <w:pPr>
      <w:jc w:val="center"/>
    </w:pPr>
    <w:rPr>
      <w:rFonts w:eastAsia="Times New Roman" w:cs="Times New Roman"/>
      <w:cap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p r o p e r t i e s   x m l n s = " h t t p : / / w w w . i m a n a g e . c o m / w o r k / x m l s c h e m a " >  
     < d o c u m e n t i d > D M S ! 2 9 6 6 2 5 5 4 . 4 < / d o c u m e n t i d >  
     < s e n d e r i d > S T E W A R T E < / s e n d e r i d >  
     < s e n d e r e m a i l > E S T E W A R T @ T H O M P S O N C O B U R N . C O M < / s e n d e r e m a i l >  
     < l a s t m o d i f i e d > 2 0 2 3 - 0 3 - 2 4 T 1 5 : 5 7 : 0 0 . 0 0 0 0 0 0 0 - 0 5 : 0 0 < / l a s t m o d i f i e d >  
     < d a t a b a s e > D M S < / d a t a b a s e >  
 < / p r o p e r t i e s > 
</file>

<file path=customXml/itemProps1.xml><?xml version="1.0" encoding="utf-8"?>
<ds:datastoreItem xmlns:ds="http://schemas.openxmlformats.org/officeDocument/2006/customXml" ds:itemID="{6C0A2D83-6BCC-F54F-84AD-76A5CB82E043}">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5</Pages>
  <Words>2052</Words>
  <Characters>11298</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Coleman, Cathy</dc:creator>
  <cp:keywords/>
  <dc:description/>
  <cp:lastModifiedBy>Casey, Kimberly A.</cp:lastModifiedBy>
  <cp:revision>5</cp:revision>
  <cp:lastPrinted>2023-02-22T20:00:00Z</cp:lastPrinted>
  <dcterms:created xsi:type="dcterms:W3CDTF">2023-04-03T23:31:00Z</dcterms:created>
  <dcterms:modified xsi:type="dcterms:W3CDTF">2024-02-16T21:05:00Z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Format">
    <vt:lpwstr>DocNum:NoVersion@Cursor</vt:lpwstr>
  </property>
  <property fmtid="{D5CDD505-2E9C-101B-9397-08002B2CF9AE}" pid="3" name="Doc_ID">
    <vt:lpwstr>29662554</vt:lpwstr>
  </property>
  <property fmtid="{D5CDD505-2E9C-101B-9397-08002B2CF9AE}" pid="4" name="OrigID">
    <vt:lpwstr>#29662554v3&lt;14535.225316&gt; - Arrowhead Springs PID - Developer Letter of Representations</vt:lpwstr>
  </property>
  <property fmtid="{D5CDD505-2E9C-101B-9397-08002B2CF9AE}" pid="5" name="DocID">
    <vt:lpwstr>DMFIRM #411232558 v1</vt:lpwstr>
  </property>
</Properties>
</file>