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8E062" w14:textId="77777777" w:rsidR="00D46986" w:rsidRDefault="009A4E15">
      <w:pPr>
        <w:ind w:left="4300"/>
        <w:rPr>
          <w:sz w:val="20"/>
          <w:szCs w:val="20"/>
        </w:rPr>
      </w:pPr>
      <w:r>
        <w:rPr>
          <w:rFonts w:ascii="Arial" w:eastAsia="Arial" w:hAnsi="Arial" w:cs="Arial"/>
          <w:sz w:val="28"/>
          <w:szCs w:val="28"/>
        </w:rPr>
        <w:t>EAGLE MOUNTAIN</w:t>
      </w:r>
    </w:p>
    <w:p w14:paraId="62B4DDAD" w14:textId="77777777" w:rsidR="00D46986" w:rsidRDefault="009A4E15">
      <w:pPr>
        <w:spacing w:line="20" w:lineRule="exact"/>
        <w:rPr>
          <w:sz w:val="24"/>
          <w:szCs w:val="24"/>
        </w:rPr>
      </w:pPr>
      <w:r>
        <w:rPr>
          <w:noProof/>
          <w:sz w:val="24"/>
          <w:szCs w:val="24"/>
        </w:rPr>
        <w:drawing>
          <wp:anchor distT="0" distB="0" distL="114300" distR="114300" simplePos="0" relativeHeight="251656704" behindDoc="1" locked="0" layoutInCell="0" allowOverlap="1" wp14:anchorId="52B85376" wp14:editId="0466BA6D">
            <wp:simplePos x="0" y="0"/>
            <wp:positionH relativeFrom="column">
              <wp:posOffset>373380</wp:posOffset>
            </wp:positionH>
            <wp:positionV relativeFrom="paragraph">
              <wp:posOffset>-197485</wp:posOffset>
            </wp:positionV>
            <wp:extent cx="2080260" cy="1386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080260" cy="1386840"/>
                    </a:xfrm>
                    <a:prstGeom prst="rect">
                      <a:avLst/>
                    </a:prstGeom>
                    <a:noFill/>
                  </pic:spPr>
                </pic:pic>
              </a:graphicData>
            </a:graphic>
          </wp:anchor>
        </w:drawing>
      </w:r>
    </w:p>
    <w:p w14:paraId="4FA91A07" w14:textId="77777777" w:rsidR="00D46986" w:rsidRDefault="00D46986">
      <w:pPr>
        <w:spacing w:line="32" w:lineRule="exact"/>
        <w:rPr>
          <w:sz w:val="24"/>
          <w:szCs w:val="24"/>
        </w:rPr>
      </w:pPr>
    </w:p>
    <w:p w14:paraId="255852C4" w14:textId="77777777" w:rsidR="00D46986" w:rsidRDefault="009A4E15">
      <w:pPr>
        <w:ind w:left="4300"/>
        <w:rPr>
          <w:sz w:val="20"/>
          <w:szCs w:val="20"/>
        </w:rPr>
      </w:pPr>
      <w:r>
        <w:rPr>
          <w:rFonts w:ascii="Arial" w:eastAsia="Arial" w:hAnsi="Arial" w:cs="Arial"/>
          <w:sz w:val="28"/>
          <w:szCs w:val="28"/>
        </w:rPr>
        <w:t>PLANNING COMMISSION MEETING</w:t>
      </w:r>
    </w:p>
    <w:p w14:paraId="486BE2F9" w14:textId="77777777" w:rsidR="00D46986" w:rsidRDefault="00D46986">
      <w:pPr>
        <w:spacing w:line="200" w:lineRule="exact"/>
        <w:rPr>
          <w:sz w:val="24"/>
          <w:szCs w:val="24"/>
        </w:rPr>
      </w:pPr>
    </w:p>
    <w:p w14:paraId="6DEF4604" w14:textId="77777777" w:rsidR="00D46986" w:rsidRDefault="00D46986">
      <w:pPr>
        <w:spacing w:line="200" w:lineRule="exact"/>
        <w:rPr>
          <w:sz w:val="24"/>
          <w:szCs w:val="24"/>
        </w:rPr>
      </w:pPr>
    </w:p>
    <w:p w14:paraId="0F5E064F" w14:textId="77777777" w:rsidR="00D46986" w:rsidRDefault="00D46986">
      <w:pPr>
        <w:spacing w:line="225" w:lineRule="exact"/>
        <w:rPr>
          <w:sz w:val="24"/>
          <w:szCs w:val="24"/>
        </w:rPr>
      </w:pPr>
    </w:p>
    <w:p w14:paraId="2524CC1C" w14:textId="77777777" w:rsidR="00D46986" w:rsidRDefault="009A4E15">
      <w:pPr>
        <w:ind w:left="4300"/>
        <w:rPr>
          <w:sz w:val="20"/>
          <w:szCs w:val="20"/>
        </w:rPr>
      </w:pPr>
      <w:r>
        <w:rPr>
          <w:rFonts w:ascii="Arial" w:eastAsia="Arial" w:hAnsi="Arial" w:cs="Arial"/>
          <w:b/>
          <w:bCs/>
        </w:rPr>
        <w:t>April 9, 2024, 5:30 PM</w:t>
      </w:r>
    </w:p>
    <w:p w14:paraId="0FB7059F" w14:textId="77777777" w:rsidR="00D46986" w:rsidRDefault="00D46986">
      <w:pPr>
        <w:spacing w:line="53" w:lineRule="exact"/>
        <w:rPr>
          <w:sz w:val="24"/>
          <w:szCs w:val="24"/>
        </w:rPr>
      </w:pPr>
    </w:p>
    <w:p w14:paraId="7B5F681E" w14:textId="77777777" w:rsidR="00D46986" w:rsidRDefault="009A4E15">
      <w:pPr>
        <w:ind w:left="4300"/>
        <w:rPr>
          <w:sz w:val="20"/>
          <w:szCs w:val="20"/>
        </w:rPr>
      </w:pPr>
      <w:r>
        <w:rPr>
          <w:rFonts w:ascii="Arial" w:eastAsia="Arial" w:hAnsi="Arial" w:cs="Arial"/>
        </w:rPr>
        <w:t>Eagle Mountain City Council Chambers</w:t>
      </w:r>
    </w:p>
    <w:p w14:paraId="162A526B" w14:textId="77777777" w:rsidR="00D46986" w:rsidRDefault="00D46986">
      <w:pPr>
        <w:spacing w:line="23" w:lineRule="exact"/>
        <w:rPr>
          <w:sz w:val="24"/>
          <w:szCs w:val="24"/>
        </w:rPr>
      </w:pPr>
    </w:p>
    <w:p w14:paraId="70A88EBC" w14:textId="77777777" w:rsidR="00D46986" w:rsidRDefault="009A4E15">
      <w:pPr>
        <w:ind w:left="4300"/>
        <w:rPr>
          <w:sz w:val="20"/>
          <w:szCs w:val="20"/>
        </w:rPr>
      </w:pPr>
      <w:r>
        <w:rPr>
          <w:rFonts w:ascii="Arial" w:eastAsia="Arial" w:hAnsi="Arial" w:cs="Arial"/>
        </w:rPr>
        <w:t>1650 East Stagecoach Run, Eagle Mountain, Utah 84005</w:t>
      </w:r>
    </w:p>
    <w:p w14:paraId="0D78C786" w14:textId="77777777" w:rsidR="00D46986" w:rsidRDefault="00D46986">
      <w:pPr>
        <w:spacing w:line="200" w:lineRule="exact"/>
        <w:rPr>
          <w:sz w:val="24"/>
          <w:szCs w:val="24"/>
        </w:rPr>
      </w:pPr>
    </w:p>
    <w:p w14:paraId="6D8B11A8" w14:textId="77777777" w:rsidR="00D46986" w:rsidRDefault="00D46986">
      <w:pPr>
        <w:spacing w:line="200" w:lineRule="exact"/>
        <w:rPr>
          <w:sz w:val="24"/>
          <w:szCs w:val="24"/>
        </w:rPr>
      </w:pPr>
    </w:p>
    <w:p w14:paraId="0B3139CB" w14:textId="77777777" w:rsidR="00D46986" w:rsidRDefault="00D46986">
      <w:pPr>
        <w:spacing w:line="209" w:lineRule="exact"/>
        <w:rPr>
          <w:sz w:val="24"/>
          <w:szCs w:val="24"/>
        </w:rPr>
      </w:pPr>
    </w:p>
    <w:p w14:paraId="7A82D99D" w14:textId="77777777" w:rsidR="00D46986" w:rsidRDefault="009A4E15">
      <w:pPr>
        <w:rPr>
          <w:sz w:val="20"/>
          <w:szCs w:val="20"/>
        </w:rPr>
      </w:pPr>
      <w:r>
        <w:rPr>
          <w:rFonts w:eastAsia="Times New Roman"/>
          <w:b/>
          <w:bCs/>
          <w:sz w:val="24"/>
          <w:szCs w:val="24"/>
          <w:u w:val="single"/>
        </w:rPr>
        <w:t>5:30 P.M. - Eagle Mountain City Planning Commission Work Session</w:t>
      </w:r>
    </w:p>
    <w:p w14:paraId="08E35712" w14:textId="77777777" w:rsidR="00D46986" w:rsidRDefault="00D46986">
      <w:pPr>
        <w:spacing w:line="260" w:lineRule="exact"/>
        <w:rPr>
          <w:sz w:val="24"/>
          <w:szCs w:val="24"/>
        </w:rPr>
      </w:pPr>
    </w:p>
    <w:p w14:paraId="14900AE9" w14:textId="77777777" w:rsidR="00D46986" w:rsidRDefault="009A4E15">
      <w:pPr>
        <w:numPr>
          <w:ilvl w:val="0"/>
          <w:numId w:val="1"/>
        </w:numPr>
        <w:tabs>
          <w:tab w:val="left" w:pos="500"/>
        </w:tabs>
        <w:ind w:left="500" w:hanging="500"/>
        <w:rPr>
          <w:rFonts w:ascii="Arial" w:eastAsia="Arial" w:hAnsi="Arial" w:cs="Arial"/>
          <w:b/>
          <w:bCs/>
        </w:rPr>
      </w:pPr>
      <w:r>
        <w:rPr>
          <w:rFonts w:ascii="Arial" w:eastAsia="Arial" w:hAnsi="Arial" w:cs="Arial"/>
          <w:b/>
          <w:bCs/>
          <w:u w:val="single"/>
        </w:rPr>
        <w:t>Discussion Items</w:t>
      </w:r>
    </w:p>
    <w:p w14:paraId="74FF370D" w14:textId="77777777" w:rsidR="00D46986" w:rsidRDefault="00D46986">
      <w:pPr>
        <w:spacing w:line="253" w:lineRule="exact"/>
        <w:rPr>
          <w:rFonts w:ascii="Arial" w:eastAsia="Arial" w:hAnsi="Arial" w:cs="Arial"/>
          <w:b/>
          <w:bCs/>
        </w:rPr>
      </w:pPr>
    </w:p>
    <w:p w14:paraId="7DEFE694" w14:textId="77777777" w:rsidR="00D46986" w:rsidRDefault="009A4E15">
      <w:pPr>
        <w:spacing w:line="282" w:lineRule="auto"/>
        <w:ind w:left="1280" w:right="980" w:hanging="792"/>
        <w:rPr>
          <w:rFonts w:ascii="Arial" w:eastAsia="Arial" w:hAnsi="Arial" w:cs="Arial"/>
          <w:color w:val="0000EE"/>
        </w:rPr>
      </w:pPr>
      <w:r>
        <w:rPr>
          <w:rFonts w:ascii="Arial" w:eastAsia="Arial" w:hAnsi="Arial" w:cs="Arial"/>
        </w:rPr>
        <w:t>1.A</w:t>
      </w:r>
      <w:hyperlink r:id="rId6">
        <w:r>
          <w:rPr>
            <w:rFonts w:ascii="Arial" w:eastAsia="Arial" w:hAnsi="Arial" w:cs="Arial"/>
            <w:color w:val="0000EE"/>
          </w:rPr>
          <w:t>DISCUSSION - ACEC (AREAS OF CRITICAL ENVIRONMENTAL CONCERN)</w:t>
        </w:r>
      </w:hyperlink>
      <w:r>
        <w:rPr>
          <w:rFonts w:ascii="Arial" w:eastAsia="Arial" w:hAnsi="Arial" w:cs="Arial"/>
          <w:color w:val="0000EE"/>
        </w:rPr>
        <w:t xml:space="preserve"> </w:t>
      </w:r>
      <w:r>
        <w:rPr>
          <w:rFonts w:ascii="Arial" w:eastAsia="Arial" w:hAnsi="Arial" w:cs="Arial"/>
          <w:color w:val="000000"/>
        </w:rPr>
        <w:t xml:space="preserve">Briefing the Planning Commission on future </w:t>
      </w:r>
      <w:r>
        <w:rPr>
          <w:rFonts w:ascii="Arial" w:eastAsia="Arial" w:hAnsi="Arial" w:cs="Arial"/>
          <w:color w:val="000000"/>
        </w:rPr>
        <w:t>discussions with the Bureau of Land Management where we will be pursuing an ACEC (Areas of Critical Environmental Concern) between the BLM and the City that would with benefit both parties by the designation.</w:t>
      </w:r>
    </w:p>
    <w:p w14:paraId="776DBB84" w14:textId="77777777" w:rsidR="00D46986" w:rsidRDefault="00D46986">
      <w:pPr>
        <w:spacing w:line="168" w:lineRule="exact"/>
        <w:rPr>
          <w:sz w:val="24"/>
          <w:szCs w:val="24"/>
        </w:rPr>
      </w:pPr>
    </w:p>
    <w:p w14:paraId="47BFAB9E" w14:textId="77777777" w:rsidR="00D46986" w:rsidRDefault="009A4E15">
      <w:pPr>
        <w:rPr>
          <w:sz w:val="20"/>
          <w:szCs w:val="20"/>
        </w:rPr>
      </w:pPr>
      <w:r>
        <w:rPr>
          <w:rFonts w:ascii="Arial" w:eastAsia="Arial" w:hAnsi="Arial" w:cs="Arial"/>
          <w:b/>
          <w:bCs/>
          <w:u w:val="single"/>
        </w:rPr>
        <w:t>6:30 P.M. - Eagle Mountain City Planning Commission Policy Session</w:t>
      </w:r>
    </w:p>
    <w:p w14:paraId="1F279F32" w14:textId="77777777" w:rsidR="00D46986" w:rsidRDefault="00D46986">
      <w:pPr>
        <w:spacing w:line="251" w:lineRule="exact"/>
        <w:rPr>
          <w:sz w:val="24"/>
          <w:szCs w:val="24"/>
        </w:rPr>
      </w:pPr>
    </w:p>
    <w:p w14:paraId="4E130FFD" w14:textId="77777777" w:rsidR="00D46986" w:rsidRDefault="009A4E15">
      <w:pPr>
        <w:numPr>
          <w:ilvl w:val="0"/>
          <w:numId w:val="2"/>
        </w:numPr>
        <w:tabs>
          <w:tab w:val="left" w:pos="500"/>
        </w:tabs>
        <w:ind w:left="500" w:hanging="500"/>
        <w:rPr>
          <w:rFonts w:ascii="Arial" w:eastAsia="Arial" w:hAnsi="Arial" w:cs="Arial"/>
          <w:b/>
          <w:bCs/>
        </w:rPr>
      </w:pPr>
      <w:r>
        <w:rPr>
          <w:rFonts w:ascii="Arial" w:eastAsia="Arial" w:hAnsi="Arial" w:cs="Arial"/>
          <w:b/>
          <w:bCs/>
          <w:u w:val="single"/>
        </w:rPr>
        <w:t>Pledge of Allegiance</w:t>
      </w:r>
    </w:p>
    <w:p w14:paraId="4C593A0C" w14:textId="77777777" w:rsidR="00D46986" w:rsidRDefault="00D46986">
      <w:pPr>
        <w:spacing w:line="251" w:lineRule="exact"/>
        <w:rPr>
          <w:rFonts w:ascii="Arial" w:eastAsia="Arial" w:hAnsi="Arial" w:cs="Arial"/>
          <w:b/>
          <w:bCs/>
        </w:rPr>
      </w:pPr>
    </w:p>
    <w:p w14:paraId="1614AFBC" w14:textId="77777777" w:rsidR="00D46986" w:rsidRDefault="009A4E15">
      <w:pPr>
        <w:numPr>
          <w:ilvl w:val="0"/>
          <w:numId w:val="2"/>
        </w:numPr>
        <w:tabs>
          <w:tab w:val="left" w:pos="500"/>
        </w:tabs>
        <w:ind w:left="500" w:hanging="500"/>
        <w:rPr>
          <w:rFonts w:ascii="Arial" w:eastAsia="Arial" w:hAnsi="Arial" w:cs="Arial"/>
          <w:b/>
          <w:bCs/>
        </w:rPr>
      </w:pPr>
      <w:r>
        <w:rPr>
          <w:rFonts w:ascii="Arial" w:eastAsia="Arial" w:hAnsi="Arial" w:cs="Arial"/>
          <w:b/>
          <w:bCs/>
          <w:u w:val="single"/>
        </w:rPr>
        <w:t>Declaration of Conflicts of Interest</w:t>
      </w:r>
    </w:p>
    <w:p w14:paraId="32A67CD0" w14:textId="77777777" w:rsidR="00D46986" w:rsidRDefault="00D46986">
      <w:pPr>
        <w:spacing w:line="251" w:lineRule="exact"/>
        <w:rPr>
          <w:rFonts w:ascii="Arial" w:eastAsia="Arial" w:hAnsi="Arial" w:cs="Arial"/>
          <w:b/>
          <w:bCs/>
        </w:rPr>
      </w:pPr>
    </w:p>
    <w:p w14:paraId="380F1646" w14:textId="77777777" w:rsidR="00D46986" w:rsidRDefault="009A4E15">
      <w:pPr>
        <w:numPr>
          <w:ilvl w:val="0"/>
          <w:numId w:val="2"/>
        </w:numPr>
        <w:tabs>
          <w:tab w:val="left" w:pos="500"/>
        </w:tabs>
        <w:ind w:left="500" w:hanging="500"/>
        <w:rPr>
          <w:rFonts w:ascii="Arial" w:eastAsia="Arial" w:hAnsi="Arial" w:cs="Arial"/>
          <w:b/>
          <w:bCs/>
        </w:rPr>
      </w:pPr>
      <w:r>
        <w:rPr>
          <w:rFonts w:ascii="Arial" w:eastAsia="Arial" w:hAnsi="Arial" w:cs="Arial"/>
          <w:b/>
          <w:bCs/>
          <w:u w:val="single"/>
        </w:rPr>
        <w:t>Approval of Meeting Minutes</w:t>
      </w:r>
    </w:p>
    <w:p w14:paraId="35D645AF" w14:textId="77777777" w:rsidR="00D46986" w:rsidRDefault="00D46986">
      <w:pPr>
        <w:spacing w:line="253" w:lineRule="exact"/>
        <w:rPr>
          <w:rFonts w:ascii="Arial" w:eastAsia="Arial" w:hAnsi="Arial" w:cs="Arial"/>
          <w:b/>
          <w:bCs/>
        </w:rPr>
      </w:pPr>
    </w:p>
    <w:p w14:paraId="783C24A3" w14:textId="77777777" w:rsidR="00D46986" w:rsidRDefault="009A4E15">
      <w:pPr>
        <w:ind w:left="500"/>
        <w:rPr>
          <w:rFonts w:ascii="Arial" w:eastAsia="Arial" w:hAnsi="Arial" w:cs="Arial"/>
          <w:b/>
          <w:bCs/>
        </w:rPr>
      </w:pPr>
      <w:r>
        <w:rPr>
          <w:rFonts w:ascii="Arial" w:eastAsia="Arial" w:hAnsi="Arial" w:cs="Arial"/>
        </w:rPr>
        <w:t>4.A</w:t>
      </w:r>
      <w:r>
        <w:rPr>
          <w:rFonts w:ascii="Arial" w:eastAsia="Arial" w:hAnsi="Arial" w:cs="Arial"/>
          <w:sz w:val="21"/>
          <w:szCs w:val="21"/>
        </w:rPr>
        <w:t>March 26, 2024 Planning Commission Minutes</w:t>
      </w:r>
    </w:p>
    <w:p w14:paraId="365667CB" w14:textId="77777777" w:rsidR="00D46986" w:rsidRDefault="00D46986">
      <w:pPr>
        <w:spacing w:line="38" w:lineRule="exact"/>
        <w:rPr>
          <w:rFonts w:ascii="Arial" w:eastAsia="Arial" w:hAnsi="Arial" w:cs="Arial"/>
          <w:b/>
          <w:bCs/>
        </w:rPr>
      </w:pPr>
    </w:p>
    <w:p w14:paraId="2BD8A3D9" w14:textId="77777777" w:rsidR="00D46986" w:rsidRDefault="009A4E15">
      <w:pPr>
        <w:ind w:left="1300"/>
        <w:rPr>
          <w:rFonts w:ascii="Arial" w:eastAsia="Arial" w:hAnsi="Arial" w:cs="Arial"/>
          <w:color w:val="0000EE"/>
        </w:rPr>
      </w:pPr>
      <w:hyperlink r:id="rId7">
        <w:r>
          <w:rPr>
            <w:rFonts w:ascii="Arial" w:eastAsia="Arial" w:hAnsi="Arial" w:cs="Arial"/>
            <w:color w:val="0000EE"/>
          </w:rPr>
          <w:t>03.26.2024 PC DRAFT Minutes</w:t>
        </w:r>
      </w:hyperlink>
    </w:p>
    <w:p w14:paraId="31129227" w14:textId="77777777" w:rsidR="00D46986" w:rsidRDefault="00D46986">
      <w:pPr>
        <w:spacing w:line="245" w:lineRule="exact"/>
        <w:rPr>
          <w:rFonts w:ascii="Arial" w:eastAsia="Arial" w:hAnsi="Arial" w:cs="Arial"/>
          <w:color w:val="0000EE"/>
        </w:rPr>
      </w:pPr>
    </w:p>
    <w:p w14:paraId="307D9F3C" w14:textId="77777777" w:rsidR="00D46986" w:rsidRDefault="009A4E15">
      <w:pPr>
        <w:numPr>
          <w:ilvl w:val="0"/>
          <w:numId w:val="2"/>
        </w:numPr>
        <w:tabs>
          <w:tab w:val="left" w:pos="500"/>
        </w:tabs>
        <w:ind w:left="500" w:hanging="500"/>
        <w:rPr>
          <w:rFonts w:ascii="Arial" w:eastAsia="Arial" w:hAnsi="Arial" w:cs="Arial"/>
          <w:b/>
          <w:bCs/>
        </w:rPr>
      </w:pPr>
      <w:r>
        <w:rPr>
          <w:rFonts w:ascii="Arial" w:eastAsia="Arial" w:hAnsi="Arial" w:cs="Arial"/>
          <w:b/>
          <w:bCs/>
          <w:u w:val="single"/>
        </w:rPr>
        <w:t>Status Report</w:t>
      </w:r>
    </w:p>
    <w:p w14:paraId="5E529C0F" w14:textId="77777777" w:rsidR="00D46986" w:rsidRDefault="00D46986">
      <w:pPr>
        <w:spacing w:line="251" w:lineRule="exact"/>
        <w:rPr>
          <w:rFonts w:ascii="Arial" w:eastAsia="Arial" w:hAnsi="Arial" w:cs="Arial"/>
          <w:b/>
          <w:bCs/>
        </w:rPr>
      </w:pPr>
    </w:p>
    <w:p w14:paraId="2239CE6E" w14:textId="77777777" w:rsidR="00D46986" w:rsidRDefault="009A4E15">
      <w:pPr>
        <w:numPr>
          <w:ilvl w:val="0"/>
          <w:numId w:val="2"/>
        </w:numPr>
        <w:tabs>
          <w:tab w:val="left" w:pos="500"/>
        </w:tabs>
        <w:ind w:left="500" w:hanging="500"/>
        <w:rPr>
          <w:rFonts w:ascii="Arial" w:eastAsia="Arial" w:hAnsi="Arial" w:cs="Arial"/>
          <w:b/>
          <w:bCs/>
        </w:rPr>
      </w:pPr>
      <w:r>
        <w:rPr>
          <w:rFonts w:ascii="Arial" w:eastAsia="Arial" w:hAnsi="Arial" w:cs="Arial"/>
          <w:b/>
          <w:bCs/>
          <w:u w:val="single"/>
        </w:rPr>
        <w:t>Action and Advisory Items</w:t>
      </w:r>
    </w:p>
    <w:p w14:paraId="1EB129C7" w14:textId="77777777" w:rsidR="00D46986" w:rsidRDefault="00D46986">
      <w:pPr>
        <w:spacing w:line="253" w:lineRule="exact"/>
        <w:rPr>
          <w:sz w:val="24"/>
          <w:szCs w:val="24"/>
        </w:rPr>
      </w:pPr>
    </w:p>
    <w:p w14:paraId="0D9C8CA4" w14:textId="77777777" w:rsidR="00D46986" w:rsidRDefault="009A4E15">
      <w:pPr>
        <w:tabs>
          <w:tab w:val="left" w:pos="1260"/>
        </w:tabs>
        <w:ind w:left="500"/>
        <w:rPr>
          <w:rFonts w:ascii="Arial" w:eastAsia="Arial" w:hAnsi="Arial" w:cs="Arial"/>
          <w:color w:val="0000EE"/>
          <w:sz w:val="21"/>
          <w:szCs w:val="21"/>
        </w:rPr>
      </w:pPr>
      <w:r>
        <w:rPr>
          <w:rFonts w:ascii="Arial" w:eastAsia="Arial" w:hAnsi="Arial" w:cs="Arial"/>
        </w:rPr>
        <w:t>6.A</w:t>
      </w:r>
      <w:r>
        <w:rPr>
          <w:sz w:val="20"/>
          <w:szCs w:val="20"/>
        </w:rPr>
        <w:tab/>
      </w:r>
      <w:hyperlink r:id="rId8">
        <w:r>
          <w:rPr>
            <w:rFonts w:ascii="Arial" w:eastAsia="Arial" w:hAnsi="Arial" w:cs="Arial"/>
            <w:color w:val="0000EE"/>
            <w:sz w:val="21"/>
            <w:szCs w:val="21"/>
          </w:rPr>
          <w:t>ACTION ITEM - Election of a Planning Commission Chair and Vice-Chair</w:t>
        </w:r>
      </w:hyperlink>
    </w:p>
    <w:p w14:paraId="49CC1EC8" w14:textId="77777777" w:rsidR="00D46986" w:rsidRDefault="00D46986">
      <w:pPr>
        <w:spacing w:line="251" w:lineRule="exact"/>
        <w:rPr>
          <w:sz w:val="24"/>
          <w:szCs w:val="24"/>
        </w:rPr>
      </w:pPr>
    </w:p>
    <w:p w14:paraId="36C5C921" w14:textId="77777777" w:rsidR="00D46986" w:rsidRDefault="009A4E15">
      <w:pPr>
        <w:tabs>
          <w:tab w:val="left" w:pos="1260"/>
        </w:tabs>
        <w:ind w:left="500"/>
        <w:rPr>
          <w:rFonts w:ascii="Arial" w:eastAsia="Arial" w:hAnsi="Arial" w:cs="Arial"/>
          <w:color w:val="0000EE"/>
          <w:sz w:val="21"/>
          <w:szCs w:val="21"/>
        </w:rPr>
      </w:pPr>
      <w:r>
        <w:rPr>
          <w:rFonts w:ascii="Arial" w:eastAsia="Arial" w:hAnsi="Arial" w:cs="Arial"/>
        </w:rPr>
        <w:t>6.B</w:t>
      </w:r>
      <w:r>
        <w:rPr>
          <w:sz w:val="20"/>
          <w:szCs w:val="20"/>
        </w:rPr>
        <w:tab/>
      </w:r>
      <w:hyperlink r:id="rId9">
        <w:r>
          <w:rPr>
            <w:rFonts w:ascii="Arial" w:eastAsia="Arial" w:hAnsi="Arial" w:cs="Arial"/>
            <w:color w:val="0000EE"/>
            <w:sz w:val="21"/>
            <w:szCs w:val="21"/>
          </w:rPr>
          <w:t>ACTION ITEM/PUBLIC HEARING - Pinnacles Multi-Family Preliminary Plat</w:t>
        </w:r>
      </w:hyperlink>
    </w:p>
    <w:p w14:paraId="5CC1D519" w14:textId="77777777" w:rsidR="00D46986" w:rsidRDefault="00D46986">
      <w:pPr>
        <w:spacing w:line="251" w:lineRule="exact"/>
        <w:rPr>
          <w:sz w:val="24"/>
          <w:szCs w:val="24"/>
        </w:rPr>
      </w:pPr>
    </w:p>
    <w:p w14:paraId="1318FF52" w14:textId="77777777" w:rsidR="00D46986" w:rsidRDefault="009A4E15">
      <w:pPr>
        <w:spacing w:line="282" w:lineRule="auto"/>
        <w:ind w:left="1280" w:right="200"/>
        <w:rPr>
          <w:sz w:val="20"/>
          <w:szCs w:val="20"/>
        </w:rPr>
      </w:pPr>
      <w:r>
        <w:rPr>
          <w:rFonts w:ascii="Arial" w:eastAsia="Arial" w:hAnsi="Arial" w:cs="Arial"/>
        </w:rPr>
        <w:t>Planning Commission review of a request for preliminary plat approval of the Pinnacles multi-family (townhouse) project consisting of a proposed 167 lots/units on 13.2 acres, with 4.58 acres of open space, in the MF1 and MF2 zones. The property is located west of Pony Express Parkway and north of E. Aviator Avenue in Section 02, T6S, R2W Salt Lake Base and Meridian over Utah County parcels: 59:034:0159 and 59:034:0158.</w:t>
      </w:r>
    </w:p>
    <w:p w14:paraId="41079B18" w14:textId="77777777" w:rsidR="00D46986" w:rsidRDefault="00D46986">
      <w:pPr>
        <w:spacing w:line="170" w:lineRule="exact"/>
        <w:rPr>
          <w:sz w:val="24"/>
          <w:szCs w:val="24"/>
        </w:rPr>
      </w:pPr>
    </w:p>
    <w:p w14:paraId="5BD5CB4C" w14:textId="77777777" w:rsidR="00D46986" w:rsidRDefault="009A4E15">
      <w:pPr>
        <w:ind w:left="1300"/>
        <w:rPr>
          <w:rFonts w:ascii="Arial" w:eastAsia="Arial" w:hAnsi="Arial" w:cs="Arial"/>
          <w:color w:val="0000EE"/>
        </w:rPr>
      </w:pPr>
      <w:hyperlink r:id="rId10">
        <w:r>
          <w:rPr>
            <w:rFonts w:ascii="Arial" w:eastAsia="Arial" w:hAnsi="Arial" w:cs="Arial"/>
            <w:color w:val="0000EE"/>
          </w:rPr>
          <w:t>Pinnacles Multi-family DRC Review</w:t>
        </w:r>
      </w:hyperlink>
    </w:p>
    <w:p w14:paraId="33E50BCF" w14:textId="77777777" w:rsidR="00D46986" w:rsidRDefault="00D46986">
      <w:pPr>
        <w:spacing w:line="251" w:lineRule="exact"/>
        <w:rPr>
          <w:sz w:val="24"/>
          <w:szCs w:val="24"/>
        </w:rPr>
      </w:pPr>
    </w:p>
    <w:p w14:paraId="7502DEEF" w14:textId="77777777" w:rsidR="00D46986" w:rsidRDefault="009A4E15">
      <w:pPr>
        <w:tabs>
          <w:tab w:val="left" w:pos="1260"/>
        </w:tabs>
        <w:spacing w:line="274" w:lineRule="auto"/>
        <w:ind w:left="1280" w:right="500" w:hanging="791"/>
        <w:rPr>
          <w:rFonts w:ascii="Arial" w:eastAsia="Arial" w:hAnsi="Arial" w:cs="Arial"/>
          <w:color w:val="0000EE"/>
        </w:rPr>
      </w:pPr>
      <w:r>
        <w:rPr>
          <w:rFonts w:ascii="Arial" w:eastAsia="Arial" w:hAnsi="Arial" w:cs="Arial"/>
        </w:rPr>
        <w:t>6.C</w:t>
      </w:r>
      <w:r>
        <w:rPr>
          <w:sz w:val="20"/>
          <w:szCs w:val="20"/>
        </w:rPr>
        <w:tab/>
      </w:r>
      <w:hyperlink r:id="rId11">
        <w:r>
          <w:rPr>
            <w:rFonts w:ascii="Arial" w:eastAsia="Arial" w:hAnsi="Arial" w:cs="Arial"/>
            <w:color w:val="0000EE"/>
          </w:rPr>
          <w:t>ACTION ITEM/PUBLIC HEARING - Mountainland Supply Site Plan at 800 E. Split Rock</w:t>
        </w:r>
      </w:hyperlink>
      <w:r>
        <w:rPr>
          <w:rFonts w:ascii="Arial" w:eastAsia="Arial" w:hAnsi="Arial" w:cs="Arial"/>
          <w:color w:val="0000EE"/>
        </w:rPr>
        <w:t xml:space="preserve"> </w:t>
      </w:r>
      <w:hyperlink r:id="rId12">
        <w:r>
          <w:rPr>
            <w:rFonts w:ascii="Arial" w:eastAsia="Arial" w:hAnsi="Arial" w:cs="Arial"/>
            <w:color w:val="0000EE"/>
          </w:rPr>
          <w:t>Drive.</w:t>
        </w:r>
      </w:hyperlink>
    </w:p>
    <w:p w14:paraId="0A2F75C2" w14:textId="77777777" w:rsidR="00D46986" w:rsidRDefault="00D46986">
      <w:pPr>
        <w:spacing w:line="2" w:lineRule="exact"/>
        <w:rPr>
          <w:sz w:val="20"/>
          <w:szCs w:val="20"/>
        </w:rPr>
      </w:pPr>
    </w:p>
    <w:p w14:paraId="59C53B90" w14:textId="77777777" w:rsidR="00D46986" w:rsidRDefault="009A4E15">
      <w:pPr>
        <w:spacing w:line="306" w:lineRule="auto"/>
        <w:ind w:left="1280" w:right="420"/>
        <w:rPr>
          <w:sz w:val="20"/>
          <w:szCs w:val="20"/>
        </w:rPr>
      </w:pPr>
      <w:r>
        <w:rPr>
          <w:rFonts w:ascii="Arial" w:eastAsia="Arial" w:hAnsi="Arial" w:cs="Arial"/>
        </w:rPr>
        <w:t xml:space="preserve">Site plan approval to locate a building </w:t>
      </w:r>
      <w:r>
        <w:rPr>
          <w:rFonts w:ascii="Arial" w:eastAsia="Arial" w:hAnsi="Arial" w:cs="Arial"/>
        </w:rPr>
        <w:t>supply business on Lot 108 (51:756:0108) and Lot 109 (51:756:0109) of Rush Creek Industrial Phase A, Plat 1, Subdivision.</w:t>
      </w:r>
    </w:p>
    <w:p w14:paraId="7E8AE3F7" w14:textId="77777777" w:rsidR="00D46986" w:rsidRDefault="00D46986">
      <w:pPr>
        <w:sectPr w:rsidR="00D46986">
          <w:pgSz w:w="12240" w:h="15840"/>
          <w:pgMar w:top="845" w:right="1020" w:bottom="368" w:left="1080" w:header="0" w:footer="0" w:gutter="0"/>
          <w:cols w:space="720" w:equalWidth="0">
            <w:col w:w="10140"/>
          </w:cols>
        </w:sectPr>
      </w:pPr>
    </w:p>
    <w:p w14:paraId="31588713" w14:textId="77777777" w:rsidR="00D46986" w:rsidRDefault="00D46986">
      <w:pPr>
        <w:spacing w:line="115" w:lineRule="exact"/>
        <w:rPr>
          <w:sz w:val="20"/>
          <w:szCs w:val="20"/>
        </w:rPr>
      </w:pPr>
    </w:p>
    <w:p w14:paraId="2C429F9F" w14:textId="77777777" w:rsidR="00D46986" w:rsidRDefault="009A4E15">
      <w:pPr>
        <w:ind w:left="10020"/>
        <w:rPr>
          <w:sz w:val="20"/>
          <w:szCs w:val="20"/>
        </w:rPr>
      </w:pPr>
      <w:r>
        <w:rPr>
          <w:rFonts w:eastAsia="Times New Roman"/>
          <w:sz w:val="24"/>
          <w:szCs w:val="24"/>
        </w:rPr>
        <w:t>1</w:t>
      </w:r>
    </w:p>
    <w:p w14:paraId="12F267B0" w14:textId="77777777" w:rsidR="00D46986" w:rsidRDefault="00D46986">
      <w:pPr>
        <w:sectPr w:rsidR="00D46986">
          <w:type w:val="continuous"/>
          <w:pgSz w:w="12240" w:h="15840"/>
          <w:pgMar w:top="845" w:right="1020" w:bottom="368" w:left="1080" w:header="0" w:footer="0" w:gutter="0"/>
          <w:cols w:space="720" w:equalWidth="0">
            <w:col w:w="10140"/>
          </w:cols>
        </w:sectPr>
      </w:pPr>
    </w:p>
    <w:p w14:paraId="78808501" w14:textId="77777777" w:rsidR="00D46986" w:rsidRDefault="009A4E15">
      <w:pPr>
        <w:ind w:left="1300"/>
        <w:rPr>
          <w:rFonts w:ascii="Arial" w:eastAsia="Arial" w:hAnsi="Arial" w:cs="Arial"/>
          <w:color w:val="0000EE"/>
        </w:rPr>
      </w:pPr>
      <w:hyperlink r:id="rId13">
        <w:r>
          <w:rPr>
            <w:rFonts w:ascii="Arial" w:eastAsia="Arial" w:hAnsi="Arial" w:cs="Arial"/>
            <w:color w:val="0000EE"/>
          </w:rPr>
          <w:t>Mountainland Supply site plan</w:t>
        </w:r>
      </w:hyperlink>
    </w:p>
    <w:p w14:paraId="757B6ECC" w14:textId="77777777" w:rsidR="00D46986" w:rsidRDefault="00D46986">
      <w:pPr>
        <w:spacing w:line="251" w:lineRule="exact"/>
        <w:rPr>
          <w:sz w:val="20"/>
          <w:szCs w:val="20"/>
        </w:rPr>
      </w:pPr>
    </w:p>
    <w:p w14:paraId="1B5676A2" w14:textId="77777777" w:rsidR="00D46986" w:rsidRDefault="009A4E15">
      <w:pPr>
        <w:tabs>
          <w:tab w:val="left" w:pos="1260"/>
        </w:tabs>
        <w:spacing w:line="276" w:lineRule="auto"/>
        <w:ind w:left="1280" w:right="1240" w:hanging="791"/>
        <w:rPr>
          <w:rFonts w:ascii="Arial" w:eastAsia="Arial" w:hAnsi="Arial" w:cs="Arial"/>
          <w:color w:val="0000EE"/>
        </w:rPr>
      </w:pPr>
      <w:r>
        <w:rPr>
          <w:rFonts w:ascii="Arial" w:eastAsia="Arial" w:hAnsi="Arial" w:cs="Arial"/>
        </w:rPr>
        <w:t>6.D</w:t>
      </w:r>
      <w:r>
        <w:rPr>
          <w:sz w:val="20"/>
          <w:szCs w:val="20"/>
        </w:rPr>
        <w:tab/>
      </w:r>
      <w:hyperlink r:id="rId14">
        <w:r>
          <w:rPr>
            <w:rFonts w:ascii="Arial" w:eastAsia="Arial" w:hAnsi="Arial" w:cs="Arial"/>
            <w:color w:val="0000EE"/>
          </w:rPr>
          <w:t>ORDINANCE/PUBLIC HEARING - CODE AMENDMENTS TO EMMC TITLE 15</w:t>
        </w:r>
      </w:hyperlink>
      <w:r>
        <w:rPr>
          <w:rFonts w:ascii="Arial" w:eastAsia="Arial" w:hAnsi="Arial" w:cs="Arial"/>
          <w:color w:val="0000EE"/>
        </w:rPr>
        <w:t xml:space="preserve"> </w:t>
      </w:r>
      <w:hyperlink r:id="rId15">
        <w:r>
          <w:rPr>
            <w:rFonts w:ascii="Arial" w:eastAsia="Arial" w:hAnsi="Arial" w:cs="Arial"/>
            <w:color w:val="0000EE"/>
          </w:rPr>
          <w:t>CONSTRUCTION STANDARDS</w:t>
        </w:r>
      </w:hyperlink>
    </w:p>
    <w:p w14:paraId="5F11D554" w14:textId="77777777" w:rsidR="00D46986" w:rsidRDefault="00D46986">
      <w:pPr>
        <w:spacing w:line="2" w:lineRule="exact"/>
        <w:rPr>
          <w:sz w:val="20"/>
          <w:szCs w:val="20"/>
        </w:rPr>
      </w:pPr>
    </w:p>
    <w:p w14:paraId="4A31E55C" w14:textId="77777777" w:rsidR="00D46986" w:rsidRDefault="009A4E15">
      <w:pPr>
        <w:spacing w:line="279" w:lineRule="auto"/>
        <w:ind w:left="1280" w:right="260"/>
        <w:rPr>
          <w:sz w:val="20"/>
          <w:szCs w:val="20"/>
        </w:rPr>
      </w:pPr>
      <w:r>
        <w:rPr>
          <w:rFonts w:eastAsia="Times New Roman"/>
          <w:sz w:val="24"/>
          <w:szCs w:val="24"/>
        </w:rPr>
        <w:t xml:space="preserve">Planning Commission review and </w:t>
      </w:r>
      <w:r>
        <w:rPr>
          <w:rFonts w:eastAsia="Times New Roman"/>
          <w:sz w:val="24"/>
          <w:szCs w:val="24"/>
        </w:rPr>
        <w:t>recommendation regarding Code amendments to sewer system standards. A public hearing on this item was held at the October 24, 2023, Planning Commission meeting.</w:t>
      </w:r>
    </w:p>
    <w:p w14:paraId="7738DF33" w14:textId="77777777" w:rsidR="00D46986" w:rsidRDefault="00D46986">
      <w:pPr>
        <w:spacing w:line="2" w:lineRule="exact"/>
        <w:rPr>
          <w:sz w:val="20"/>
          <w:szCs w:val="20"/>
        </w:rPr>
      </w:pPr>
    </w:p>
    <w:p w14:paraId="5BD78D21" w14:textId="77777777" w:rsidR="00D46986" w:rsidRDefault="009A4E15">
      <w:pPr>
        <w:ind w:left="1300"/>
        <w:rPr>
          <w:rFonts w:ascii="Arial" w:eastAsia="Arial" w:hAnsi="Arial" w:cs="Arial"/>
          <w:color w:val="0000EE"/>
        </w:rPr>
      </w:pPr>
      <w:hyperlink r:id="rId16">
        <w:r>
          <w:rPr>
            <w:rFonts w:ascii="Arial" w:eastAsia="Arial" w:hAnsi="Arial" w:cs="Arial"/>
            <w:color w:val="0000EE"/>
          </w:rPr>
          <w:t>15.70.090 Street Lights</w:t>
        </w:r>
      </w:hyperlink>
    </w:p>
    <w:p w14:paraId="774E1083" w14:textId="77777777" w:rsidR="00D46986" w:rsidRDefault="00D46986">
      <w:pPr>
        <w:spacing w:line="39" w:lineRule="exact"/>
        <w:rPr>
          <w:sz w:val="20"/>
          <w:szCs w:val="20"/>
        </w:rPr>
      </w:pPr>
    </w:p>
    <w:p w14:paraId="08DC7684" w14:textId="77777777" w:rsidR="00D46986" w:rsidRDefault="009A4E15">
      <w:pPr>
        <w:ind w:left="1300"/>
        <w:rPr>
          <w:rFonts w:ascii="Arial" w:eastAsia="Arial" w:hAnsi="Arial" w:cs="Arial"/>
          <w:color w:val="0000EE"/>
        </w:rPr>
      </w:pPr>
      <w:hyperlink r:id="rId17">
        <w:r>
          <w:rPr>
            <w:rFonts w:ascii="Arial" w:eastAsia="Arial" w:hAnsi="Arial" w:cs="Arial"/>
            <w:color w:val="0000EE"/>
          </w:rPr>
          <w:t>15.35.10 Water General</w:t>
        </w:r>
      </w:hyperlink>
    </w:p>
    <w:p w14:paraId="0CBB626C" w14:textId="77777777" w:rsidR="00D46986" w:rsidRDefault="00D46986">
      <w:pPr>
        <w:spacing w:line="35" w:lineRule="exact"/>
        <w:rPr>
          <w:sz w:val="20"/>
          <w:szCs w:val="20"/>
        </w:rPr>
      </w:pPr>
    </w:p>
    <w:p w14:paraId="0BBB931E" w14:textId="77777777" w:rsidR="00D46986" w:rsidRDefault="009A4E15">
      <w:pPr>
        <w:ind w:left="1300"/>
        <w:rPr>
          <w:rFonts w:ascii="Arial" w:eastAsia="Arial" w:hAnsi="Arial" w:cs="Arial"/>
          <w:color w:val="0000EE"/>
        </w:rPr>
      </w:pPr>
      <w:hyperlink r:id="rId18">
        <w:r>
          <w:rPr>
            <w:rFonts w:ascii="Arial" w:eastAsia="Arial" w:hAnsi="Arial" w:cs="Arial"/>
            <w:color w:val="0000EE"/>
          </w:rPr>
          <w:t>15.35.050 Water Meters and Service Lines</w:t>
        </w:r>
      </w:hyperlink>
    </w:p>
    <w:p w14:paraId="36079D1F" w14:textId="77777777" w:rsidR="00D46986" w:rsidRDefault="00D46986">
      <w:pPr>
        <w:spacing w:line="35" w:lineRule="exact"/>
        <w:rPr>
          <w:sz w:val="20"/>
          <w:szCs w:val="20"/>
        </w:rPr>
      </w:pPr>
    </w:p>
    <w:p w14:paraId="5D238314" w14:textId="77777777" w:rsidR="00D46986" w:rsidRDefault="009A4E15">
      <w:pPr>
        <w:ind w:left="1300"/>
        <w:rPr>
          <w:rFonts w:ascii="Arial" w:eastAsia="Arial" w:hAnsi="Arial" w:cs="Arial"/>
          <w:color w:val="0000EE"/>
        </w:rPr>
      </w:pPr>
      <w:hyperlink r:id="rId19">
        <w:r>
          <w:rPr>
            <w:rFonts w:ascii="Arial" w:eastAsia="Arial" w:hAnsi="Arial" w:cs="Arial"/>
            <w:color w:val="0000EE"/>
          </w:rPr>
          <w:t>Construction Drawing Details - Combined</w:t>
        </w:r>
      </w:hyperlink>
    </w:p>
    <w:p w14:paraId="366887C8" w14:textId="77777777" w:rsidR="00D46986" w:rsidRDefault="00D46986">
      <w:pPr>
        <w:spacing w:line="35" w:lineRule="exact"/>
        <w:rPr>
          <w:sz w:val="20"/>
          <w:szCs w:val="20"/>
        </w:rPr>
      </w:pPr>
    </w:p>
    <w:p w14:paraId="632DE49D" w14:textId="77777777" w:rsidR="00D46986" w:rsidRDefault="009A4E15">
      <w:pPr>
        <w:ind w:left="1300"/>
        <w:rPr>
          <w:rFonts w:ascii="Arial" w:eastAsia="Arial" w:hAnsi="Arial" w:cs="Arial"/>
          <w:color w:val="0000EE"/>
        </w:rPr>
      </w:pPr>
      <w:hyperlink r:id="rId20">
        <w:r>
          <w:rPr>
            <w:rFonts w:ascii="Arial" w:eastAsia="Arial" w:hAnsi="Arial" w:cs="Arial"/>
            <w:color w:val="0000EE"/>
          </w:rPr>
          <w:t>15.45.110 Discharging Waste</w:t>
        </w:r>
      </w:hyperlink>
    </w:p>
    <w:p w14:paraId="72A83685" w14:textId="77777777" w:rsidR="00D46986" w:rsidRDefault="00D46986">
      <w:pPr>
        <w:spacing w:line="35" w:lineRule="exact"/>
        <w:rPr>
          <w:sz w:val="20"/>
          <w:szCs w:val="20"/>
        </w:rPr>
      </w:pPr>
    </w:p>
    <w:p w14:paraId="3A408434" w14:textId="77777777" w:rsidR="00D46986" w:rsidRDefault="009A4E15">
      <w:pPr>
        <w:ind w:left="1300"/>
        <w:rPr>
          <w:rFonts w:ascii="Arial" w:eastAsia="Arial" w:hAnsi="Arial" w:cs="Arial"/>
          <w:color w:val="0000EE"/>
        </w:rPr>
      </w:pPr>
      <w:hyperlink r:id="rId21">
        <w:r>
          <w:rPr>
            <w:rFonts w:ascii="Arial" w:eastAsia="Arial" w:hAnsi="Arial" w:cs="Arial"/>
            <w:color w:val="0000EE"/>
          </w:rPr>
          <w:t>15.45.100 Sewer Lift Stations</w:t>
        </w:r>
      </w:hyperlink>
    </w:p>
    <w:p w14:paraId="581C8A58" w14:textId="77777777" w:rsidR="00D46986" w:rsidRDefault="00D46986">
      <w:pPr>
        <w:spacing w:line="35" w:lineRule="exact"/>
        <w:rPr>
          <w:sz w:val="20"/>
          <w:szCs w:val="20"/>
        </w:rPr>
      </w:pPr>
    </w:p>
    <w:p w14:paraId="59F4286F" w14:textId="77777777" w:rsidR="00D46986" w:rsidRDefault="009A4E15">
      <w:pPr>
        <w:ind w:left="1300"/>
        <w:rPr>
          <w:rFonts w:ascii="Arial" w:eastAsia="Arial" w:hAnsi="Arial" w:cs="Arial"/>
          <w:color w:val="0000EE"/>
        </w:rPr>
      </w:pPr>
      <w:hyperlink r:id="rId22">
        <w:r>
          <w:rPr>
            <w:rFonts w:ascii="Arial" w:eastAsia="Arial" w:hAnsi="Arial" w:cs="Arial"/>
            <w:color w:val="0000EE"/>
          </w:rPr>
          <w:t>15.45.070 Sewer Laterals</w:t>
        </w:r>
      </w:hyperlink>
    </w:p>
    <w:p w14:paraId="06C01BB2" w14:textId="77777777" w:rsidR="00D46986" w:rsidRDefault="00D46986">
      <w:pPr>
        <w:spacing w:line="35" w:lineRule="exact"/>
        <w:rPr>
          <w:sz w:val="20"/>
          <w:szCs w:val="20"/>
        </w:rPr>
      </w:pPr>
    </w:p>
    <w:p w14:paraId="12F32853" w14:textId="77777777" w:rsidR="00D46986" w:rsidRDefault="009A4E15">
      <w:pPr>
        <w:ind w:left="1300"/>
        <w:rPr>
          <w:rFonts w:ascii="Arial" w:eastAsia="Arial" w:hAnsi="Arial" w:cs="Arial"/>
          <w:color w:val="0000EE"/>
        </w:rPr>
      </w:pPr>
      <w:hyperlink r:id="rId23">
        <w:r>
          <w:rPr>
            <w:rFonts w:ascii="Arial" w:eastAsia="Arial" w:hAnsi="Arial" w:cs="Arial"/>
            <w:color w:val="0000EE"/>
          </w:rPr>
          <w:t>15.45.020 Sewer Pipe</w:t>
        </w:r>
      </w:hyperlink>
    </w:p>
    <w:p w14:paraId="155EB586" w14:textId="77777777" w:rsidR="00D46986" w:rsidRDefault="00D46986">
      <w:pPr>
        <w:spacing w:line="246" w:lineRule="exact"/>
        <w:rPr>
          <w:sz w:val="20"/>
          <w:szCs w:val="20"/>
        </w:rPr>
      </w:pPr>
    </w:p>
    <w:p w14:paraId="6D668016" w14:textId="77777777" w:rsidR="00D46986" w:rsidRDefault="009A4E15">
      <w:pPr>
        <w:numPr>
          <w:ilvl w:val="0"/>
          <w:numId w:val="3"/>
        </w:numPr>
        <w:tabs>
          <w:tab w:val="left" w:pos="500"/>
        </w:tabs>
        <w:ind w:left="500" w:hanging="500"/>
        <w:rPr>
          <w:rFonts w:ascii="Arial" w:eastAsia="Arial" w:hAnsi="Arial" w:cs="Arial"/>
          <w:b/>
          <w:bCs/>
        </w:rPr>
      </w:pPr>
      <w:r>
        <w:rPr>
          <w:rFonts w:ascii="Arial" w:eastAsia="Arial" w:hAnsi="Arial" w:cs="Arial"/>
          <w:b/>
          <w:bCs/>
          <w:u w:val="single"/>
        </w:rPr>
        <w:t>Discussion Items</w:t>
      </w:r>
    </w:p>
    <w:p w14:paraId="104CC4DB" w14:textId="77777777" w:rsidR="00D46986" w:rsidRDefault="00D46986">
      <w:pPr>
        <w:spacing w:line="251" w:lineRule="exact"/>
        <w:rPr>
          <w:rFonts w:ascii="Arial" w:eastAsia="Arial" w:hAnsi="Arial" w:cs="Arial"/>
          <w:b/>
          <w:bCs/>
        </w:rPr>
      </w:pPr>
    </w:p>
    <w:p w14:paraId="6C28B895" w14:textId="77777777" w:rsidR="00D46986" w:rsidRDefault="009A4E15">
      <w:pPr>
        <w:numPr>
          <w:ilvl w:val="0"/>
          <w:numId w:val="3"/>
        </w:numPr>
        <w:tabs>
          <w:tab w:val="left" w:pos="500"/>
        </w:tabs>
        <w:ind w:left="500" w:hanging="500"/>
        <w:rPr>
          <w:rFonts w:ascii="Arial" w:eastAsia="Arial" w:hAnsi="Arial" w:cs="Arial"/>
          <w:b/>
          <w:bCs/>
        </w:rPr>
      </w:pPr>
      <w:r>
        <w:rPr>
          <w:rFonts w:ascii="Arial" w:eastAsia="Arial" w:hAnsi="Arial" w:cs="Arial"/>
          <w:b/>
          <w:bCs/>
          <w:u w:val="single"/>
        </w:rPr>
        <w:t>Next scheduled meeting</w:t>
      </w:r>
    </w:p>
    <w:p w14:paraId="713E20B7" w14:textId="77777777" w:rsidR="00D46986" w:rsidRDefault="00D46986">
      <w:pPr>
        <w:spacing w:line="251" w:lineRule="exact"/>
        <w:rPr>
          <w:rFonts w:ascii="Arial" w:eastAsia="Arial" w:hAnsi="Arial" w:cs="Arial"/>
          <w:b/>
          <w:bCs/>
        </w:rPr>
      </w:pPr>
    </w:p>
    <w:p w14:paraId="7779FE98" w14:textId="77777777" w:rsidR="00D46986" w:rsidRDefault="009A4E15">
      <w:pPr>
        <w:numPr>
          <w:ilvl w:val="0"/>
          <w:numId w:val="3"/>
        </w:numPr>
        <w:tabs>
          <w:tab w:val="left" w:pos="500"/>
        </w:tabs>
        <w:ind w:left="500" w:hanging="500"/>
        <w:rPr>
          <w:rFonts w:ascii="Arial" w:eastAsia="Arial" w:hAnsi="Arial" w:cs="Arial"/>
          <w:b/>
          <w:bCs/>
        </w:rPr>
      </w:pPr>
      <w:r>
        <w:rPr>
          <w:rFonts w:ascii="Arial" w:eastAsia="Arial" w:hAnsi="Arial" w:cs="Arial"/>
          <w:b/>
          <w:bCs/>
          <w:u w:val="single"/>
        </w:rPr>
        <w:t>Adjournment</w:t>
      </w:r>
    </w:p>
    <w:p w14:paraId="1E28FFA3" w14:textId="77777777" w:rsidR="00D46986" w:rsidRDefault="009A4E15">
      <w:pPr>
        <w:spacing w:line="20" w:lineRule="exact"/>
        <w:rPr>
          <w:sz w:val="20"/>
          <w:szCs w:val="20"/>
        </w:rPr>
      </w:pPr>
      <w:r>
        <w:rPr>
          <w:noProof/>
          <w:sz w:val="20"/>
          <w:szCs w:val="20"/>
        </w:rPr>
        <w:drawing>
          <wp:anchor distT="0" distB="0" distL="114300" distR="114300" simplePos="0" relativeHeight="251657728" behindDoc="1" locked="0" layoutInCell="0" allowOverlap="1" wp14:anchorId="740A91EE" wp14:editId="548D495A">
            <wp:simplePos x="0" y="0"/>
            <wp:positionH relativeFrom="column">
              <wp:posOffset>0</wp:posOffset>
            </wp:positionH>
            <wp:positionV relativeFrom="paragraph">
              <wp:posOffset>501015</wp:posOffset>
            </wp:positionV>
            <wp:extent cx="6362700" cy="11125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a:stretch>
                      <a:fillRect/>
                    </a:stretch>
                  </pic:blipFill>
                  <pic:spPr bwMode="auto">
                    <a:xfrm>
                      <a:off x="0" y="0"/>
                      <a:ext cx="6362700" cy="1112520"/>
                    </a:xfrm>
                    <a:prstGeom prst="rect">
                      <a:avLst/>
                    </a:prstGeom>
                    <a:noFill/>
                  </pic:spPr>
                </pic:pic>
              </a:graphicData>
            </a:graphic>
          </wp:anchor>
        </w:drawing>
      </w:r>
    </w:p>
    <w:p w14:paraId="25E3D1C7" w14:textId="77777777" w:rsidR="00D46986" w:rsidRDefault="00D46986">
      <w:pPr>
        <w:spacing w:line="200" w:lineRule="exact"/>
        <w:rPr>
          <w:sz w:val="20"/>
          <w:szCs w:val="20"/>
        </w:rPr>
      </w:pPr>
    </w:p>
    <w:p w14:paraId="2FF396A9" w14:textId="77777777" w:rsidR="00D46986" w:rsidRDefault="00D46986">
      <w:pPr>
        <w:spacing w:line="200" w:lineRule="exact"/>
        <w:rPr>
          <w:sz w:val="20"/>
          <w:szCs w:val="20"/>
        </w:rPr>
      </w:pPr>
    </w:p>
    <w:p w14:paraId="2EE7A34B" w14:textId="77777777" w:rsidR="00D46986" w:rsidRDefault="00D46986">
      <w:pPr>
        <w:spacing w:line="200" w:lineRule="exact"/>
        <w:rPr>
          <w:sz w:val="20"/>
          <w:szCs w:val="20"/>
        </w:rPr>
      </w:pPr>
    </w:p>
    <w:p w14:paraId="07703C2E" w14:textId="77777777" w:rsidR="00D46986" w:rsidRDefault="00D46986">
      <w:pPr>
        <w:spacing w:line="237" w:lineRule="exact"/>
        <w:rPr>
          <w:sz w:val="20"/>
          <w:szCs w:val="20"/>
        </w:rPr>
      </w:pPr>
    </w:p>
    <w:p w14:paraId="77C17292" w14:textId="77777777" w:rsidR="00D46986" w:rsidRDefault="009A4E15">
      <w:pPr>
        <w:spacing w:line="285" w:lineRule="auto"/>
        <w:ind w:left="80" w:right="440" w:firstLine="678"/>
        <w:rPr>
          <w:sz w:val="20"/>
          <w:szCs w:val="20"/>
        </w:rPr>
      </w:pPr>
      <w:r>
        <w:rPr>
          <w:rFonts w:eastAsia="Times New Roman"/>
          <w:b/>
          <w:bCs/>
          <w:sz w:val="20"/>
          <w:szCs w:val="20"/>
        </w:rPr>
        <w:t xml:space="preserve">THE PUBLIC IS INVITED TO PARTICIPATE IN PUBLIC MEETINGS FOR ALL AGENDAS. In accordance with the Americans with Disabilities Act, Eagle Mountain City will make reasonable accommodation for participation in all Public Meetings and Work </w:t>
      </w:r>
      <w:r>
        <w:rPr>
          <w:rFonts w:eastAsia="Times New Roman"/>
          <w:b/>
          <w:bCs/>
          <w:sz w:val="20"/>
          <w:szCs w:val="20"/>
        </w:rPr>
        <w:t>Sessions. Please call the City Recorder’s Office at least 3 working days prior to the meeting at 801-789-6610. This meeting may be held telephonically to allow a member of the public body to participate. This agenda is subject to change with a minimum 24-hour notice.</w:t>
      </w:r>
    </w:p>
    <w:p w14:paraId="53553E47" w14:textId="77777777" w:rsidR="00D46986" w:rsidRDefault="009A4E15">
      <w:pPr>
        <w:spacing w:line="20" w:lineRule="exact"/>
        <w:rPr>
          <w:sz w:val="20"/>
          <w:szCs w:val="20"/>
        </w:rPr>
      </w:pPr>
      <w:r>
        <w:rPr>
          <w:noProof/>
          <w:sz w:val="20"/>
          <w:szCs w:val="20"/>
        </w:rPr>
        <w:drawing>
          <wp:anchor distT="0" distB="0" distL="114300" distR="114300" simplePos="0" relativeHeight="251658752" behindDoc="1" locked="0" layoutInCell="0" allowOverlap="1" wp14:anchorId="4B43DF21" wp14:editId="05D3E23D">
            <wp:simplePos x="0" y="0"/>
            <wp:positionH relativeFrom="column">
              <wp:posOffset>6332220</wp:posOffset>
            </wp:positionH>
            <wp:positionV relativeFrom="paragraph">
              <wp:posOffset>796290</wp:posOffset>
            </wp:positionV>
            <wp:extent cx="30480" cy="76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srcRect/>
                    <a:stretch>
                      <a:fillRect/>
                    </a:stretch>
                  </pic:blipFill>
                  <pic:spPr bwMode="auto">
                    <a:xfrm>
                      <a:off x="0" y="0"/>
                      <a:ext cx="30480" cy="7620"/>
                    </a:xfrm>
                    <a:prstGeom prst="rect">
                      <a:avLst/>
                    </a:prstGeom>
                    <a:noFill/>
                  </pic:spPr>
                </pic:pic>
              </a:graphicData>
            </a:graphic>
          </wp:anchor>
        </w:drawing>
      </w:r>
    </w:p>
    <w:p w14:paraId="084311B9" w14:textId="77777777" w:rsidR="00D46986" w:rsidRDefault="00D46986">
      <w:pPr>
        <w:sectPr w:rsidR="00D46986">
          <w:pgSz w:w="12240" w:h="15840"/>
          <w:pgMar w:top="847" w:right="1020" w:bottom="368" w:left="1080" w:header="0" w:footer="0" w:gutter="0"/>
          <w:cols w:space="720" w:equalWidth="0">
            <w:col w:w="10140"/>
          </w:cols>
        </w:sectPr>
      </w:pPr>
    </w:p>
    <w:p w14:paraId="100B9737" w14:textId="77777777" w:rsidR="00D46986" w:rsidRDefault="00D46986">
      <w:pPr>
        <w:spacing w:line="200" w:lineRule="exact"/>
        <w:rPr>
          <w:sz w:val="20"/>
          <w:szCs w:val="20"/>
        </w:rPr>
      </w:pPr>
    </w:p>
    <w:p w14:paraId="27B4C484" w14:textId="77777777" w:rsidR="00D46986" w:rsidRDefault="00D46986">
      <w:pPr>
        <w:spacing w:line="200" w:lineRule="exact"/>
        <w:rPr>
          <w:sz w:val="20"/>
          <w:szCs w:val="20"/>
        </w:rPr>
      </w:pPr>
    </w:p>
    <w:p w14:paraId="5CE3C3E2" w14:textId="77777777" w:rsidR="00D46986" w:rsidRDefault="00D46986">
      <w:pPr>
        <w:spacing w:line="200" w:lineRule="exact"/>
        <w:rPr>
          <w:sz w:val="20"/>
          <w:szCs w:val="20"/>
        </w:rPr>
      </w:pPr>
    </w:p>
    <w:p w14:paraId="28DE9D54" w14:textId="77777777" w:rsidR="00D46986" w:rsidRDefault="00D46986">
      <w:pPr>
        <w:spacing w:line="200" w:lineRule="exact"/>
        <w:rPr>
          <w:sz w:val="20"/>
          <w:szCs w:val="20"/>
        </w:rPr>
      </w:pPr>
    </w:p>
    <w:p w14:paraId="7F466C63" w14:textId="77777777" w:rsidR="00D46986" w:rsidRDefault="00D46986">
      <w:pPr>
        <w:spacing w:line="200" w:lineRule="exact"/>
        <w:rPr>
          <w:sz w:val="20"/>
          <w:szCs w:val="20"/>
        </w:rPr>
      </w:pPr>
    </w:p>
    <w:p w14:paraId="4BB9201A" w14:textId="77777777" w:rsidR="00D46986" w:rsidRDefault="00D46986">
      <w:pPr>
        <w:spacing w:line="200" w:lineRule="exact"/>
        <w:rPr>
          <w:sz w:val="20"/>
          <w:szCs w:val="20"/>
        </w:rPr>
      </w:pPr>
    </w:p>
    <w:p w14:paraId="18117551" w14:textId="77777777" w:rsidR="00D46986" w:rsidRDefault="00D46986">
      <w:pPr>
        <w:spacing w:line="200" w:lineRule="exact"/>
        <w:rPr>
          <w:sz w:val="20"/>
          <w:szCs w:val="20"/>
        </w:rPr>
      </w:pPr>
    </w:p>
    <w:p w14:paraId="70CE5F2B" w14:textId="77777777" w:rsidR="00D46986" w:rsidRDefault="00D46986">
      <w:pPr>
        <w:spacing w:line="200" w:lineRule="exact"/>
        <w:rPr>
          <w:sz w:val="20"/>
          <w:szCs w:val="20"/>
        </w:rPr>
      </w:pPr>
    </w:p>
    <w:p w14:paraId="3825DE0C" w14:textId="77777777" w:rsidR="00D46986" w:rsidRDefault="00D46986">
      <w:pPr>
        <w:spacing w:line="200" w:lineRule="exact"/>
        <w:rPr>
          <w:sz w:val="20"/>
          <w:szCs w:val="20"/>
        </w:rPr>
      </w:pPr>
    </w:p>
    <w:p w14:paraId="1FC43BB7" w14:textId="77777777" w:rsidR="00D46986" w:rsidRDefault="00D46986">
      <w:pPr>
        <w:spacing w:line="200" w:lineRule="exact"/>
        <w:rPr>
          <w:sz w:val="20"/>
          <w:szCs w:val="20"/>
        </w:rPr>
      </w:pPr>
    </w:p>
    <w:p w14:paraId="4633AEA7" w14:textId="77777777" w:rsidR="00D46986" w:rsidRDefault="00D46986">
      <w:pPr>
        <w:spacing w:line="200" w:lineRule="exact"/>
        <w:rPr>
          <w:sz w:val="20"/>
          <w:szCs w:val="20"/>
        </w:rPr>
      </w:pPr>
    </w:p>
    <w:p w14:paraId="47C007F9" w14:textId="77777777" w:rsidR="00D46986" w:rsidRDefault="00D46986">
      <w:pPr>
        <w:spacing w:line="200" w:lineRule="exact"/>
        <w:rPr>
          <w:sz w:val="20"/>
          <w:szCs w:val="20"/>
        </w:rPr>
      </w:pPr>
    </w:p>
    <w:p w14:paraId="2CFEA3FD" w14:textId="77777777" w:rsidR="00D46986" w:rsidRDefault="00D46986">
      <w:pPr>
        <w:spacing w:line="200" w:lineRule="exact"/>
        <w:rPr>
          <w:sz w:val="20"/>
          <w:szCs w:val="20"/>
        </w:rPr>
      </w:pPr>
    </w:p>
    <w:p w14:paraId="3FE5F428" w14:textId="77777777" w:rsidR="00D46986" w:rsidRDefault="00D46986">
      <w:pPr>
        <w:spacing w:line="200" w:lineRule="exact"/>
        <w:rPr>
          <w:sz w:val="20"/>
          <w:szCs w:val="20"/>
        </w:rPr>
      </w:pPr>
    </w:p>
    <w:p w14:paraId="73D474CD" w14:textId="77777777" w:rsidR="00D46986" w:rsidRDefault="00D46986">
      <w:pPr>
        <w:spacing w:line="200" w:lineRule="exact"/>
        <w:rPr>
          <w:sz w:val="20"/>
          <w:szCs w:val="20"/>
        </w:rPr>
      </w:pPr>
    </w:p>
    <w:p w14:paraId="3891C73F" w14:textId="77777777" w:rsidR="00D46986" w:rsidRDefault="00D46986">
      <w:pPr>
        <w:spacing w:line="200" w:lineRule="exact"/>
        <w:rPr>
          <w:sz w:val="20"/>
          <w:szCs w:val="20"/>
        </w:rPr>
      </w:pPr>
    </w:p>
    <w:p w14:paraId="4B958F95" w14:textId="77777777" w:rsidR="00D46986" w:rsidRDefault="00D46986">
      <w:pPr>
        <w:spacing w:line="200" w:lineRule="exact"/>
        <w:rPr>
          <w:sz w:val="20"/>
          <w:szCs w:val="20"/>
        </w:rPr>
      </w:pPr>
    </w:p>
    <w:p w14:paraId="43B21CD9" w14:textId="77777777" w:rsidR="00D46986" w:rsidRDefault="00D46986">
      <w:pPr>
        <w:spacing w:line="200" w:lineRule="exact"/>
        <w:rPr>
          <w:sz w:val="20"/>
          <w:szCs w:val="20"/>
        </w:rPr>
      </w:pPr>
    </w:p>
    <w:p w14:paraId="230982E1" w14:textId="77777777" w:rsidR="00D46986" w:rsidRDefault="00D46986">
      <w:pPr>
        <w:spacing w:line="200" w:lineRule="exact"/>
        <w:rPr>
          <w:sz w:val="20"/>
          <w:szCs w:val="20"/>
        </w:rPr>
      </w:pPr>
    </w:p>
    <w:p w14:paraId="3EEEC79B" w14:textId="77777777" w:rsidR="00D46986" w:rsidRDefault="00D46986">
      <w:pPr>
        <w:spacing w:line="200" w:lineRule="exact"/>
        <w:rPr>
          <w:sz w:val="20"/>
          <w:szCs w:val="20"/>
        </w:rPr>
      </w:pPr>
    </w:p>
    <w:p w14:paraId="696C654A" w14:textId="77777777" w:rsidR="00D46986" w:rsidRDefault="00D46986">
      <w:pPr>
        <w:spacing w:line="200" w:lineRule="exact"/>
        <w:rPr>
          <w:sz w:val="20"/>
          <w:szCs w:val="20"/>
        </w:rPr>
      </w:pPr>
    </w:p>
    <w:p w14:paraId="7E76BBDE" w14:textId="77777777" w:rsidR="00D46986" w:rsidRDefault="00D46986">
      <w:pPr>
        <w:spacing w:line="200" w:lineRule="exact"/>
        <w:rPr>
          <w:sz w:val="20"/>
          <w:szCs w:val="20"/>
        </w:rPr>
      </w:pPr>
    </w:p>
    <w:p w14:paraId="2C123ABF" w14:textId="77777777" w:rsidR="00D46986" w:rsidRDefault="00D46986">
      <w:pPr>
        <w:spacing w:line="200" w:lineRule="exact"/>
        <w:rPr>
          <w:sz w:val="20"/>
          <w:szCs w:val="20"/>
        </w:rPr>
      </w:pPr>
    </w:p>
    <w:p w14:paraId="5264780B" w14:textId="77777777" w:rsidR="00D46986" w:rsidRDefault="00D46986">
      <w:pPr>
        <w:spacing w:line="200" w:lineRule="exact"/>
        <w:rPr>
          <w:sz w:val="20"/>
          <w:szCs w:val="20"/>
        </w:rPr>
      </w:pPr>
    </w:p>
    <w:p w14:paraId="735E22D9" w14:textId="77777777" w:rsidR="00D46986" w:rsidRDefault="00D46986">
      <w:pPr>
        <w:spacing w:line="200" w:lineRule="exact"/>
        <w:rPr>
          <w:sz w:val="20"/>
          <w:szCs w:val="20"/>
        </w:rPr>
      </w:pPr>
    </w:p>
    <w:p w14:paraId="7D6BCB66" w14:textId="77777777" w:rsidR="00D46986" w:rsidRDefault="00D46986">
      <w:pPr>
        <w:spacing w:line="200" w:lineRule="exact"/>
        <w:rPr>
          <w:sz w:val="20"/>
          <w:szCs w:val="20"/>
        </w:rPr>
      </w:pPr>
    </w:p>
    <w:p w14:paraId="2B670FE7" w14:textId="77777777" w:rsidR="00D46986" w:rsidRDefault="00D46986">
      <w:pPr>
        <w:spacing w:line="200" w:lineRule="exact"/>
        <w:rPr>
          <w:sz w:val="20"/>
          <w:szCs w:val="20"/>
        </w:rPr>
      </w:pPr>
    </w:p>
    <w:p w14:paraId="2BD9D089" w14:textId="77777777" w:rsidR="00D46986" w:rsidRDefault="00D46986">
      <w:pPr>
        <w:spacing w:line="330" w:lineRule="exact"/>
        <w:rPr>
          <w:sz w:val="20"/>
          <w:szCs w:val="20"/>
        </w:rPr>
      </w:pPr>
    </w:p>
    <w:p w14:paraId="5E21D369" w14:textId="77777777" w:rsidR="00D46986" w:rsidRDefault="009A4E15">
      <w:pPr>
        <w:ind w:left="10020"/>
        <w:rPr>
          <w:sz w:val="20"/>
          <w:szCs w:val="20"/>
        </w:rPr>
      </w:pPr>
      <w:r>
        <w:rPr>
          <w:rFonts w:eastAsia="Times New Roman"/>
          <w:sz w:val="24"/>
          <w:szCs w:val="24"/>
        </w:rPr>
        <w:t>2</w:t>
      </w:r>
    </w:p>
    <w:sectPr w:rsidR="00D46986">
      <w:type w:val="continuous"/>
      <w:pgSz w:w="12240" w:h="15840"/>
      <w:pgMar w:top="847" w:right="1020" w:bottom="368" w:left="1080" w:header="0" w:footer="0" w:gutter="0"/>
      <w:cols w:space="720" w:equalWidth="0">
        <w:col w:w="101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649"/>
    <w:multiLevelType w:val="hybridMultilevel"/>
    <w:tmpl w:val="2E8AB696"/>
    <w:lvl w:ilvl="0" w:tplc="0F78C2B8">
      <w:start w:val="2"/>
      <w:numFmt w:val="decimal"/>
      <w:lvlText w:val="%1."/>
      <w:lvlJc w:val="left"/>
    </w:lvl>
    <w:lvl w:ilvl="1" w:tplc="A48C14EA">
      <w:numFmt w:val="decimal"/>
      <w:lvlText w:val=""/>
      <w:lvlJc w:val="left"/>
    </w:lvl>
    <w:lvl w:ilvl="2" w:tplc="C12C32DC">
      <w:numFmt w:val="decimal"/>
      <w:lvlText w:val=""/>
      <w:lvlJc w:val="left"/>
    </w:lvl>
    <w:lvl w:ilvl="3" w:tplc="86DE72C8">
      <w:numFmt w:val="decimal"/>
      <w:lvlText w:val=""/>
      <w:lvlJc w:val="left"/>
    </w:lvl>
    <w:lvl w:ilvl="4" w:tplc="EF68EC20">
      <w:numFmt w:val="decimal"/>
      <w:lvlText w:val=""/>
      <w:lvlJc w:val="left"/>
    </w:lvl>
    <w:lvl w:ilvl="5" w:tplc="4C8055D4">
      <w:numFmt w:val="decimal"/>
      <w:lvlText w:val=""/>
      <w:lvlJc w:val="left"/>
    </w:lvl>
    <w:lvl w:ilvl="6" w:tplc="0C905784">
      <w:numFmt w:val="decimal"/>
      <w:lvlText w:val=""/>
      <w:lvlJc w:val="left"/>
    </w:lvl>
    <w:lvl w:ilvl="7" w:tplc="F7E48368">
      <w:numFmt w:val="decimal"/>
      <w:lvlText w:val=""/>
      <w:lvlJc w:val="left"/>
    </w:lvl>
    <w:lvl w:ilvl="8" w:tplc="A07AE4F6">
      <w:numFmt w:val="decimal"/>
      <w:lvlText w:val=""/>
      <w:lvlJc w:val="left"/>
    </w:lvl>
  </w:abstractNum>
  <w:abstractNum w:abstractNumId="1" w15:restartNumberingAfterBreak="0">
    <w:nsid w:val="00005F90"/>
    <w:multiLevelType w:val="hybridMultilevel"/>
    <w:tmpl w:val="9B7C5E2A"/>
    <w:lvl w:ilvl="0" w:tplc="C9F44DBA">
      <w:start w:val="1"/>
      <w:numFmt w:val="decimal"/>
      <w:lvlText w:val="%1."/>
      <w:lvlJc w:val="left"/>
    </w:lvl>
    <w:lvl w:ilvl="1" w:tplc="339C5AE6">
      <w:numFmt w:val="decimal"/>
      <w:lvlText w:val=""/>
      <w:lvlJc w:val="left"/>
    </w:lvl>
    <w:lvl w:ilvl="2" w:tplc="AAFAEA20">
      <w:numFmt w:val="decimal"/>
      <w:lvlText w:val=""/>
      <w:lvlJc w:val="left"/>
    </w:lvl>
    <w:lvl w:ilvl="3" w:tplc="785E177C">
      <w:numFmt w:val="decimal"/>
      <w:lvlText w:val=""/>
      <w:lvlJc w:val="left"/>
    </w:lvl>
    <w:lvl w:ilvl="4" w:tplc="2DDCB5FA">
      <w:numFmt w:val="decimal"/>
      <w:lvlText w:val=""/>
      <w:lvlJc w:val="left"/>
    </w:lvl>
    <w:lvl w:ilvl="5" w:tplc="B0FC2C92">
      <w:numFmt w:val="decimal"/>
      <w:lvlText w:val=""/>
      <w:lvlJc w:val="left"/>
    </w:lvl>
    <w:lvl w:ilvl="6" w:tplc="4FA28658">
      <w:numFmt w:val="decimal"/>
      <w:lvlText w:val=""/>
      <w:lvlJc w:val="left"/>
    </w:lvl>
    <w:lvl w:ilvl="7" w:tplc="46E8AE6C">
      <w:numFmt w:val="decimal"/>
      <w:lvlText w:val=""/>
      <w:lvlJc w:val="left"/>
    </w:lvl>
    <w:lvl w:ilvl="8" w:tplc="F08A7F7C">
      <w:numFmt w:val="decimal"/>
      <w:lvlText w:val=""/>
      <w:lvlJc w:val="left"/>
    </w:lvl>
  </w:abstractNum>
  <w:abstractNum w:abstractNumId="2" w15:restartNumberingAfterBreak="0">
    <w:nsid w:val="00006DF1"/>
    <w:multiLevelType w:val="hybridMultilevel"/>
    <w:tmpl w:val="280E19E4"/>
    <w:lvl w:ilvl="0" w:tplc="B7F607A2">
      <w:start w:val="7"/>
      <w:numFmt w:val="decimal"/>
      <w:lvlText w:val="%1."/>
      <w:lvlJc w:val="left"/>
    </w:lvl>
    <w:lvl w:ilvl="1" w:tplc="26A00E74">
      <w:numFmt w:val="decimal"/>
      <w:lvlText w:val=""/>
      <w:lvlJc w:val="left"/>
    </w:lvl>
    <w:lvl w:ilvl="2" w:tplc="CA40A95C">
      <w:numFmt w:val="decimal"/>
      <w:lvlText w:val=""/>
      <w:lvlJc w:val="left"/>
    </w:lvl>
    <w:lvl w:ilvl="3" w:tplc="C83EAEEE">
      <w:numFmt w:val="decimal"/>
      <w:lvlText w:val=""/>
      <w:lvlJc w:val="left"/>
    </w:lvl>
    <w:lvl w:ilvl="4" w:tplc="58B8EA4C">
      <w:numFmt w:val="decimal"/>
      <w:lvlText w:val=""/>
      <w:lvlJc w:val="left"/>
    </w:lvl>
    <w:lvl w:ilvl="5" w:tplc="14DCBA76">
      <w:numFmt w:val="decimal"/>
      <w:lvlText w:val=""/>
      <w:lvlJc w:val="left"/>
    </w:lvl>
    <w:lvl w:ilvl="6" w:tplc="DE725994">
      <w:numFmt w:val="decimal"/>
      <w:lvlText w:val=""/>
      <w:lvlJc w:val="left"/>
    </w:lvl>
    <w:lvl w:ilvl="7" w:tplc="E60ABDA8">
      <w:numFmt w:val="decimal"/>
      <w:lvlText w:val=""/>
      <w:lvlJc w:val="left"/>
    </w:lvl>
    <w:lvl w:ilvl="8" w:tplc="52585862">
      <w:numFmt w:val="decimal"/>
      <w:lvlText w:val=""/>
      <w:lvlJc w:val="left"/>
    </w:lvl>
  </w:abstractNum>
  <w:num w:numId="1" w16cid:durableId="2081361957">
    <w:abstractNumId w:val="1"/>
  </w:num>
  <w:num w:numId="2" w16cid:durableId="2046322097">
    <w:abstractNumId w:val="0"/>
  </w:num>
  <w:num w:numId="3" w16cid:durableId="715201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986"/>
    <w:rsid w:val="009A4E15"/>
    <w:rsid w:val="00D4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0A42"/>
  <w15:docId w15:val="{518AE697-D2DC-4357-BE87-F2EADE21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2kbkoa27fdvtw.cloudfront.net/emcity/e3b378a8dccb4b850026ea3c382b54ec0." TargetMode="External"/><Relationship Id="rId13" Type="http://schemas.openxmlformats.org/officeDocument/2006/relationships/hyperlink" Target="https://legistarweb-production.s3.amazonaws.com/uploads/attachment/pdf/2539198/Mountainland_Warehouse_3.21.2024__99____1___1_.pdf" TargetMode="External"/><Relationship Id="rId18" Type="http://schemas.openxmlformats.org/officeDocument/2006/relationships/hyperlink" Target="https://legistarweb-production.s3.amazonaws.com/uploads/attachment/pdf/2534437/15.35.050_Water_meters_and_service_lines_updated.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egistarweb-production.s3.amazonaws.com/uploads/attachment/pdf/2537817/15.45.100_Sewer_lift_stations_updated.pdf" TargetMode="External"/><Relationship Id="rId7" Type="http://schemas.openxmlformats.org/officeDocument/2006/relationships/hyperlink" Target="https://legistarweb-production.s3.amazonaws.com/uploads/attachment/pdf/2537994/03.26.2024_PC_DRAFT_Minutes.pdf" TargetMode="External"/><Relationship Id="rId12" Type="http://schemas.openxmlformats.org/officeDocument/2006/relationships/hyperlink" Target="https://d2kbkoa27fdvtw.cloudfront.net/emcity/db3356075ae3e93e7accf216fc17a3a30.pdf" TargetMode="External"/><Relationship Id="rId17" Type="http://schemas.openxmlformats.org/officeDocument/2006/relationships/hyperlink" Target="https://legistarweb-production.s3.amazonaws.com/uploads/attachment/pdf/2534436/15.35.10_Water_General_updated.pdf"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legistarweb-production.s3.amazonaws.com/uploads/attachment/pdf/2534434/15.70.090_street_lights.pdf" TargetMode="External"/><Relationship Id="rId20" Type="http://schemas.openxmlformats.org/officeDocument/2006/relationships/hyperlink" Target="https://legistarweb-production.s3.amazonaws.com/uploads/attachment/pdf/2537816/15.45.110_Discharging_waste_updated.pdf" TargetMode="External"/><Relationship Id="rId1" Type="http://schemas.openxmlformats.org/officeDocument/2006/relationships/numbering" Target="numbering.xml"/><Relationship Id="rId6" Type="http://schemas.openxmlformats.org/officeDocument/2006/relationships/hyperlink" Target="https://d2kbkoa27fdvtw.cloudfront.net/emcity/8b62a574f519393f357fc52e4167eeb00.pdf" TargetMode="External"/><Relationship Id="rId11" Type="http://schemas.openxmlformats.org/officeDocument/2006/relationships/hyperlink" Target="https://d2kbkoa27fdvtw.cloudfront.net/emcity/db3356075ae3e93e7accf216fc17a3a30.pdf" TargetMode="External"/><Relationship Id="rId24"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hyperlink" Target="https://d2kbkoa27fdvtw.cloudfront.net/emcity/e7af5064aa15141f84a48ca8f85fdc710.pdf" TargetMode="External"/><Relationship Id="rId23" Type="http://schemas.openxmlformats.org/officeDocument/2006/relationships/hyperlink" Target="https://legistarweb-production.s3.amazonaws.com/uploads/attachment/pdf/2537819/15.45.020_Sewer_pipe_updated.pdf" TargetMode="External"/><Relationship Id="rId10" Type="http://schemas.openxmlformats.org/officeDocument/2006/relationships/hyperlink" Target="https://legistarweb-production.s3.amazonaws.com/uploads/attachment/pdf/2534400/23-0104_PINNACLES_MULTI_FAMILY.post_DRC_review_and_pre-PC.April_2024.pdf" TargetMode="External"/><Relationship Id="rId19" Type="http://schemas.openxmlformats.org/officeDocument/2006/relationships/hyperlink" Target="https://legistarweb-production.s3.amazonaws.com/uploads/attachment/pdf/2537327/Construction_Drawing_Details_-_Combined.pdf" TargetMode="External"/><Relationship Id="rId4" Type="http://schemas.openxmlformats.org/officeDocument/2006/relationships/webSettings" Target="webSettings.xml"/><Relationship Id="rId9" Type="http://schemas.openxmlformats.org/officeDocument/2006/relationships/hyperlink" Target="https://d2kbkoa27fdvtw.cloudfront.net/emcity/f2c3422aba20aca90451c80ea58db06c0.pdf" TargetMode="External"/><Relationship Id="rId14" Type="http://schemas.openxmlformats.org/officeDocument/2006/relationships/hyperlink" Target="https://d2kbkoa27fdvtw.cloudfront.net/emcity/e7af5064aa15141f84a48ca8f85fdc710.pdf" TargetMode="External"/><Relationship Id="rId22" Type="http://schemas.openxmlformats.org/officeDocument/2006/relationships/hyperlink" Target="https://legistarweb-production.s3.amazonaws.com/uploads/attachment/pdf/2537818/15.45.070_Sewer_laterals_updated.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Shawna Ellis</cp:lastModifiedBy>
  <cp:revision>2</cp:revision>
  <dcterms:created xsi:type="dcterms:W3CDTF">2024-04-04T17:27:00Z</dcterms:created>
  <dcterms:modified xsi:type="dcterms:W3CDTF">2024-04-04T17:27:00Z</dcterms:modified>
</cp:coreProperties>
</file>