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0" w:lineRule="auto"/>
        <w:ind w:left="0" w:firstLine="72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ERDA, UTAH</w:t>
      </w:r>
    </w:p>
    <w:p w:rsidR="00000000" w:rsidDel="00000000" w:rsidP="00000000" w:rsidRDefault="00000000" w:rsidRPr="00000000" w14:paraId="00000002">
      <w:pPr>
        <w:keepNext w:val="1"/>
        <w:spacing w:after="0" w:lineRule="auto"/>
        <w:ind w:left="0" w:firstLine="72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RESOLUTION 24-04</w:t>
      </w:r>
    </w:p>
    <w:p w:rsidR="00000000" w:rsidDel="00000000" w:rsidP="00000000" w:rsidRDefault="00000000" w:rsidRPr="00000000" w14:paraId="00000003">
      <w:pPr>
        <w:keepNext w:val="1"/>
        <w:spacing w:after="0" w:lineRule="auto"/>
        <w:ind w:left="0" w:firstLine="72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keepNext w:val="1"/>
        <w:spacing w:after="0" w:lineRule="auto"/>
        <w:ind w:left="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lineRule="auto"/>
        <w:ind w:left="72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RESOLUTION OF THE CITY COUNCIL OF ERDA CITY, UTAH (THE “CITY”), ACKNOWLEDGING RECEIPT AND CERTIFICATION OF A REQUEST FOR CERTAIN SERVICES SIGNED BY 100% OF THE PROPERTY OWNERS IN THE PROPOSED SERVICE AREA; DECLINING TO PROVIDE THE REQUESTED SERVICES, AND ACKNOWLEDGING THE RECEIPT AND CERTIFICATION OF A PETITION FOR CREATION OF THE MID-VALLEY IMPROVEMENT DISTRICT, AND THE INABILITY OF ANY OTHER PARTIES TO FILE AN ADEQUATE PROTEST TO THE CITY’S PROPOSED ACTION.</w:t>
      </w:r>
    </w:p>
    <w:p w:rsidR="00000000" w:rsidDel="00000000" w:rsidP="00000000" w:rsidRDefault="00000000" w:rsidRPr="00000000" w14:paraId="00000006">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on February 20th, 2024, the City received a Request for Services for certain public utility services, including culinary water, wastewater management, and sewer services (the “Request”), signed by 100% of the property owners in the proposed service area, a copy of which is attached hereto as </w:t>
      </w:r>
      <w:r w:rsidDel="00000000" w:rsidR="00000000" w:rsidRPr="00000000">
        <w:rPr>
          <w:rFonts w:ascii="Times New Roman" w:cs="Times New Roman" w:eastAsia="Times New Roman" w:hAnsi="Times New Roman"/>
          <w:sz w:val="24"/>
          <w:szCs w:val="24"/>
          <w:u w:val="single"/>
          <w:rtl w:val="0"/>
        </w:rPr>
        <w:t xml:space="preserve">Exhibit B</w:t>
      </w: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07">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pursuant to Utah Code §17B-1-206, the City Recorder certified the Request within thirty (30) days of receipt and delivered the Request to the City Council for consideration and a notice of certificate to the contact sponsor; and</w:t>
      </w:r>
    </w:p>
    <w:p w:rsidR="00000000" w:rsidDel="00000000" w:rsidP="00000000" w:rsidRDefault="00000000" w:rsidRPr="00000000" w14:paraId="00000008">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pursuant to Utah Code §17B-1-210, the City Council scheduled a public hearing to be held on at its regularly scheduled meeting on Thursday, March 28, 2024; and</w:t>
      </w:r>
    </w:p>
    <w:p w:rsidR="00000000" w:rsidDel="00000000" w:rsidP="00000000" w:rsidRDefault="00000000" w:rsidRPr="00000000" w14:paraId="00000009">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City Council conducted said public hearing and received input and comment on the Request from members of the public; and</w:t>
      </w:r>
    </w:p>
    <w:p w:rsidR="00000000" w:rsidDel="00000000" w:rsidP="00000000" w:rsidRDefault="00000000" w:rsidRPr="00000000" w14:paraId="0000000A">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City Council now hereby adopts this resolution declining to provide the services requested in the Request; and</w:t>
      </w:r>
    </w:p>
    <w:p w:rsidR="00000000" w:rsidDel="00000000" w:rsidP="00000000" w:rsidRDefault="00000000" w:rsidRPr="00000000" w14:paraId="0000000B">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City Council acknowledges receipt of a Petition for creation of a new improvement district to be called the Mid-Valley Improvement District, to provide the services requested in the Request, said Petition having been certified by the City Recording, including as being signed by 100% of the property owners in the same proposed service area, and a copy of which is attached hereto as </w:t>
      </w:r>
      <w:r w:rsidDel="00000000" w:rsidR="00000000" w:rsidRPr="00000000">
        <w:rPr>
          <w:rFonts w:ascii="Times New Roman" w:cs="Times New Roman" w:eastAsia="Times New Roman" w:hAnsi="Times New Roman"/>
          <w:sz w:val="24"/>
          <w:szCs w:val="24"/>
          <w:u w:val="single"/>
          <w:rtl w:val="0"/>
        </w:rPr>
        <w:t xml:space="preserve">Exhibit C</w:t>
      </w: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0C">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City Council acknowledges that the City Recorder has reviewed the Petition and certified the same pursuant to Utah Code §17B-1-209; and</w:t>
      </w:r>
    </w:p>
    <w:p w:rsidR="00000000" w:rsidDel="00000000" w:rsidP="00000000" w:rsidRDefault="00000000" w:rsidRPr="00000000" w14:paraId="0000000D">
      <w:pPr>
        <w:spacing w:after="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Utah Code §17B-1-213 provides the procedure and the time period for the filing of a protest against the City’s proposed action herein; however, because 100% of the property owners have signed the Request and Petition, and no registered voters reside in the proposed service boundary, there are no other parties eligible to file an adequate protest as defined in the Utah Code.</w:t>
      </w:r>
    </w:p>
    <w:p w:rsidR="00000000" w:rsidDel="00000000" w:rsidP="00000000" w:rsidRDefault="00000000" w:rsidRPr="00000000" w14:paraId="0000000E">
      <w:pPr>
        <w:spacing w:after="24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 THEREFORE, BE IT RESOLVED BY THE CITY COUNCIL OF ERDA CITY, UTAH, AS FOLLOWS:</w:t>
      </w:r>
    </w:p>
    <w:p w:rsidR="00000000" w:rsidDel="00000000" w:rsidP="00000000" w:rsidRDefault="00000000" w:rsidRPr="00000000" w14:paraId="0000000F">
      <w:pPr>
        <w:pStyle w:val="Heading1"/>
        <w:numPr>
          <w:ilvl w:val="0"/>
          <w:numId w:val="1"/>
        </w:numP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none"/>
          <w:rtl w:val="0"/>
        </w:rPr>
        <w:t xml:space="preserve">Terms defined in the foregoing recitals shall have the same meaning when used herein.  All action heretofore taken (not inconsistent with the provisions of this Resolution) by the City Council and by officers of the City directed toward the amendments contemplated herein, are hereby ratified, approved, and confirmed.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City Council acknowledges receipt of the Request for Service attached as Exhibit B (the “Request”) on February 20, 2024, and certification of the Request on March 14th, 2024, including as being signed by 100% of the property owners in the proposed service area boundary, and that there are no registered voters residing in the proposed service area boundary.</w:t>
      </w: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Request received and certified by the City requested that the city provide (hereafter, the “Requested Services”):</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1"/>
          <w:numId w:val="1"/>
        </w:numPr>
        <w:ind w:left="1800" w:hanging="360"/>
      </w:pPr>
      <w:r w:rsidDel="00000000" w:rsidR="00000000" w:rsidRPr="00000000">
        <w:rPr>
          <w:rFonts w:ascii="Times New Roman" w:cs="Times New Roman" w:eastAsia="Times New Roman" w:hAnsi="Times New Roman"/>
          <w:sz w:val="24"/>
          <w:szCs w:val="24"/>
          <w:rtl w:val="0"/>
        </w:rPr>
        <w:t xml:space="preserve">the supply, treatment, and distribution of water;</w:t>
      </w:r>
      <w:r w:rsidDel="00000000" w:rsidR="00000000" w:rsidRPr="00000000">
        <w:rPr>
          <w:rtl w:val="0"/>
        </w:rPr>
      </w:r>
    </w:p>
    <w:p w:rsidR="00000000" w:rsidDel="00000000" w:rsidP="00000000" w:rsidRDefault="00000000" w:rsidRPr="00000000" w14:paraId="00000016">
      <w:pPr>
        <w:numPr>
          <w:ilvl w:val="1"/>
          <w:numId w:val="1"/>
        </w:numPr>
        <w:ind w:left="1800" w:hanging="360"/>
      </w:pPr>
      <w:r w:rsidDel="00000000" w:rsidR="00000000" w:rsidRPr="00000000">
        <w:rPr>
          <w:rFonts w:ascii="Times New Roman" w:cs="Times New Roman" w:eastAsia="Times New Roman" w:hAnsi="Times New Roman"/>
          <w:sz w:val="24"/>
          <w:szCs w:val="24"/>
          <w:rtl w:val="0"/>
        </w:rPr>
        <w:t xml:space="preserve">the collection, treatment, and disposition of sewage; and</w:t>
      </w:r>
      <w:r w:rsidDel="00000000" w:rsidR="00000000" w:rsidRPr="00000000">
        <w:rPr>
          <w:rtl w:val="0"/>
        </w:rPr>
      </w:r>
    </w:p>
    <w:p w:rsidR="00000000" w:rsidDel="00000000" w:rsidP="00000000" w:rsidRDefault="00000000" w:rsidRPr="00000000" w14:paraId="00000017">
      <w:pPr>
        <w:numPr>
          <w:ilvl w:val="1"/>
          <w:numId w:val="1"/>
        </w:numPr>
        <w:ind w:left="1800" w:hanging="360"/>
      </w:pPr>
      <w:r w:rsidDel="00000000" w:rsidR="00000000" w:rsidRPr="00000000">
        <w:rPr>
          <w:rFonts w:ascii="Times New Roman" w:cs="Times New Roman" w:eastAsia="Times New Roman" w:hAnsi="Times New Roman"/>
          <w:sz w:val="24"/>
          <w:szCs w:val="24"/>
          <w:rtl w:val="0"/>
        </w:rPr>
        <w:t xml:space="preserve">the collection, retention, and disposition of storm and flood waters.</w:t>
      </w:r>
      <w:r w:rsidDel="00000000" w:rsidR="00000000" w:rsidRPr="00000000">
        <w:rPr>
          <w:rtl w:val="0"/>
        </w:rPr>
      </w:r>
    </w:p>
    <w:p w:rsidR="00000000" w:rsidDel="00000000" w:rsidP="00000000" w:rsidRDefault="00000000" w:rsidRPr="00000000" w14:paraId="00000018">
      <w:pPr>
        <w:ind w:left="1800" w:firstLine="0"/>
        <w:rPr/>
      </w:pPr>
      <w:r w:rsidDel="00000000" w:rsidR="00000000" w:rsidRPr="00000000">
        <w:rPr>
          <w:rtl w:val="0"/>
        </w:rPr>
      </w:r>
    </w:p>
    <w:p w:rsidR="00000000" w:rsidDel="00000000" w:rsidP="00000000" w:rsidRDefault="00000000" w:rsidRPr="00000000" w14:paraId="00000019">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City Council conducted a public hearing during its regular meeting on Thursday, March 28, 2024, and received comments and input from the general public at that time, as required by Utah Code §17B-1-210, having given notice of the same as required by §17B-1-211.</w:t>
      </w:r>
      <w:r w:rsidDel="00000000" w:rsidR="00000000" w:rsidRPr="00000000">
        <w:rPr>
          <w:rtl w:val="0"/>
        </w:rPr>
      </w:r>
    </w:p>
    <w:p w:rsidR="00000000" w:rsidDel="00000000" w:rsidP="00000000" w:rsidRDefault="00000000" w:rsidRPr="00000000" w14:paraId="0000001A">
      <w:pPr>
        <w:ind w:left="1080" w:firstLine="0"/>
        <w:rPr/>
      </w:pPr>
      <w:r w:rsidDel="00000000" w:rsidR="00000000" w:rsidRPr="00000000">
        <w:rPr>
          <w:rtl w:val="0"/>
        </w:rPr>
      </w:r>
    </w:p>
    <w:p w:rsidR="00000000" w:rsidDel="00000000" w:rsidP="00000000" w:rsidRDefault="00000000" w:rsidRPr="00000000" w14:paraId="0000001B">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City Council, having taken public input and comment at the public hearing, hereby declines to provide the Requested Services.</w:t>
      </w: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City Council acknowledges that it also received, on February 20th, 2024, a Petition, attached as Exhibit B, for creation of an improvement district to be governed by Chapter 2a, Part 4, of Title 17B of the Utah Code, the Limited Purpose Local Government Entities – Special Districts (the “Petition”), said improvement district to be known as the Mid-Valley Improvement District.</w:t>
      </w: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Petition has been certified by the City Recorder on March 14th, 2024, including as being signed by 100% of the property owners in the proposed service area boundary, and that there are no registered voters residing in the proposed boundary.</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proposed annexation area of the proposed improvement district, which would allow for annexation of additional property into the boundary of the proposed improvement district, is the entire municipal boundary of the City.</w:t>
      </w: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Petition falls under the exception set forth in Utah Code §17B-1-214(3)(a), and as a result no election is required for creation of the proposed improvement district, nor is the City Council required to adopt a resolution to approve creation of the proposed district (</w:t>
      </w:r>
      <w:r w:rsidDel="00000000" w:rsidR="00000000" w:rsidRPr="00000000">
        <w:rPr>
          <w:rFonts w:ascii="Times New Roman" w:cs="Times New Roman" w:eastAsia="Times New Roman" w:hAnsi="Times New Roman"/>
          <w:i w:val="1"/>
          <w:sz w:val="24"/>
          <w:szCs w:val="24"/>
          <w:rtl w:val="0"/>
        </w:rPr>
        <w:t xml:space="preserve">see also</w:t>
      </w:r>
      <w:r w:rsidDel="00000000" w:rsidR="00000000" w:rsidRPr="00000000">
        <w:rPr>
          <w:rFonts w:ascii="Times New Roman" w:cs="Times New Roman" w:eastAsia="Times New Roman" w:hAnsi="Times New Roman"/>
          <w:sz w:val="24"/>
          <w:szCs w:val="24"/>
          <w:rtl w:val="0"/>
        </w:rPr>
        <w:t xml:space="preserve"> §17B-1-215(1)(b)(ii)).</w:t>
      </w: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The Request and the Petition both being signed by 100% of the affected property owners, and no registered voters residing within the boundaries of the proposed service area/district boundary, there are no other parties who are eligible to file an “adequate protest” against the City’s proposed action, as defined in Utah Code §17B-1-213.</w:t>
      </w: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1"/>
        </w:numPr>
        <w:ind w:left="1080" w:hanging="360"/>
      </w:pPr>
      <w:r w:rsidDel="00000000" w:rsidR="00000000" w:rsidRPr="00000000">
        <w:rPr>
          <w:rFonts w:ascii="Times New Roman" w:cs="Times New Roman" w:eastAsia="Times New Roman" w:hAnsi="Times New Roman"/>
          <w:sz w:val="24"/>
          <w:szCs w:val="24"/>
          <w:rtl w:val="0"/>
        </w:rPr>
        <w:t xml:space="preserve">If any section, paragraph, clause or provision of this Resolution shall for any reason be held to be invalid or unenforceable, the invalidity or unenforceability of such section, paragraph, clause or provision shall not affect any of the remaining provisions of this Resolution.</w:t>
      </w:r>
      <w:r w:rsidDel="00000000" w:rsidR="00000000" w:rsidRPr="00000000">
        <w:rPr>
          <w:rtl w:val="0"/>
        </w:rPr>
      </w:r>
    </w:p>
    <w:p w:rsidR="00000000" w:rsidDel="00000000" w:rsidP="00000000" w:rsidRDefault="00000000" w:rsidRPr="00000000" w14:paraId="0000002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acts, orders and resolutions, and parts thereof in conflict with this Resolution be, and the same are hereby, rescinded.</w:t>
      </w:r>
    </w:p>
    <w:p w:rsidR="00000000" w:rsidDel="00000000" w:rsidP="00000000" w:rsidRDefault="00000000" w:rsidRPr="00000000" w14:paraId="0000002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resolution shall take effect immediately. </w:t>
      </w:r>
    </w:p>
    <w:p w:rsidR="00000000" w:rsidDel="00000000" w:rsidP="00000000" w:rsidRDefault="00000000" w:rsidRPr="00000000" w14:paraId="0000002C">
      <w:pPr>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1"/>
        <w:ind w:lef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lineRule="auto"/>
        <w:ind w:lef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PASSED AND ADOPTED by the City Council of Erda City, Utah, this 28th day of March 2024.</w:t>
      </w:r>
    </w:p>
    <w:p w:rsidR="00000000" w:rsidDel="00000000" w:rsidP="00000000" w:rsidRDefault="00000000" w:rsidRPr="00000000" w14:paraId="0000002F">
      <w:pPr>
        <w:spacing w:after="240" w:lineRule="auto"/>
        <w:ind w:lef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lineRule="auto"/>
        <w:ind w:lef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ERDA CITY, UTAH</w:t>
      </w:r>
    </w:p>
    <w:p w:rsidR="00000000" w:rsidDel="00000000" w:rsidP="00000000" w:rsidRDefault="00000000" w:rsidRPr="00000000" w14:paraId="00000032">
      <w:pPr>
        <w:ind w:left="43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43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left" w:leader="none" w:pos="8640"/>
        </w:tabs>
        <w:ind w:left="43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35">
      <w:pPr>
        <w:tabs>
          <w:tab w:val="left" w:leader="none" w:pos="8640"/>
        </w:tabs>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Sheldon Birch,  Council Chair</w:t>
      </w:r>
    </w:p>
    <w:p w:rsidR="00000000" w:rsidDel="00000000" w:rsidP="00000000" w:rsidRDefault="00000000" w:rsidRPr="00000000" w14:paraId="00000036">
      <w:pPr>
        <w:ind w:left="43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43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ATTEST:</w:t>
      </w:r>
    </w:p>
    <w:p w:rsidR="00000000" w:rsidDel="00000000" w:rsidP="00000000" w:rsidRDefault="00000000" w:rsidRPr="00000000" w14:paraId="00000039">
      <w:pPr>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leader="none" w:pos="4320"/>
        </w:tabs>
        <w:ind w:firstLine="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3D">
      <w:pPr>
        <w:tabs>
          <w:tab w:val="left" w:leader="none" w:pos="4320"/>
        </w:tabs>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Jennifer Poole, City Recorder</w:t>
      </w: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ind w:left="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u w:val="single"/>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40"/>
      <w:szCs w:val="40"/>
    </w:rPr>
  </w:style>
  <w:style w:type="paragraph" w:styleId="Normal" w:default="1">
    <w:name w:val="Normal"/>
    <w:qFormat w:val="1"/>
    <w:rsid w:val="007151BB"/>
    <w:pPr>
      <w:ind w:left="360"/>
    </w:pPr>
    <w:rPr>
      <w:rFonts w:ascii="Arial" w:cs="Arial" w:hAnsi="Arial"/>
    </w:rPr>
  </w:style>
  <w:style w:type="paragraph" w:styleId="Heading1">
    <w:name w:val="heading 1"/>
    <w:basedOn w:val="Normal"/>
    <w:next w:val="Normal"/>
    <w:link w:val="Heading1Char"/>
    <w:qFormat w:val="1"/>
    <w:rsid w:val="00761409"/>
    <w:pPr>
      <w:keepNext w:val="1"/>
      <w:outlineLvl w:val="0"/>
    </w:pPr>
    <w:rPr>
      <w:u w:val="single"/>
    </w:rPr>
  </w:style>
  <w:style w:type="paragraph" w:styleId="Heading2">
    <w:name w:val="heading 2"/>
    <w:basedOn w:val="Normal"/>
    <w:next w:val="Normal"/>
    <w:link w:val="Heading2Char"/>
    <w:qFormat w:val="1"/>
    <w:rsid w:val="007151BB"/>
    <w:pPr>
      <w:keepNext w:val="1"/>
      <w:outlineLvl w:val="1"/>
    </w:pPr>
    <w:rPr>
      <w:b w:val="1"/>
      <w:bCs w:val="1"/>
      <w:u w:val="single"/>
    </w:rPr>
  </w:style>
  <w:style w:type="paragraph" w:styleId="Heading3">
    <w:name w:val="heading 3"/>
    <w:basedOn w:val="Normal"/>
    <w:next w:val="Normal"/>
    <w:link w:val="Heading3Char"/>
    <w:qFormat w:val="1"/>
    <w:rsid w:val="007151BB"/>
    <w:pPr>
      <w:keepNext w:val="1"/>
      <w:outlineLvl w:val="2"/>
    </w:pPr>
    <w:rPr>
      <w:b w:val="1"/>
      <w:bCs w:val="1"/>
    </w:rPr>
  </w:style>
  <w:style w:type="paragraph" w:styleId="Heading5">
    <w:name w:val="heading 5"/>
    <w:basedOn w:val="Normal"/>
    <w:next w:val="Normal"/>
    <w:link w:val="Heading5Char"/>
    <w:uiPriority w:val="9"/>
    <w:semiHidden w:val="1"/>
    <w:unhideWhenUsed w:val="1"/>
    <w:qFormat w:val="1"/>
    <w:rsid w:val="00CB5BBE"/>
    <w:pPr>
      <w:keepNext w:val="1"/>
      <w:keepLines w:val="1"/>
      <w:spacing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7151BB"/>
    <w:pPr>
      <w:jc w:val="center"/>
    </w:pPr>
    <w:rPr>
      <w:rFonts w:ascii="Times New Roman" w:hAnsi="Times New Roman"/>
      <w:b w:val="1"/>
      <w:sz w:val="40"/>
    </w:rPr>
  </w:style>
  <w:style w:type="paragraph" w:styleId="BodyText">
    <w:name w:val="Body Text"/>
    <w:basedOn w:val="Normal"/>
    <w:link w:val="BodyTextChar"/>
    <w:semiHidden w:val="1"/>
    <w:rsid w:val="007151BB"/>
    <w:rPr>
      <w:b w:val="1"/>
    </w:rPr>
  </w:style>
  <w:style w:type="paragraph" w:styleId="Header">
    <w:name w:val="header"/>
    <w:basedOn w:val="Normal"/>
    <w:link w:val="HeaderChar"/>
    <w:semiHidden w:val="1"/>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val="1"/>
    <w:rsid w:val="007151BB"/>
    <w:pPr>
      <w:jc w:val="both"/>
    </w:pPr>
    <w:rPr>
      <w:b w:val="1"/>
    </w:rPr>
  </w:style>
  <w:style w:type="paragraph" w:styleId="Subtitle">
    <w:name w:val="Subtitle"/>
    <w:basedOn w:val="Normal"/>
    <w:link w:val="SubtitleChar"/>
    <w:qFormat w:val="1"/>
    <w:rsid w:val="007151BB"/>
    <w:pPr>
      <w:jc w:val="center"/>
    </w:pPr>
    <w:rPr>
      <w:b w:val="1"/>
      <w:bCs w:val="1"/>
      <w:sz w:val="28"/>
    </w:rPr>
  </w:style>
  <w:style w:type="paragraph" w:styleId="BodyTextIndent">
    <w:name w:val="Body Text Indent"/>
    <w:basedOn w:val="Normal"/>
    <w:semiHidden w:val="1"/>
    <w:rsid w:val="007151BB"/>
  </w:style>
  <w:style w:type="paragraph" w:styleId="Style1" w:customStyle="1">
    <w:name w:val="Style1"/>
    <w:basedOn w:val="Normal"/>
    <w:rsid w:val="003519F0"/>
    <w:pPr>
      <w:ind w:left="0"/>
      <w:jc w:val="both"/>
    </w:pPr>
    <w:rPr>
      <w:rFonts w:ascii="Times New Roman" w:cs="Times New Roman" w:hAnsi="Times New Roman"/>
      <w:sz w:val="24"/>
      <w:szCs w:val="24"/>
    </w:rPr>
  </w:style>
  <w:style w:type="character" w:styleId="Hyperlink">
    <w:name w:val="Hyperlink"/>
    <w:basedOn w:val="DefaultParagraphFont"/>
    <w:uiPriority w:val="99"/>
    <w:unhideWhenUsed w:val="1"/>
    <w:rsid w:val="00F555F1"/>
    <w:rPr>
      <w:color w:val="0000ff"/>
      <w:u w:val="single"/>
    </w:rPr>
  </w:style>
  <w:style w:type="character" w:styleId="FooterChar" w:customStyle="1">
    <w:name w:val="Footer Char"/>
    <w:basedOn w:val="DefaultParagraphFont"/>
    <w:link w:val="Footer"/>
    <w:uiPriority w:val="99"/>
    <w:rsid w:val="00411757"/>
    <w:rPr>
      <w:rFonts w:ascii="Arial" w:cs="Arial" w:hAnsi="Arial"/>
    </w:rPr>
  </w:style>
  <w:style w:type="character" w:styleId="Heading1Char" w:customStyle="1">
    <w:name w:val="Heading 1 Char"/>
    <w:basedOn w:val="DefaultParagraphFont"/>
    <w:link w:val="Heading1"/>
    <w:rsid w:val="00761409"/>
    <w:rPr>
      <w:rFonts w:ascii="Arial" w:cs="Arial" w:hAnsi="Arial"/>
      <w:u w:val="single"/>
    </w:rPr>
  </w:style>
  <w:style w:type="character" w:styleId="Heading2Char" w:customStyle="1">
    <w:name w:val="Heading 2 Char"/>
    <w:basedOn w:val="DefaultParagraphFont"/>
    <w:link w:val="Heading2"/>
    <w:rsid w:val="008352FE"/>
    <w:rPr>
      <w:rFonts w:ascii="Arial" w:cs="Arial" w:hAnsi="Arial"/>
      <w:b w:val="1"/>
      <w:bCs w:val="1"/>
      <w:u w:val="single"/>
    </w:rPr>
  </w:style>
  <w:style w:type="character" w:styleId="Heading3Char" w:customStyle="1">
    <w:name w:val="Heading 3 Char"/>
    <w:basedOn w:val="DefaultParagraphFont"/>
    <w:link w:val="Heading3"/>
    <w:rsid w:val="008352FE"/>
    <w:rPr>
      <w:rFonts w:ascii="Arial" w:cs="Arial" w:hAnsi="Arial"/>
      <w:b w:val="1"/>
      <w:bCs w:val="1"/>
    </w:rPr>
  </w:style>
  <w:style w:type="character" w:styleId="HeaderChar" w:customStyle="1">
    <w:name w:val="Header Char"/>
    <w:basedOn w:val="DefaultParagraphFont"/>
    <w:link w:val="Header"/>
    <w:semiHidden w:val="1"/>
    <w:rsid w:val="008352FE"/>
    <w:rPr>
      <w:rFonts w:ascii="Arial" w:cs="Arial" w:hAnsi="Arial"/>
    </w:rPr>
  </w:style>
  <w:style w:type="character" w:styleId="SubtitleChar" w:customStyle="1">
    <w:name w:val="Subtitle Char"/>
    <w:basedOn w:val="DefaultParagraphFont"/>
    <w:link w:val="Subtitle"/>
    <w:rsid w:val="008352FE"/>
    <w:rPr>
      <w:rFonts w:ascii="Arial" w:cs="Arial" w:hAnsi="Arial"/>
      <w:b w:val="1"/>
      <w:bCs w:val="1"/>
      <w:sz w:val="28"/>
    </w:rPr>
  </w:style>
  <w:style w:type="character" w:styleId="BodyText2Char" w:customStyle="1">
    <w:name w:val="Body Text 2 Char"/>
    <w:basedOn w:val="DefaultParagraphFont"/>
    <w:link w:val="BodyText2"/>
    <w:semiHidden w:val="1"/>
    <w:rsid w:val="008352FE"/>
    <w:rPr>
      <w:rFonts w:ascii="Arial" w:cs="Arial" w:hAnsi="Arial"/>
      <w:b w:val="1"/>
    </w:rPr>
  </w:style>
  <w:style w:type="paragraph" w:styleId="ListParagraph">
    <w:name w:val="List Paragraph"/>
    <w:basedOn w:val="Normal"/>
    <w:uiPriority w:val="34"/>
    <w:qFormat w:val="1"/>
    <w:rsid w:val="00EF1736"/>
    <w:pPr>
      <w:ind w:left="720"/>
      <w:contextualSpacing w:val="1"/>
    </w:pPr>
  </w:style>
  <w:style w:type="paragraph" w:styleId="BalloonText">
    <w:name w:val="Balloon Text"/>
    <w:basedOn w:val="Normal"/>
    <w:link w:val="BalloonTextChar"/>
    <w:uiPriority w:val="99"/>
    <w:semiHidden w:val="1"/>
    <w:unhideWhenUsed w:val="1"/>
    <w:rsid w:val="00574BE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74BEE"/>
    <w:rPr>
      <w:rFonts w:ascii="Tahoma" w:cs="Tahoma" w:hAnsi="Tahoma"/>
      <w:sz w:val="16"/>
      <w:szCs w:val="16"/>
    </w:rPr>
  </w:style>
  <w:style w:type="character" w:styleId="BodyTextChar" w:customStyle="1">
    <w:name w:val="Body Text Char"/>
    <w:basedOn w:val="DefaultParagraphFont"/>
    <w:link w:val="BodyText"/>
    <w:semiHidden w:val="1"/>
    <w:rsid w:val="00D76E0D"/>
    <w:rPr>
      <w:rFonts w:ascii="Arial" w:cs="Arial" w:hAnsi="Arial"/>
      <w:b w:val="1"/>
    </w:rPr>
  </w:style>
  <w:style w:type="character" w:styleId="UnresolvedMention">
    <w:name w:val="Unresolved Mention"/>
    <w:basedOn w:val="DefaultParagraphFont"/>
    <w:uiPriority w:val="99"/>
    <w:semiHidden w:val="1"/>
    <w:unhideWhenUsed w:val="1"/>
    <w:rsid w:val="00C50542"/>
    <w:rPr>
      <w:color w:val="808080"/>
      <w:shd w:color="auto" w:fill="e6e6e6" w:val="clear"/>
    </w:rPr>
  </w:style>
  <w:style w:type="character" w:styleId="FollowedHyperlink">
    <w:name w:val="FollowedHyperlink"/>
    <w:basedOn w:val="DefaultParagraphFont"/>
    <w:uiPriority w:val="99"/>
    <w:semiHidden w:val="1"/>
    <w:unhideWhenUsed w:val="1"/>
    <w:rsid w:val="00057C1E"/>
    <w:rPr>
      <w:color w:val="800080" w:themeColor="followedHyperlink"/>
      <w:u w:val="single"/>
    </w:rPr>
  </w:style>
  <w:style w:type="paragraph" w:styleId="Revision">
    <w:name w:val="Revision"/>
    <w:hidden w:val="1"/>
    <w:uiPriority w:val="99"/>
    <w:semiHidden w:val="1"/>
    <w:rsid w:val="00E610AE"/>
    <w:rPr>
      <w:rFonts w:ascii="Arial" w:cs="Arial" w:hAnsi="Arial"/>
    </w:rPr>
  </w:style>
  <w:style w:type="character" w:styleId="Heading5Char" w:customStyle="1">
    <w:name w:val="Heading 5 Char"/>
    <w:basedOn w:val="DefaultParagraphFont"/>
    <w:link w:val="Heading5"/>
    <w:uiPriority w:val="9"/>
    <w:semiHidden w:val="1"/>
    <w:rsid w:val="00CB5BBE"/>
    <w:rPr>
      <w:rFonts w:asciiTheme="majorHAnsi" w:cstheme="majorBidi" w:eastAsiaTheme="majorEastAsia" w:hAnsiTheme="majorHAnsi"/>
      <w:color w:val="365f91" w:themeColor="accent1" w:themeShade="0000BF"/>
    </w:rPr>
  </w:style>
  <w:style w:type="paragraph" w:styleId="TitleC" w:customStyle="1">
    <w:name w:val="# Title C"/>
    <w:basedOn w:val="Normal"/>
    <w:next w:val="Normal"/>
    <w:rsid w:val="00CB5BBE"/>
    <w:pPr>
      <w:keepNext w:val="1"/>
      <w:spacing w:after="240"/>
      <w:ind w:left="0"/>
      <w:jc w:val="center"/>
    </w:pPr>
    <w:rPr>
      <w:rFonts w:ascii="Times New Roman" w:cs="Times New Roman" w:hAnsi="Times New Roman"/>
      <w:sz w:val="24"/>
      <w:szCs w:val="24"/>
    </w:rPr>
  </w:style>
  <w:style w:type="paragraph" w:styleId="BlockInd5" w:customStyle="1">
    <w:name w:val="* Block Ind .5"/>
    <w:basedOn w:val="Normal"/>
    <w:rsid w:val="00CB5BBE"/>
    <w:pPr>
      <w:spacing w:after="240"/>
      <w:ind w:left="720" w:right="720"/>
    </w:pPr>
    <w:rPr>
      <w:rFonts w:ascii="Times New Roman" w:cs="Times New Roman" w:hAnsi="Times New Roman"/>
      <w:sz w:val="24"/>
      <w:szCs w:val="24"/>
    </w:rPr>
  </w:style>
  <w:style w:type="paragraph" w:styleId="BodyText5" w:customStyle="1">
    <w:name w:val="* Body Text .5"/>
    <w:basedOn w:val="Normal"/>
    <w:link w:val="BodyText5Char"/>
    <w:autoRedefine w:val="1"/>
    <w:rsid w:val="00CB5BBE"/>
    <w:pPr>
      <w:spacing w:after="240"/>
      <w:ind w:left="0" w:firstLine="720"/>
      <w:jc w:val="both"/>
    </w:pPr>
    <w:rPr>
      <w:rFonts w:ascii="Times New Roman" w:cs="Times New Roman" w:hAnsi="Times New Roman"/>
      <w:sz w:val="24"/>
      <w:szCs w:val="24"/>
    </w:rPr>
  </w:style>
  <w:style w:type="character" w:styleId="BodyText5Char" w:customStyle="1">
    <w:name w:val="* Body Text .5 Char"/>
    <w:link w:val="BodyText5"/>
    <w:rsid w:val="00CB5BBE"/>
    <w:rPr>
      <w:sz w:val="24"/>
      <w:szCs w:val="24"/>
    </w:rPr>
  </w:style>
  <w:style w:type="paragraph" w:styleId="Subtitle">
    <w:name w:val="Subtitle"/>
    <w:basedOn w:val="Normal"/>
    <w:next w:val="Normal"/>
    <w:pPr>
      <w:jc w:val="center"/>
    </w:pPr>
    <w:rPr>
      <w:b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BGjsCT2lWqThq7kK9Vk/jLimw==">CgMxLjA4AHIhMWUyMUZpazlrTzAyTVQxQi1yMDVPeF94Z1oxTkl3Z3Yy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2024-03-14T22:03:00Z</dcterms:created>
  <dc:creator>Win95</dc:creator>
</cp:coreProperties>
</file>