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8C1B" w14:textId="77777777" w:rsidR="00DD2BD1" w:rsidRPr="00DD2BD1" w:rsidRDefault="00DD2BD1" w:rsidP="00DD2BD1">
      <w:pPr>
        <w:rPr>
          <w:b/>
          <w:bCs/>
        </w:rPr>
      </w:pPr>
    </w:p>
    <w:p w14:paraId="3CAECEB0" w14:textId="77777777" w:rsidR="00DD2BD1" w:rsidRPr="00DD2BD1" w:rsidRDefault="00DD2BD1" w:rsidP="00DD2BD1">
      <w:pPr>
        <w:jc w:val="center"/>
        <w:rPr>
          <w:b/>
          <w:bCs/>
        </w:rPr>
      </w:pPr>
      <w:r w:rsidRPr="00DD2BD1">
        <w:rPr>
          <w:b/>
          <w:bCs/>
        </w:rPr>
        <w:t>CENTER for EDUCATION, BUSINESS, and the ARTS</w:t>
      </w:r>
    </w:p>
    <w:p w14:paraId="193BF87A" w14:textId="77777777" w:rsidR="00DD2BD1" w:rsidRPr="00DD2BD1" w:rsidRDefault="00DD2BD1" w:rsidP="00DD2BD1">
      <w:pPr>
        <w:jc w:val="center"/>
        <w:rPr>
          <w:b/>
          <w:bCs/>
        </w:rPr>
      </w:pPr>
      <w:r w:rsidRPr="00DD2BD1">
        <w:rPr>
          <w:b/>
          <w:bCs/>
        </w:rPr>
        <w:t>INTERLOCAL AGENCY</w:t>
      </w:r>
    </w:p>
    <w:p w14:paraId="2CB81F30" w14:textId="0505DBA7" w:rsidR="00DD2BD1" w:rsidRPr="00DD2BD1" w:rsidRDefault="00DD2BD1" w:rsidP="00DD2BD1">
      <w:pPr>
        <w:jc w:val="center"/>
        <w:rPr>
          <w:b/>
          <w:bCs/>
        </w:rPr>
      </w:pPr>
      <w:r>
        <w:rPr>
          <w:b/>
          <w:bCs/>
        </w:rPr>
        <w:t>Draft Meeting Minutes</w:t>
      </w:r>
    </w:p>
    <w:p w14:paraId="2E913720" w14:textId="77777777" w:rsidR="00DD2BD1" w:rsidRPr="00DD2BD1" w:rsidRDefault="00DD2BD1" w:rsidP="00DD2BD1">
      <w:pPr>
        <w:jc w:val="center"/>
        <w:rPr>
          <w:b/>
          <w:bCs/>
        </w:rPr>
      </w:pPr>
      <w:r w:rsidRPr="00DD2BD1">
        <w:rPr>
          <w:b/>
          <w:bCs/>
        </w:rPr>
        <w:t>Monday February 20, 2024– 3:00 PM</w:t>
      </w:r>
    </w:p>
    <w:p w14:paraId="13FC936E" w14:textId="77777777" w:rsidR="00DD2BD1" w:rsidRPr="00DD2BD1" w:rsidRDefault="00DD2BD1" w:rsidP="00DD2BD1">
      <w:pPr>
        <w:jc w:val="center"/>
        <w:rPr>
          <w:b/>
          <w:bCs/>
        </w:rPr>
      </w:pPr>
      <w:r w:rsidRPr="00DD2BD1">
        <w:rPr>
          <w:b/>
          <w:bCs/>
        </w:rPr>
        <w:t>76 North Main, Kanab, UT 84741</w:t>
      </w:r>
    </w:p>
    <w:p w14:paraId="544AA743" w14:textId="77777777" w:rsidR="00DD2BD1" w:rsidRDefault="00DD2BD1"/>
    <w:p w14:paraId="30FC9E47" w14:textId="3078CA59" w:rsidR="00DD2BD1" w:rsidRPr="00DD2BD1" w:rsidRDefault="00DD2BD1" w:rsidP="00DD2BD1">
      <w:r w:rsidRPr="00DD2BD1">
        <w:t xml:space="preserve">The </w:t>
      </w:r>
      <w:r>
        <w:rPr>
          <w:bCs/>
        </w:rPr>
        <w:t>February 20</w:t>
      </w:r>
      <w:r w:rsidRPr="00DD2BD1">
        <w:rPr>
          <w:bCs/>
        </w:rPr>
        <w:t xml:space="preserve">, </w:t>
      </w:r>
      <w:proofErr w:type="gramStart"/>
      <w:r w:rsidRPr="00DD2BD1">
        <w:rPr>
          <w:bCs/>
        </w:rPr>
        <w:t>2023</w:t>
      </w:r>
      <w:proofErr w:type="gramEnd"/>
      <w:r w:rsidRPr="00DD2BD1">
        <w:rPr>
          <w:bCs/>
        </w:rPr>
        <w:t xml:space="preserve"> CEBAIA </w:t>
      </w:r>
      <w:r w:rsidRPr="00DD2BD1">
        <w:t xml:space="preserve">board meeting was called to order by CEBAIA Board Chair Matt Brown, at approximately 3:00 pm. The minutes from the previous meeting were emailed to board members from the previous meeting and a copy of the minutes were circulated for review as the first agenda item considered by the members of the CEBAIA Board. The CEBAIA Board approved the minutes unanimously after review and brief discussion. </w:t>
      </w:r>
    </w:p>
    <w:p w14:paraId="077892CD" w14:textId="77777777" w:rsidR="00DD2BD1" w:rsidRDefault="00DD2BD1"/>
    <w:p w14:paraId="570A38C6" w14:textId="18AEDD9D" w:rsidR="00DD2BD1" w:rsidRDefault="00DD2BD1">
      <w:r w:rsidRPr="00DD2BD1">
        <w:t>Financial update was given regarding CEBAIA revenues and expenditures. CEBA received its annual allocation from Kane County. A budget was given to board members highlighting raising Cane business summit, where it was reported, less money was spent on the event, as in the previous year, largely due to donations by contributors, such as the keynote speaker. He didn’t charge a fee for flying down to speak at the event. The overall financial health of the organization is well. Boyd Corry and Wyatt Anderson are the newest CEBA board members college.</w:t>
      </w:r>
      <w:r w:rsidRPr="00DD2BD1">
        <w:br/>
      </w:r>
      <w:r w:rsidRPr="00DD2BD1">
        <w:br/>
        <w:t xml:space="preserve">It was reported CEBA needs to adopt policies for nepotism, conflict of interest, and several other items to </w:t>
      </w:r>
      <w:proofErr w:type="gramStart"/>
      <w:r w:rsidRPr="00DD2BD1">
        <w:t>be in compliance with</w:t>
      </w:r>
      <w:proofErr w:type="gramEnd"/>
      <w:r w:rsidRPr="00DD2BD1">
        <w:t xml:space="preserve"> State, Of Utah. A chair, vice chair, and secretary/treasurer </w:t>
      </w:r>
      <w:proofErr w:type="gramStart"/>
      <w:r w:rsidRPr="00DD2BD1">
        <w:t>needs</w:t>
      </w:r>
      <w:proofErr w:type="gramEnd"/>
      <w:r w:rsidRPr="00DD2BD1">
        <w:t xml:space="preserve"> to be elected by the board. A discussion took place about who was willing to serve as chair, and whether or not to select a </w:t>
      </w:r>
      <w:proofErr w:type="gramStart"/>
      <w:r w:rsidRPr="00DD2BD1">
        <w:t>new officers</w:t>
      </w:r>
      <w:proofErr w:type="gramEnd"/>
      <w:r w:rsidRPr="00DD2BD1">
        <w:t xml:space="preserve"> or continue with the current leadership. A motion was made to reappoint Matt Brown as board chair by Boyd Corry. Nancy Hawks second of the motion. Celeste </w:t>
      </w:r>
      <w:proofErr w:type="spellStart"/>
      <w:r w:rsidRPr="00DD2BD1">
        <w:t>Meyeres</w:t>
      </w:r>
      <w:proofErr w:type="spellEnd"/>
      <w:r w:rsidRPr="00DD2BD1">
        <w:t xml:space="preserve"> made motion to close nominations for board chair. Boyd Corry seconded the motion to close nominations. The motion to approve Matt Brown as board chair was unanimously approved by the CE BA board. </w:t>
      </w:r>
      <w:r w:rsidRPr="00DD2BD1">
        <w:br/>
      </w:r>
      <w:r w:rsidRPr="00DD2BD1">
        <w:br/>
        <w:t xml:space="preserve">Matt Brown made a motion to nominate Celeste </w:t>
      </w:r>
      <w:proofErr w:type="spellStart"/>
      <w:r w:rsidRPr="00DD2BD1">
        <w:t>Meyeres</w:t>
      </w:r>
      <w:proofErr w:type="spellEnd"/>
      <w:r w:rsidRPr="00DD2BD1">
        <w:t xml:space="preserve"> as vice chair. Boyd Corry seconded the motion. Celeste </w:t>
      </w:r>
      <w:proofErr w:type="spellStart"/>
      <w:r w:rsidRPr="00DD2BD1">
        <w:t>Meyeres</w:t>
      </w:r>
      <w:proofErr w:type="spellEnd"/>
      <w:r w:rsidRPr="00DD2BD1">
        <w:t xml:space="preserve"> motion to close nominations for the position of vice chair. Boyd Corry seconded the motion to close nominations and the CEBA board unanimously approved Celeste </w:t>
      </w:r>
      <w:proofErr w:type="spellStart"/>
      <w:r w:rsidRPr="00DD2BD1">
        <w:t>Meyeres</w:t>
      </w:r>
      <w:proofErr w:type="spellEnd"/>
      <w:r w:rsidRPr="00DD2BD1">
        <w:t xml:space="preserve"> as vice chair. A motion was made by Celeste </w:t>
      </w:r>
      <w:proofErr w:type="spellStart"/>
      <w:r w:rsidRPr="00DD2BD1">
        <w:t>Meyeres</w:t>
      </w:r>
      <w:proofErr w:type="spellEnd"/>
      <w:r w:rsidRPr="00DD2BD1">
        <w:t xml:space="preserve"> to nominate Kelly Stowell as board Treasurer. The motion was seconded by Matt Brown Celeste </w:t>
      </w:r>
      <w:proofErr w:type="spellStart"/>
      <w:r w:rsidRPr="00DD2BD1">
        <w:t>Meyeres</w:t>
      </w:r>
      <w:proofErr w:type="spellEnd"/>
      <w:r w:rsidRPr="00DD2BD1">
        <w:t xml:space="preserve"> made a motion to close nominations for the position of Treasurer. Boyd Corry seconded the motion to close nominations and the board approved unanimously the motion.</w:t>
      </w:r>
    </w:p>
    <w:p w14:paraId="477D8D03" w14:textId="7FA09D83" w:rsidR="006F39F8" w:rsidRDefault="00DD2BD1">
      <w:r w:rsidRPr="00DD2BD1">
        <w:br/>
        <w:t xml:space="preserve">It was discussed board members need to take the open public meetings act board members training. A lot of belong to send an email to whoever administering certified certificate. I bet you remember every bit of it. State reports for </w:t>
      </w:r>
      <w:r>
        <w:t xml:space="preserve">FY </w:t>
      </w:r>
      <w:r w:rsidRPr="00DD2BD1">
        <w:t>2023</w:t>
      </w:r>
      <w:r>
        <w:t>,</w:t>
      </w:r>
      <w:r w:rsidRPr="00DD2BD1">
        <w:t xml:space="preserve"> are due before the </w:t>
      </w:r>
      <w:r w:rsidRPr="00DD2BD1">
        <w:lastRenderedPageBreak/>
        <w:t xml:space="preserve">end of June, 2024, and the fraud risk assessment report needs to be completed, and the financial compliance and </w:t>
      </w:r>
      <w:proofErr w:type="spellStart"/>
      <w:r w:rsidRPr="00DD2BD1">
        <w:t>self evaluation</w:t>
      </w:r>
      <w:proofErr w:type="spellEnd"/>
      <w:r w:rsidRPr="00DD2BD1">
        <w:t xml:space="preserve"> form needs to be filled out for our organization which has finances of below $350,000 per year. Board member Boyd Corry will work with the CEBA Director to complete the state reports. As part of the fraud risk assessment questionnaire, we are required to have written policies approved each year. It was recommended to adopt state policies. Conflict of interest, pure, procurement fraud abuse, reporting fraud, and abuse, travel, ethical behavior, purchasing cards, personal use of entity, assets, security, cash receipting and deposits. The CEBA board was in favor of following State </w:t>
      </w:r>
      <w:r>
        <w:t>o</w:t>
      </w:r>
      <w:r w:rsidRPr="00DD2BD1">
        <w:t xml:space="preserve">f Utah policy and every effort is made to follow </w:t>
      </w:r>
      <w:proofErr w:type="gramStart"/>
      <w:r w:rsidRPr="00DD2BD1">
        <w:t>all of</w:t>
      </w:r>
      <w:proofErr w:type="gramEnd"/>
      <w:r w:rsidRPr="00DD2BD1">
        <w:t xml:space="preserve"> the nuances of all the policies. Boyd Corry made a motion to approve the State of Utah policies for </w:t>
      </w:r>
      <w:r>
        <w:t>CEBA</w:t>
      </w:r>
      <w:r w:rsidRPr="00DD2BD1">
        <w:t xml:space="preserve"> to follow and Nancy Hawks second motion. The motion was voted on favorably by the </w:t>
      </w:r>
      <w:r>
        <w:t>CEBA</w:t>
      </w:r>
      <w:r w:rsidRPr="00DD2BD1">
        <w:t xml:space="preserve"> </w:t>
      </w:r>
      <w:r>
        <w:t>B</w:t>
      </w:r>
      <w:r w:rsidRPr="00DD2BD1">
        <w:t>oard with no dissenting votes. In addition to adopting the state policies, an ethical behavior, pledge form was passed out to board members for them to sign.</w:t>
      </w:r>
      <w:r w:rsidRPr="00DD2BD1">
        <w:br/>
      </w:r>
      <w:r w:rsidRPr="00DD2BD1">
        <w:br/>
        <w:t xml:space="preserve">It was reported the second regional meeting for the future ready Utah workforce initiative will be held at the Kanab center and Kelly will be participating with the program Snow College, Utah, Tech University, and Southern Utah University are working together on </w:t>
      </w:r>
      <w:proofErr w:type="spellStart"/>
      <w:r w:rsidRPr="00DD2BD1">
        <w:t>a</w:t>
      </w:r>
      <w:proofErr w:type="spellEnd"/>
      <w:r w:rsidRPr="00DD2BD1">
        <w:t xml:space="preserve"> important workforce development initiative with grant funding from the economic development administration.</w:t>
      </w:r>
      <w:r>
        <w:t xml:space="preserve"> </w:t>
      </w:r>
      <w:r w:rsidRPr="00DD2BD1">
        <w:t xml:space="preserve">Raising </w:t>
      </w:r>
      <w:r>
        <w:t>K</w:t>
      </w:r>
      <w:r w:rsidRPr="00DD2BD1">
        <w:t>ane business summit was discussed again and planning for 2025 needs to start happening soon. The footage needs to be uploaded to the YouTube site and Kelly will follow up to make sure that happens.</w:t>
      </w:r>
      <w:r w:rsidRPr="00DD2BD1">
        <w:br/>
      </w:r>
      <w:r w:rsidRPr="00DD2BD1">
        <w:br/>
        <w:t>The chair, Matt Brown, motion to adjourn the meeting when a quorum was no longer reached.</w:t>
      </w:r>
    </w:p>
    <w:sectPr w:rsidR="006F39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D1"/>
    <w:rsid w:val="003455EC"/>
    <w:rsid w:val="006F39F8"/>
    <w:rsid w:val="00967449"/>
    <w:rsid w:val="00980C21"/>
    <w:rsid w:val="00C21242"/>
    <w:rsid w:val="00C54948"/>
    <w:rsid w:val="00DA19BB"/>
    <w:rsid w:val="00DD2BD1"/>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C98463"/>
  <w15:chartTrackingRefBased/>
  <w15:docId w15:val="{0AB68770-FB75-8B46-9F64-1493D347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B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B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B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B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BD1"/>
    <w:rPr>
      <w:rFonts w:eastAsiaTheme="majorEastAsia" w:cstheme="majorBidi"/>
      <w:color w:val="272727" w:themeColor="text1" w:themeTint="D8"/>
    </w:rPr>
  </w:style>
  <w:style w:type="paragraph" w:styleId="Title">
    <w:name w:val="Title"/>
    <w:basedOn w:val="Normal"/>
    <w:next w:val="Normal"/>
    <w:link w:val="TitleChar"/>
    <w:uiPriority w:val="10"/>
    <w:qFormat/>
    <w:rsid w:val="00DD2B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B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B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2BD1"/>
    <w:rPr>
      <w:i/>
      <w:iCs/>
      <w:color w:val="404040" w:themeColor="text1" w:themeTint="BF"/>
    </w:rPr>
  </w:style>
  <w:style w:type="paragraph" w:styleId="ListParagraph">
    <w:name w:val="List Paragraph"/>
    <w:basedOn w:val="Normal"/>
    <w:uiPriority w:val="34"/>
    <w:qFormat/>
    <w:rsid w:val="00DD2BD1"/>
    <w:pPr>
      <w:ind w:left="720"/>
      <w:contextualSpacing/>
    </w:pPr>
  </w:style>
  <w:style w:type="character" w:styleId="IntenseEmphasis">
    <w:name w:val="Intense Emphasis"/>
    <w:basedOn w:val="DefaultParagraphFont"/>
    <w:uiPriority w:val="21"/>
    <w:qFormat/>
    <w:rsid w:val="00DD2BD1"/>
    <w:rPr>
      <w:i/>
      <w:iCs/>
      <w:color w:val="0F4761" w:themeColor="accent1" w:themeShade="BF"/>
    </w:rPr>
  </w:style>
  <w:style w:type="paragraph" w:styleId="IntenseQuote">
    <w:name w:val="Intense Quote"/>
    <w:basedOn w:val="Normal"/>
    <w:next w:val="Normal"/>
    <w:link w:val="IntenseQuoteChar"/>
    <w:uiPriority w:val="30"/>
    <w:qFormat/>
    <w:rsid w:val="00DD2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BD1"/>
    <w:rPr>
      <w:i/>
      <w:iCs/>
      <w:color w:val="0F4761" w:themeColor="accent1" w:themeShade="BF"/>
    </w:rPr>
  </w:style>
  <w:style w:type="character" w:styleId="IntenseReference">
    <w:name w:val="Intense Reference"/>
    <w:basedOn w:val="DefaultParagraphFont"/>
    <w:uiPriority w:val="32"/>
    <w:qFormat/>
    <w:rsid w:val="00DD2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2024-03-25T22:58:00Z</dcterms:created>
  <dcterms:modified xsi:type="dcterms:W3CDTF">2024-03-25T22:58:00Z</dcterms:modified>
</cp:coreProperties>
</file>