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C0BBB" w14:textId="767602C7" w:rsidR="002838D8" w:rsidRPr="00217155" w:rsidRDefault="002838D8" w:rsidP="002838D8">
      <w:pPr>
        <w:pStyle w:val="Default"/>
        <w:jc w:val="center"/>
        <w:rPr>
          <w:b/>
          <w:bCs/>
          <w:sz w:val="28"/>
          <w:szCs w:val="28"/>
        </w:rPr>
      </w:pPr>
      <w:bookmarkStart w:id="0" w:name="Commercialzone"/>
      <w:r w:rsidRPr="00217155">
        <w:rPr>
          <w:b/>
          <w:bCs/>
          <w:sz w:val="28"/>
          <w:szCs w:val="28"/>
        </w:rPr>
        <w:t>ORDINANCE #</w:t>
      </w:r>
      <w:r w:rsidR="00217155" w:rsidRPr="00217155">
        <w:rPr>
          <w:b/>
          <w:bCs/>
          <w:sz w:val="28"/>
          <w:szCs w:val="28"/>
        </w:rPr>
        <w:t xml:space="preserve"> </w:t>
      </w:r>
      <w:r w:rsidR="0022709D">
        <w:rPr>
          <w:b/>
          <w:bCs/>
          <w:sz w:val="28"/>
          <w:szCs w:val="28"/>
        </w:rPr>
        <w:t>24-13</w:t>
      </w:r>
    </w:p>
    <w:p w14:paraId="2496E9AB" w14:textId="77777777" w:rsidR="00217155" w:rsidRPr="00AA07AE" w:rsidRDefault="00217155" w:rsidP="002838D8">
      <w:pPr>
        <w:pStyle w:val="Default"/>
        <w:jc w:val="center"/>
        <w:rPr>
          <w:b/>
          <w:bCs/>
          <w:sz w:val="23"/>
          <w:szCs w:val="23"/>
        </w:rPr>
      </w:pPr>
    </w:p>
    <w:p w14:paraId="2C5AE837" w14:textId="6C5AEFC9" w:rsidR="002838D8" w:rsidRPr="00AA07AE" w:rsidRDefault="002838D8" w:rsidP="002838D8">
      <w:pPr>
        <w:pStyle w:val="Default"/>
        <w:jc w:val="center"/>
        <w:rPr>
          <w:b/>
          <w:bCs/>
          <w:sz w:val="23"/>
          <w:szCs w:val="23"/>
        </w:rPr>
      </w:pPr>
      <w:r w:rsidRPr="00AA07AE">
        <w:rPr>
          <w:b/>
          <w:bCs/>
          <w:sz w:val="23"/>
          <w:szCs w:val="23"/>
        </w:rPr>
        <w:t xml:space="preserve">AN ORDINANCE </w:t>
      </w:r>
      <w:r>
        <w:rPr>
          <w:b/>
          <w:bCs/>
          <w:sz w:val="23"/>
          <w:szCs w:val="23"/>
        </w:rPr>
        <w:t>CHANGING COMMERCIAL SETBACKS</w:t>
      </w:r>
    </w:p>
    <w:p w14:paraId="368B534F" w14:textId="77777777" w:rsidR="002838D8" w:rsidRDefault="002838D8" w:rsidP="002838D8">
      <w:pPr>
        <w:pStyle w:val="Default"/>
        <w:rPr>
          <w:sz w:val="23"/>
          <w:szCs w:val="23"/>
        </w:rPr>
      </w:pPr>
    </w:p>
    <w:p w14:paraId="1A07C290" w14:textId="77777777" w:rsidR="002838D8" w:rsidRDefault="002838D8" w:rsidP="002838D8">
      <w:pPr>
        <w:pStyle w:val="Default"/>
        <w:rPr>
          <w:sz w:val="23"/>
          <w:szCs w:val="23"/>
        </w:rPr>
      </w:pPr>
      <w:r>
        <w:rPr>
          <w:sz w:val="23"/>
          <w:szCs w:val="23"/>
        </w:rPr>
        <w:t>WHEREAS, THE Town of Garden City is a town duly incorporated under the general law of the State of Utah; and</w:t>
      </w:r>
    </w:p>
    <w:p w14:paraId="36BFBF04" w14:textId="77777777" w:rsidR="002838D8" w:rsidRDefault="002838D8" w:rsidP="002838D8">
      <w:pPr>
        <w:pStyle w:val="Default"/>
        <w:rPr>
          <w:sz w:val="23"/>
          <w:szCs w:val="23"/>
        </w:rPr>
      </w:pPr>
    </w:p>
    <w:p w14:paraId="750FD8D6" w14:textId="77777777" w:rsidR="002838D8" w:rsidRDefault="002838D8" w:rsidP="002838D8">
      <w:pPr>
        <w:pStyle w:val="Default"/>
        <w:rPr>
          <w:sz w:val="23"/>
          <w:szCs w:val="23"/>
        </w:rPr>
      </w:pPr>
      <w:r>
        <w:rPr>
          <w:sz w:val="23"/>
          <w:szCs w:val="23"/>
        </w:rPr>
        <w:t>WHEREAS, the Garden City Town Council is the governing body for the Town of Garden City and must administer the Garden City Municipal Code; and</w:t>
      </w:r>
    </w:p>
    <w:p w14:paraId="7BFE8884" w14:textId="77777777" w:rsidR="002838D8" w:rsidRDefault="002838D8" w:rsidP="002838D8">
      <w:pPr>
        <w:pStyle w:val="Default"/>
        <w:rPr>
          <w:sz w:val="23"/>
          <w:szCs w:val="23"/>
        </w:rPr>
      </w:pPr>
    </w:p>
    <w:p w14:paraId="6EC83D0A" w14:textId="77777777" w:rsidR="002838D8" w:rsidRDefault="002838D8" w:rsidP="002838D8">
      <w:pPr>
        <w:pStyle w:val="Default"/>
        <w:rPr>
          <w:sz w:val="23"/>
          <w:szCs w:val="23"/>
        </w:rPr>
      </w:pPr>
      <w:r>
        <w:rPr>
          <w:sz w:val="23"/>
          <w:szCs w:val="23"/>
        </w:rPr>
        <w:t>WHEREAS, The Garden City Town Council is authorized to govern the health, safety and wellness of the citizens and visitors of the Town of Garden City.</w:t>
      </w:r>
    </w:p>
    <w:p w14:paraId="12DAAA09" w14:textId="77777777" w:rsidR="002838D8" w:rsidRDefault="002838D8" w:rsidP="002838D8">
      <w:pPr>
        <w:pStyle w:val="Default"/>
        <w:rPr>
          <w:sz w:val="23"/>
          <w:szCs w:val="23"/>
        </w:rPr>
      </w:pPr>
    </w:p>
    <w:p w14:paraId="69B9E96B" w14:textId="789ED96E" w:rsidR="002838D8" w:rsidRDefault="002838D8" w:rsidP="002838D8">
      <w:pPr>
        <w:pStyle w:val="Default"/>
        <w:rPr>
          <w:sz w:val="23"/>
          <w:szCs w:val="23"/>
        </w:rPr>
      </w:pPr>
      <w:r>
        <w:rPr>
          <w:sz w:val="23"/>
          <w:szCs w:val="23"/>
        </w:rPr>
        <w:t>NOW THEREFORE, be it ordained by the Garden City Town Council and the Planning Commission that Ordinances #11C-</w:t>
      </w:r>
      <w:r w:rsidR="00625AC5">
        <w:rPr>
          <w:sz w:val="23"/>
          <w:szCs w:val="23"/>
        </w:rPr>
        <w:t>1</w:t>
      </w:r>
      <w:r>
        <w:rPr>
          <w:sz w:val="23"/>
          <w:szCs w:val="23"/>
        </w:rPr>
        <w:t>500 be changed as follows:</w:t>
      </w:r>
    </w:p>
    <w:p w14:paraId="1E203A5A" w14:textId="77777777" w:rsidR="002838D8" w:rsidRDefault="002838D8" w:rsidP="002838D8">
      <w:pPr>
        <w:pStyle w:val="Heading2"/>
        <w:autoSpaceDE/>
        <w:autoSpaceDN/>
        <w:adjustRightInd/>
      </w:pPr>
    </w:p>
    <w:p w14:paraId="0F21204C" w14:textId="77777777" w:rsidR="002838D8" w:rsidRDefault="002838D8" w:rsidP="002838D8">
      <w:pPr>
        <w:pStyle w:val="Heading2"/>
        <w:autoSpaceDE/>
        <w:autoSpaceDN/>
        <w:adjustRightInd/>
      </w:pPr>
    </w:p>
    <w:p w14:paraId="32254D9C" w14:textId="2677A8D0" w:rsidR="002838D8" w:rsidRDefault="002838D8" w:rsidP="002838D8">
      <w:pPr>
        <w:pStyle w:val="Heading2"/>
        <w:autoSpaceDE/>
        <w:autoSpaceDN/>
        <w:adjustRightInd/>
      </w:pPr>
      <w:r>
        <w:t>CHAPTER 11C-</w:t>
      </w:r>
      <w:proofErr w:type="gramStart"/>
      <w:r>
        <w:t>1500  Commercial</w:t>
      </w:r>
      <w:proofErr w:type="gramEnd"/>
      <w:r>
        <w:t xml:space="preserve"> Zone</w:t>
      </w:r>
    </w:p>
    <w:bookmarkEnd w:id="0"/>
    <w:p w14:paraId="5C1F1803" w14:textId="77777777" w:rsidR="002838D8" w:rsidRDefault="002838D8" w:rsidP="002838D8"/>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800"/>
        <w:gridCol w:w="2520"/>
        <w:gridCol w:w="2520"/>
        <w:gridCol w:w="2520"/>
      </w:tblGrid>
      <w:tr w:rsidR="002838D8" w14:paraId="61999ABE" w14:textId="77777777" w:rsidTr="00C73E7E">
        <w:trPr>
          <w:cantSplit/>
        </w:trPr>
        <w:tc>
          <w:tcPr>
            <w:tcW w:w="2880" w:type="dxa"/>
            <w:gridSpan w:val="2"/>
          </w:tcPr>
          <w:p w14:paraId="2FE909BA" w14:textId="77777777" w:rsidR="002838D8" w:rsidRDefault="002838D8" w:rsidP="00C73E7E">
            <w:pPr>
              <w:jc w:val="center"/>
            </w:pPr>
            <w:r>
              <w:t>Area</w:t>
            </w:r>
          </w:p>
        </w:tc>
        <w:tc>
          <w:tcPr>
            <w:tcW w:w="7560" w:type="dxa"/>
            <w:gridSpan w:val="3"/>
          </w:tcPr>
          <w:p w14:paraId="1A26E7DC" w14:textId="77777777" w:rsidR="002838D8" w:rsidRDefault="002838D8" w:rsidP="00C73E7E">
            <w:pPr>
              <w:jc w:val="center"/>
            </w:pPr>
            <w:r>
              <w:t>Minimum Setbacks (in feet)</w:t>
            </w:r>
          </w:p>
        </w:tc>
      </w:tr>
      <w:tr w:rsidR="002838D8" w14:paraId="288FAE7F" w14:textId="77777777" w:rsidTr="00C73E7E">
        <w:tc>
          <w:tcPr>
            <w:tcW w:w="1080" w:type="dxa"/>
          </w:tcPr>
          <w:p w14:paraId="5CD25139" w14:textId="77777777" w:rsidR="002838D8" w:rsidRDefault="002838D8" w:rsidP="00C73E7E">
            <w:pPr>
              <w:jc w:val="center"/>
            </w:pPr>
          </w:p>
          <w:p w14:paraId="0B82EE9F" w14:textId="77777777" w:rsidR="002838D8" w:rsidRDefault="002838D8" w:rsidP="00C73E7E">
            <w:pPr>
              <w:jc w:val="center"/>
            </w:pPr>
            <w:r>
              <w:t>District</w:t>
            </w:r>
          </w:p>
        </w:tc>
        <w:tc>
          <w:tcPr>
            <w:tcW w:w="1800" w:type="dxa"/>
          </w:tcPr>
          <w:p w14:paraId="3909075B" w14:textId="77777777" w:rsidR="002838D8" w:rsidRDefault="002838D8" w:rsidP="00C73E7E">
            <w:pPr>
              <w:jc w:val="center"/>
            </w:pPr>
            <w:r>
              <w:t xml:space="preserve">Area in </w:t>
            </w:r>
          </w:p>
          <w:p w14:paraId="2A6BED60" w14:textId="77777777" w:rsidR="002838D8" w:rsidRDefault="002838D8" w:rsidP="00C73E7E">
            <w:pPr>
              <w:jc w:val="center"/>
            </w:pPr>
            <w:r>
              <w:t>Square Feet</w:t>
            </w:r>
          </w:p>
        </w:tc>
        <w:tc>
          <w:tcPr>
            <w:tcW w:w="2520" w:type="dxa"/>
          </w:tcPr>
          <w:p w14:paraId="097E4203" w14:textId="77777777" w:rsidR="002838D8" w:rsidRDefault="002838D8" w:rsidP="00C73E7E">
            <w:pPr>
              <w:jc w:val="center"/>
            </w:pPr>
            <w:r>
              <w:t>Front</w:t>
            </w:r>
          </w:p>
          <w:p w14:paraId="4BB7212A" w14:textId="77777777" w:rsidR="002838D8" w:rsidRDefault="002838D8" w:rsidP="00C73E7E">
            <w:pPr>
              <w:jc w:val="center"/>
            </w:pPr>
            <w:r>
              <w:t>(Side facing road)</w:t>
            </w:r>
          </w:p>
        </w:tc>
        <w:tc>
          <w:tcPr>
            <w:tcW w:w="2520" w:type="dxa"/>
          </w:tcPr>
          <w:p w14:paraId="4B802B50" w14:textId="77777777" w:rsidR="002838D8" w:rsidRDefault="002838D8" w:rsidP="00C73E7E">
            <w:pPr>
              <w:jc w:val="center"/>
            </w:pPr>
          </w:p>
          <w:p w14:paraId="0F0A7ADA" w14:textId="77777777" w:rsidR="002838D8" w:rsidRDefault="002838D8" w:rsidP="00C73E7E">
            <w:pPr>
              <w:jc w:val="center"/>
            </w:pPr>
            <w:r>
              <w:t>Side</w:t>
            </w:r>
          </w:p>
        </w:tc>
        <w:tc>
          <w:tcPr>
            <w:tcW w:w="2520" w:type="dxa"/>
          </w:tcPr>
          <w:p w14:paraId="2017A80E" w14:textId="77777777" w:rsidR="002838D8" w:rsidRDefault="002838D8" w:rsidP="00C73E7E">
            <w:pPr>
              <w:jc w:val="center"/>
            </w:pPr>
          </w:p>
          <w:p w14:paraId="4696F707" w14:textId="77777777" w:rsidR="002838D8" w:rsidRDefault="002838D8" w:rsidP="00C73E7E">
            <w:pPr>
              <w:jc w:val="center"/>
            </w:pPr>
            <w:r>
              <w:t>Rear</w:t>
            </w:r>
          </w:p>
        </w:tc>
      </w:tr>
      <w:tr w:rsidR="002838D8" w14:paraId="36892E44" w14:textId="77777777" w:rsidTr="00C73E7E">
        <w:tc>
          <w:tcPr>
            <w:tcW w:w="1080" w:type="dxa"/>
          </w:tcPr>
          <w:p w14:paraId="2B2607A5" w14:textId="77777777" w:rsidR="002838D8" w:rsidRDefault="002838D8" w:rsidP="00C73E7E">
            <w:pPr>
              <w:jc w:val="center"/>
            </w:pPr>
            <w:r>
              <w:t>C1</w:t>
            </w:r>
          </w:p>
        </w:tc>
        <w:tc>
          <w:tcPr>
            <w:tcW w:w="1800" w:type="dxa"/>
          </w:tcPr>
          <w:p w14:paraId="6CFFFFAF" w14:textId="77777777" w:rsidR="002838D8" w:rsidRDefault="002838D8" w:rsidP="00C73E7E">
            <w:pPr>
              <w:jc w:val="center"/>
            </w:pPr>
            <w:r>
              <w:t xml:space="preserve">Minimum of </w:t>
            </w:r>
          </w:p>
          <w:p w14:paraId="3400C600" w14:textId="77777777" w:rsidR="002838D8" w:rsidRDefault="002838D8" w:rsidP="00C73E7E">
            <w:pPr>
              <w:jc w:val="center"/>
            </w:pPr>
            <w:r>
              <w:t>6000 ft.</w:t>
            </w:r>
          </w:p>
        </w:tc>
        <w:tc>
          <w:tcPr>
            <w:tcW w:w="2520" w:type="dxa"/>
          </w:tcPr>
          <w:p w14:paraId="6243C316" w14:textId="77777777" w:rsidR="002838D8" w:rsidRDefault="002838D8" w:rsidP="00C73E7E">
            <w:pPr>
              <w:jc w:val="center"/>
              <w:rPr>
                <w:b/>
                <w:bCs/>
              </w:rPr>
            </w:pPr>
            <w:proofErr w:type="gramStart"/>
            <w:r w:rsidRPr="001106AF">
              <w:rPr>
                <w:strike/>
              </w:rPr>
              <w:t xml:space="preserve">20 </w:t>
            </w:r>
            <w:r w:rsidR="001106AF">
              <w:t xml:space="preserve"> </w:t>
            </w:r>
            <w:r w:rsidR="001106AF" w:rsidRPr="001106AF">
              <w:rPr>
                <w:b/>
                <w:bCs/>
              </w:rPr>
              <w:t>5</w:t>
            </w:r>
            <w:proofErr w:type="gramEnd"/>
            <w:r w:rsidR="001106AF">
              <w:t xml:space="preserve"> </w:t>
            </w:r>
            <w:r>
              <w:t>Feet</w:t>
            </w:r>
            <w:r w:rsidR="00EE21D2">
              <w:rPr>
                <w:b/>
                <w:bCs/>
              </w:rPr>
              <w:t>, if allows foot traffic to exit path of travel</w:t>
            </w:r>
            <w:r w:rsidR="0021032F">
              <w:rPr>
                <w:b/>
                <w:bCs/>
              </w:rPr>
              <w:t xml:space="preserve">. </w:t>
            </w:r>
            <w:r w:rsidR="001106AF">
              <w:rPr>
                <w:b/>
                <w:bCs/>
              </w:rPr>
              <w:t>20</w:t>
            </w:r>
            <w:r w:rsidR="0021032F">
              <w:rPr>
                <w:b/>
                <w:bCs/>
              </w:rPr>
              <w:t>’ if not</w:t>
            </w:r>
            <w:r w:rsidR="00CC078C">
              <w:rPr>
                <w:b/>
                <w:bCs/>
              </w:rPr>
              <w:t xml:space="preserve"> and shall be considered a Conditional Use.</w:t>
            </w:r>
          </w:p>
          <w:p w14:paraId="1CB8B75B" w14:textId="23E9EDBA" w:rsidR="00625AC5" w:rsidRPr="00EE21D2" w:rsidRDefault="00625AC5" w:rsidP="00C73E7E">
            <w:pPr>
              <w:jc w:val="center"/>
              <w:rPr>
                <w:b/>
                <w:bCs/>
              </w:rPr>
            </w:pPr>
            <w:r>
              <w:rPr>
                <w:b/>
                <w:bCs/>
              </w:rPr>
              <w:t>** Front Setbacks of zero (0) feet may be allowed and shall be considered a Conditional Use. See 11C-1502-B-6</w:t>
            </w:r>
          </w:p>
        </w:tc>
        <w:tc>
          <w:tcPr>
            <w:tcW w:w="2520" w:type="dxa"/>
          </w:tcPr>
          <w:p w14:paraId="129506A8" w14:textId="2C9A51AD" w:rsidR="00EE21D2" w:rsidRDefault="002838D8" w:rsidP="00C73E7E">
            <w:pPr>
              <w:rPr>
                <w:b/>
                <w:bCs/>
              </w:rPr>
            </w:pPr>
            <w:r w:rsidRPr="001106AF">
              <w:rPr>
                <w:strike/>
              </w:rPr>
              <w:t>Ten (10) Feet</w:t>
            </w:r>
            <w:r w:rsidR="0046329C">
              <w:rPr>
                <w:b/>
                <w:bCs/>
              </w:rPr>
              <w:t xml:space="preserve"> </w:t>
            </w:r>
          </w:p>
          <w:p w14:paraId="21DC24BF" w14:textId="51F926E3" w:rsidR="001106AF" w:rsidRDefault="001106AF" w:rsidP="00C73E7E">
            <w:pPr>
              <w:rPr>
                <w:b/>
                <w:bCs/>
              </w:rPr>
            </w:pPr>
            <w:r w:rsidRPr="002458CB">
              <w:rPr>
                <w:b/>
                <w:bCs/>
              </w:rPr>
              <w:t>20’ total side setbacks can be 0&amp;2</w:t>
            </w:r>
            <w:r w:rsidR="00E65D75">
              <w:rPr>
                <w:b/>
                <w:bCs/>
              </w:rPr>
              <w:t>0</w:t>
            </w:r>
            <w:r w:rsidRPr="002458CB">
              <w:rPr>
                <w:b/>
                <w:bCs/>
              </w:rPr>
              <w:t>, 10&amp;10, 5&amp;15</w:t>
            </w:r>
            <w:r w:rsidR="003C4458">
              <w:rPr>
                <w:b/>
                <w:bCs/>
              </w:rPr>
              <w:t>.</w:t>
            </w:r>
          </w:p>
          <w:p w14:paraId="755EF13A" w14:textId="7394E213" w:rsidR="00E71F52" w:rsidRPr="002458CB" w:rsidRDefault="00E71F52" w:rsidP="00C73E7E">
            <w:pPr>
              <w:rPr>
                <w:b/>
                <w:bCs/>
              </w:rPr>
            </w:pPr>
            <w:r w:rsidRPr="00AF4117">
              <w:rPr>
                <w:b/>
                <w:bCs/>
              </w:rPr>
              <w:t xml:space="preserve">** Side Setbacks of zero (0) feet may be allowed and shall be </w:t>
            </w:r>
            <w:r w:rsidR="00027588" w:rsidRPr="00AF4117">
              <w:rPr>
                <w:b/>
                <w:bCs/>
              </w:rPr>
              <w:t>considered a</w:t>
            </w:r>
            <w:r w:rsidRPr="00AF4117">
              <w:rPr>
                <w:b/>
                <w:bCs/>
              </w:rPr>
              <w:t xml:space="preserve"> Conditional Use. See 11C-1502-B-6</w:t>
            </w:r>
          </w:p>
        </w:tc>
        <w:tc>
          <w:tcPr>
            <w:tcW w:w="2520" w:type="dxa"/>
          </w:tcPr>
          <w:p w14:paraId="56592FBC" w14:textId="77777777" w:rsidR="002838D8" w:rsidRPr="00BF28E2" w:rsidRDefault="002838D8" w:rsidP="00C73E7E">
            <w:pPr>
              <w:rPr>
                <w:strike/>
              </w:rPr>
            </w:pPr>
            <w:r w:rsidRPr="00BF28E2">
              <w:t>Ten (10) Feet</w:t>
            </w:r>
          </w:p>
        </w:tc>
      </w:tr>
      <w:tr w:rsidR="002838D8" w14:paraId="6BADA696" w14:textId="77777777" w:rsidTr="00C73E7E">
        <w:tc>
          <w:tcPr>
            <w:tcW w:w="1080" w:type="dxa"/>
          </w:tcPr>
          <w:p w14:paraId="47C0C0EB" w14:textId="77777777" w:rsidR="002838D8" w:rsidRDefault="002838D8" w:rsidP="00C73E7E">
            <w:pPr>
              <w:jc w:val="center"/>
            </w:pPr>
            <w:r>
              <w:t>C2</w:t>
            </w:r>
          </w:p>
        </w:tc>
        <w:tc>
          <w:tcPr>
            <w:tcW w:w="1800" w:type="dxa"/>
          </w:tcPr>
          <w:p w14:paraId="48B5C585" w14:textId="77777777" w:rsidR="002838D8" w:rsidRDefault="002838D8" w:rsidP="00C73E7E">
            <w:pPr>
              <w:jc w:val="center"/>
            </w:pPr>
            <w:r>
              <w:t>Minimum of 6000 ft.</w:t>
            </w:r>
          </w:p>
        </w:tc>
        <w:tc>
          <w:tcPr>
            <w:tcW w:w="2520" w:type="dxa"/>
          </w:tcPr>
          <w:p w14:paraId="00676A78" w14:textId="5BD70A19" w:rsidR="002838D8" w:rsidRPr="00E47FB6" w:rsidRDefault="00E47FB6" w:rsidP="00C73E7E">
            <w:pPr>
              <w:jc w:val="center"/>
            </w:pPr>
            <w:r w:rsidRPr="00E47FB6">
              <w:t>20 Feet</w:t>
            </w:r>
          </w:p>
        </w:tc>
        <w:tc>
          <w:tcPr>
            <w:tcW w:w="2520" w:type="dxa"/>
          </w:tcPr>
          <w:p w14:paraId="1A6C2755" w14:textId="61FC4A64" w:rsidR="001106AF" w:rsidRPr="00E47FB6" w:rsidRDefault="00E47FB6" w:rsidP="00E47FB6">
            <w:pPr>
              <w:jc w:val="center"/>
            </w:pPr>
            <w:r>
              <w:t>Ten (10) Feet</w:t>
            </w:r>
          </w:p>
        </w:tc>
        <w:tc>
          <w:tcPr>
            <w:tcW w:w="2520" w:type="dxa"/>
          </w:tcPr>
          <w:p w14:paraId="422DA206" w14:textId="77777777" w:rsidR="002838D8" w:rsidRPr="00BF28E2" w:rsidRDefault="002838D8" w:rsidP="00C73E7E">
            <w:pPr>
              <w:rPr>
                <w:strike/>
              </w:rPr>
            </w:pPr>
            <w:r w:rsidRPr="00BF28E2">
              <w:t>Ten (10) Feet</w:t>
            </w:r>
          </w:p>
        </w:tc>
      </w:tr>
      <w:tr w:rsidR="002838D8" w14:paraId="4063C4F1" w14:textId="77777777" w:rsidTr="00C73E7E">
        <w:tc>
          <w:tcPr>
            <w:tcW w:w="1080" w:type="dxa"/>
          </w:tcPr>
          <w:p w14:paraId="7FDCB5CF" w14:textId="77777777" w:rsidR="002838D8" w:rsidRDefault="002838D8" w:rsidP="00C73E7E">
            <w:pPr>
              <w:jc w:val="center"/>
            </w:pPr>
            <w:r>
              <w:t>C3</w:t>
            </w:r>
          </w:p>
        </w:tc>
        <w:tc>
          <w:tcPr>
            <w:tcW w:w="1800" w:type="dxa"/>
          </w:tcPr>
          <w:p w14:paraId="5137C700" w14:textId="77777777" w:rsidR="002838D8" w:rsidRDefault="002838D8" w:rsidP="00C73E7E">
            <w:pPr>
              <w:jc w:val="center"/>
            </w:pPr>
            <w:r>
              <w:t>Minimum of 6000 ft.</w:t>
            </w:r>
          </w:p>
        </w:tc>
        <w:tc>
          <w:tcPr>
            <w:tcW w:w="2520" w:type="dxa"/>
          </w:tcPr>
          <w:p w14:paraId="63DA2E21" w14:textId="4B0BFE07" w:rsidR="002838D8" w:rsidRPr="00E47FB6" w:rsidRDefault="00E47FB6" w:rsidP="00E47FB6">
            <w:pPr>
              <w:jc w:val="center"/>
            </w:pPr>
            <w:r w:rsidRPr="00E47FB6">
              <w:t>20 Feet</w:t>
            </w:r>
            <w:r w:rsidR="00E533C6">
              <w:t xml:space="preserve">, (unless being used for residential purpose; if being used for a residential purpose, it must meet appropriate setbacks for a </w:t>
            </w:r>
            <w:proofErr w:type="gramStart"/>
            <w:r w:rsidR="00E533C6">
              <w:t>single family</w:t>
            </w:r>
            <w:proofErr w:type="gramEnd"/>
            <w:r w:rsidR="00E533C6">
              <w:t xml:space="preserve"> residential zone – R1)</w:t>
            </w:r>
          </w:p>
        </w:tc>
        <w:tc>
          <w:tcPr>
            <w:tcW w:w="2520" w:type="dxa"/>
          </w:tcPr>
          <w:p w14:paraId="44288DBE" w14:textId="591050E5" w:rsidR="001106AF" w:rsidRPr="00EE21D2" w:rsidRDefault="00E47FB6" w:rsidP="00E47FB6">
            <w:pPr>
              <w:jc w:val="center"/>
            </w:pPr>
            <w:r>
              <w:t>Ten (10) Feet</w:t>
            </w:r>
          </w:p>
        </w:tc>
        <w:tc>
          <w:tcPr>
            <w:tcW w:w="2520" w:type="dxa"/>
          </w:tcPr>
          <w:p w14:paraId="62D27F1F" w14:textId="77777777" w:rsidR="002838D8" w:rsidRPr="00BF28E2" w:rsidRDefault="002838D8" w:rsidP="00C73E7E">
            <w:pPr>
              <w:rPr>
                <w:strike/>
              </w:rPr>
            </w:pPr>
            <w:r w:rsidRPr="00BF28E2">
              <w:t>Ten (10) Feet</w:t>
            </w:r>
          </w:p>
        </w:tc>
      </w:tr>
      <w:tr w:rsidR="002838D8" w14:paraId="3F46CE82" w14:textId="77777777" w:rsidTr="00C73E7E">
        <w:tc>
          <w:tcPr>
            <w:tcW w:w="1080" w:type="dxa"/>
          </w:tcPr>
          <w:p w14:paraId="4E8734FB" w14:textId="77777777" w:rsidR="002838D8" w:rsidRDefault="002838D8" w:rsidP="00C73E7E">
            <w:pPr>
              <w:jc w:val="center"/>
            </w:pPr>
            <w:r>
              <w:t>C4</w:t>
            </w:r>
          </w:p>
          <w:p w14:paraId="34085C73" w14:textId="77777777" w:rsidR="002838D8" w:rsidRDefault="002838D8" w:rsidP="00C73E7E">
            <w:pPr>
              <w:jc w:val="center"/>
            </w:pPr>
          </w:p>
        </w:tc>
        <w:tc>
          <w:tcPr>
            <w:tcW w:w="1800" w:type="dxa"/>
          </w:tcPr>
          <w:p w14:paraId="3FCF6465" w14:textId="77777777" w:rsidR="002838D8" w:rsidRDefault="002838D8" w:rsidP="00C73E7E">
            <w:pPr>
              <w:jc w:val="center"/>
            </w:pPr>
            <w:r>
              <w:t>Minimum of</w:t>
            </w:r>
          </w:p>
          <w:p w14:paraId="124B4E83" w14:textId="77777777" w:rsidR="002838D8" w:rsidRDefault="002838D8" w:rsidP="00C73E7E">
            <w:pPr>
              <w:jc w:val="center"/>
            </w:pPr>
            <w:r>
              <w:t>6000 ft.</w:t>
            </w:r>
          </w:p>
        </w:tc>
        <w:tc>
          <w:tcPr>
            <w:tcW w:w="2520" w:type="dxa"/>
          </w:tcPr>
          <w:p w14:paraId="6E0FA691" w14:textId="0E2DDE07" w:rsidR="002838D8" w:rsidRPr="00E533C6" w:rsidRDefault="00E533C6" w:rsidP="00C73E7E">
            <w:pPr>
              <w:jc w:val="center"/>
            </w:pPr>
            <w:r w:rsidRPr="00E533C6">
              <w:t>20 Feet</w:t>
            </w:r>
          </w:p>
        </w:tc>
        <w:tc>
          <w:tcPr>
            <w:tcW w:w="2520" w:type="dxa"/>
          </w:tcPr>
          <w:p w14:paraId="6976049B" w14:textId="6FE45AC8" w:rsidR="001106AF" w:rsidRPr="00E533C6" w:rsidRDefault="00E533C6" w:rsidP="00E533C6">
            <w:pPr>
              <w:jc w:val="center"/>
              <w:rPr>
                <w:b/>
                <w:bCs/>
              </w:rPr>
            </w:pPr>
            <w:r w:rsidRPr="00E533C6">
              <w:t>Ten (10) Feet</w:t>
            </w:r>
          </w:p>
        </w:tc>
        <w:tc>
          <w:tcPr>
            <w:tcW w:w="2520" w:type="dxa"/>
          </w:tcPr>
          <w:p w14:paraId="6F9B98EE" w14:textId="77777777" w:rsidR="002838D8" w:rsidRPr="00BF28E2" w:rsidRDefault="002838D8" w:rsidP="00C73E7E">
            <w:r>
              <w:t>Ten (10) Feet</w:t>
            </w:r>
          </w:p>
        </w:tc>
      </w:tr>
    </w:tbl>
    <w:p w14:paraId="68B28180" w14:textId="1CF3872F" w:rsidR="002838D8" w:rsidRDefault="002838D8" w:rsidP="002838D8">
      <w:r>
        <w:t xml:space="preserve">         </w:t>
      </w:r>
      <w:r>
        <w:tab/>
        <w:t>*Lots under 7500 sq. ft. cannot be split*</w:t>
      </w:r>
      <w:r w:rsidR="0046329C">
        <w:t xml:space="preserve"> </w:t>
      </w:r>
    </w:p>
    <w:p w14:paraId="231F0629" w14:textId="77777777" w:rsidR="002838D8" w:rsidRDefault="002838D8" w:rsidP="002838D8"/>
    <w:p w14:paraId="783C13A1" w14:textId="77777777" w:rsidR="002838D8" w:rsidRDefault="002838D8" w:rsidP="002838D8">
      <w:r>
        <w:rPr>
          <w:u w:val="single"/>
        </w:rPr>
        <w:t>11C-</w:t>
      </w:r>
      <w:proofErr w:type="gramStart"/>
      <w:r>
        <w:rPr>
          <w:u w:val="single"/>
        </w:rPr>
        <w:t>1501  Purpose</w:t>
      </w:r>
      <w:proofErr w:type="gramEnd"/>
      <w:r>
        <w:t>.  To provide areas for community retail and service activities in locations convenient to serve the residents and is compatible to the tourism industry and to protect surrounding residential property.</w:t>
      </w:r>
    </w:p>
    <w:p w14:paraId="33CA054B" w14:textId="77777777" w:rsidR="002838D8" w:rsidRDefault="002838D8" w:rsidP="002838D8"/>
    <w:p w14:paraId="6839E72F" w14:textId="77777777" w:rsidR="002838D8" w:rsidRDefault="002838D8" w:rsidP="002838D8">
      <w:pPr>
        <w:rPr>
          <w:u w:val="single"/>
        </w:rPr>
      </w:pPr>
      <w:r>
        <w:rPr>
          <w:u w:val="single"/>
        </w:rPr>
        <w:t>11C-</w:t>
      </w:r>
      <w:proofErr w:type="gramStart"/>
      <w:r>
        <w:rPr>
          <w:u w:val="single"/>
        </w:rPr>
        <w:t>1502  C</w:t>
      </w:r>
      <w:proofErr w:type="gramEnd"/>
      <w:r>
        <w:rPr>
          <w:u w:val="single"/>
        </w:rPr>
        <w:t>1 Zone.</w:t>
      </w:r>
    </w:p>
    <w:p w14:paraId="1066E738" w14:textId="77777777" w:rsidR="002838D8" w:rsidRDefault="002838D8" w:rsidP="002838D8">
      <w:pPr>
        <w:rPr>
          <w:u w:val="single"/>
        </w:rPr>
      </w:pPr>
    </w:p>
    <w:p w14:paraId="56C10D75" w14:textId="77777777" w:rsidR="002838D8" w:rsidRDefault="002838D8" w:rsidP="002838D8">
      <w:pPr>
        <w:numPr>
          <w:ilvl w:val="0"/>
          <w:numId w:val="1"/>
        </w:numPr>
      </w:pPr>
      <w:r>
        <w:t>Permitted Uses.</w:t>
      </w:r>
    </w:p>
    <w:p w14:paraId="472E3199" w14:textId="77777777" w:rsidR="002838D8" w:rsidRDefault="002838D8" w:rsidP="002838D8">
      <w:pPr>
        <w:numPr>
          <w:ilvl w:val="1"/>
          <w:numId w:val="1"/>
        </w:numPr>
      </w:pPr>
      <w:r>
        <w:t xml:space="preserve">Stores, shops, and offices supplying commodities or performing services such as banks, business offices, and other financial institutions, hair salons, barbers, medical and dental offices, art galleries and similar enterprises provided that all uses can be conducted within the buildings. </w:t>
      </w:r>
    </w:p>
    <w:p w14:paraId="52318A3B" w14:textId="77777777" w:rsidR="002838D8" w:rsidRDefault="002838D8" w:rsidP="002838D8">
      <w:pPr>
        <w:numPr>
          <w:ilvl w:val="1"/>
          <w:numId w:val="1"/>
        </w:numPr>
      </w:pPr>
      <w:r>
        <w:t>Accessory buildings and uses customarily incidental to the above that are not required to be in another zone.</w:t>
      </w:r>
    </w:p>
    <w:p w14:paraId="5190D67E" w14:textId="0094F68D" w:rsidR="002838D8" w:rsidRDefault="002838D8" w:rsidP="002838D8">
      <w:pPr>
        <w:numPr>
          <w:ilvl w:val="1"/>
          <w:numId w:val="1"/>
        </w:numPr>
      </w:pPr>
      <w:r>
        <w:t>Bowling alley, dance hall, roller-skating rink, theatres, arcades, pool halls and miniature golf course.</w:t>
      </w:r>
    </w:p>
    <w:p w14:paraId="3C81908B" w14:textId="77777777" w:rsidR="002838D8" w:rsidRDefault="002838D8" w:rsidP="002838D8">
      <w:pPr>
        <w:numPr>
          <w:ilvl w:val="1"/>
          <w:numId w:val="1"/>
        </w:numPr>
      </w:pPr>
      <w:r>
        <w:t>Hotels and Motels</w:t>
      </w:r>
    </w:p>
    <w:p w14:paraId="5192E622" w14:textId="77777777" w:rsidR="002838D8" w:rsidRDefault="002838D8" w:rsidP="002838D8">
      <w:pPr>
        <w:numPr>
          <w:ilvl w:val="1"/>
          <w:numId w:val="1"/>
        </w:numPr>
      </w:pPr>
      <w:r>
        <w:t xml:space="preserve">Restaurants and </w:t>
      </w:r>
      <w:proofErr w:type="gramStart"/>
      <w:r>
        <w:t>Fast Food</w:t>
      </w:r>
      <w:proofErr w:type="gramEnd"/>
      <w:r>
        <w:t xml:space="preserve"> Establishments</w:t>
      </w:r>
    </w:p>
    <w:p w14:paraId="0B9384B1" w14:textId="77777777" w:rsidR="002838D8" w:rsidRDefault="002838D8" w:rsidP="002838D8">
      <w:pPr>
        <w:numPr>
          <w:ilvl w:val="1"/>
          <w:numId w:val="1"/>
        </w:numPr>
      </w:pPr>
      <w:r>
        <w:t>Department Stores</w:t>
      </w:r>
    </w:p>
    <w:p w14:paraId="355621B7" w14:textId="77777777" w:rsidR="002838D8" w:rsidRDefault="002838D8" w:rsidP="002838D8">
      <w:pPr>
        <w:numPr>
          <w:ilvl w:val="1"/>
          <w:numId w:val="1"/>
        </w:numPr>
      </w:pPr>
      <w:r>
        <w:t>A single-family residence and/or employee housing as long as construction is integrated into the commercial structure and is 50% or less of the total square footage and must be located either above or behind the commercial space.</w:t>
      </w:r>
    </w:p>
    <w:p w14:paraId="445831C9" w14:textId="77777777" w:rsidR="002838D8" w:rsidRDefault="002838D8" w:rsidP="002838D8"/>
    <w:p w14:paraId="067AD0BA" w14:textId="77777777" w:rsidR="002838D8" w:rsidRDefault="002838D8" w:rsidP="002838D8">
      <w:pPr>
        <w:numPr>
          <w:ilvl w:val="0"/>
          <w:numId w:val="1"/>
        </w:numPr>
      </w:pPr>
      <w:r>
        <w:t>Conditional Uses.</w:t>
      </w:r>
    </w:p>
    <w:p w14:paraId="30A627D8" w14:textId="77777777" w:rsidR="002838D8" w:rsidRDefault="002838D8" w:rsidP="002838D8">
      <w:pPr>
        <w:numPr>
          <w:ilvl w:val="1"/>
          <w:numId w:val="1"/>
        </w:numPr>
      </w:pPr>
      <w:r>
        <w:t>Automobile Dealers</w:t>
      </w:r>
    </w:p>
    <w:p w14:paraId="71534CC0" w14:textId="77777777" w:rsidR="002838D8" w:rsidRDefault="002838D8" w:rsidP="002838D8">
      <w:pPr>
        <w:numPr>
          <w:ilvl w:val="1"/>
          <w:numId w:val="1"/>
        </w:numPr>
      </w:pPr>
      <w:r>
        <w:t>Gas Stations with Convenience Stores</w:t>
      </w:r>
    </w:p>
    <w:p w14:paraId="23B4664D" w14:textId="77777777" w:rsidR="002838D8" w:rsidRDefault="002838D8" w:rsidP="002838D8">
      <w:pPr>
        <w:numPr>
          <w:ilvl w:val="1"/>
          <w:numId w:val="1"/>
        </w:numPr>
      </w:pPr>
      <w:proofErr w:type="gramStart"/>
      <w:r>
        <w:t>Farmer’s</w:t>
      </w:r>
      <w:proofErr w:type="gramEnd"/>
      <w:r>
        <w:t xml:space="preserve"> and Artisan’s Market</w:t>
      </w:r>
    </w:p>
    <w:p w14:paraId="5AC557E3" w14:textId="77777777" w:rsidR="002838D8" w:rsidRDefault="002838D8" w:rsidP="002838D8">
      <w:pPr>
        <w:numPr>
          <w:ilvl w:val="1"/>
          <w:numId w:val="1"/>
        </w:numPr>
      </w:pPr>
      <w:r>
        <w:t>RV Park</w:t>
      </w:r>
    </w:p>
    <w:p w14:paraId="5FC976FB" w14:textId="77777777" w:rsidR="002838D8" w:rsidRDefault="002838D8" w:rsidP="002838D8">
      <w:pPr>
        <w:numPr>
          <w:ilvl w:val="1"/>
          <w:numId w:val="1"/>
        </w:numPr>
      </w:pPr>
      <w:r>
        <w:t>Stand Alone Accessory Building</w:t>
      </w:r>
    </w:p>
    <w:p w14:paraId="79FD59DE" w14:textId="0F8146C4" w:rsidR="00E71F52" w:rsidRPr="00AF4117" w:rsidRDefault="0022709D" w:rsidP="00E71F52">
      <w:pPr>
        <w:numPr>
          <w:ilvl w:val="1"/>
          <w:numId w:val="1"/>
        </w:numPr>
        <w:rPr>
          <w:b/>
          <w:bCs/>
        </w:rPr>
      </w:pPr>
      <w:r w:rsidRPr="00AF4117">
        <w:rPr>
          <w:b/>
          <w:bCs/>
        </w:rPr>
        <w:t xml:space="preserve">Front Setbacks and/or </w:t>
      </w:r>
      <w:r w:rsidR="00E71F52" w:rsidRPr="00AF4117">
        <w:rPr>
          <w:b/>
          <w:bCs/>
        </w:rPr>
        <w:t>Side Setbacks of Zero (0) feet may be allowed as a Conditional Use</w:t>
      </w:r>
    </w:p>
    <w:p w14:paraId="5A793E31" w14:textId="5513BD93" w:rsidR="00E71F52" w:rsidRPr="00AF4117" w:rsidRDefault="00E71F52" w:rsidP="00E71F52">
      <w:pPr>
        <w:numPr>
          <w:ilvl w:val="2"/>
          <w:numId w:val="1"/>
        </w:numPr>
        <w:rPr>
          <w:b/>
          <w:bCs/>
        </w:rPr>
      </w:pPr>
      <w:r w:rsidRPr="00AF4117">
        <w:rPr>
          <w:b/>
          <w:bCs/>
        </w:rPr>
        <w:t>Must be applied for as a Conditional Use</w:t>
      </w:r>
      <w:r w:rsidR="00F22D44" w:rsidRPr="00AF4117">
        <w:rPr>
          <w:b/>
          <w:bCs/>
        </w:rPr>
        <w:t xml:space="preserve"> and approved by the Planning Commission and the Town Council.</w:t>
      </w:r>
    </w:p>
    <w:p w14:paraId="363C9FC3" w14:textId="76520D8B" w:rsidR="00E71F52" w:rsidRPr="00AF4117" w:rsidRDefault="00E71F52" w:rsidP="00E71F52">
      <w:pPr>
        <w:numPr>
          <w:ilvl w:val="2"/>
          <w:numId w:val="1"/>
        </w:numPr>
        <w:rPr>
          <w:b/>
          <w:bCs/>
        </w:rPr>
      </w:pPr>
      <w:r w:rsidRPr="00AF4117">
        <w:rPr>
          <w:b/>
          <w:bCs/>
        </w:rPr>
        <w:t>Building side</w:t>
      </w:r>
      <w:r w:rsidR="006D025C" w:rsidRPr="00AF4117">
        <w:rPr>
          <w:b/>
          <w:bCs/>
        </w:rPr>
        <w:t xml:space="preserve"> </w:t>
      </w:r>
      <w:r w:rsidRPr="00AF4117">
        <w:rPr>
          <w:b/>
          <w:bCs/>
        </w:rPr>
        <w:t>walls shall meet building code requirements for attached building</w:t>
      </w:r>
      <w:r w:rsidR="006D025C" w:rsidRPr="00AF4117">
        <w:rPr>
          <w:b/>
          <w:bCs/>
        </w:rPr>
        <w:t>s.</w:t>
      </w:r>
    </w:p>
    <w:p w14:paraId="3D7D7BB9" w14:textId="461E3A32" w:rsidR="006D025C" w:rsidRPr="00AF4117" w:rsidRDefault="006D025C" w:rsidP="00E71F52">
      <w:pPr>
        <w:numPr>
          <w:ilvl w:val="2"/>
          <w:numId w:val="1"/>
        </w:numPr>
        <w:rPr>
          <w:b/>
          <w:bCs/>
        </w:rPr>
      </w:pPr>
      <w:r w:rsidRPr="00AF4117">
        <w:rPr>
          <w:b/>
          <w:bCs/>
        </w:rPr>
        <w:t>Shall provide access to the rear of the building for fire protection.</w:t>
      </w:r>
    </w:p>
    <w:p w14:paraId="4EE65B04" w14:textId="77777777" w:rsidR="002838D8" w:rsidRDefault="002838D8" w:rsidP="002838D8"/>
    <w:p w14:paraId="763E8E81" w14:textId="77777777" w:rsidR="002838D8" w:rsidRPr="00A21F73" w:rsidRDefault="002838D8" w:rsidP="002838D8">
      <w:pPr>
        <w:ind w:left="1440" w:hanging="720"/>
        <w:rPr>
          <w:u w:val="single"/>
        </w:rPr>
      </w:pPr>
      <w:r w:rsidRPr="00A21F73">
        <w:rPr>
          <w:u w:val="single"/>
        </w:rPr>
        <w:t>C.</w:t>
      </w:r>
      <w:r w:rsidRPr="00A21F73">
        <w:rPr>
          <w:u w:val="single"/>
        </w:rPr>
        <w:tab/>
        <w:t xml:space="preserve">Non-Listed Uses see Ordinance #11C-1005. </w:t>
      </w:r>
    </w:p>
    <w:p w14:paraId="58EDD3D6" w14:textId="77777777" w:rsidR="002838D8" w:rsidRDefault="002838D8" w:rsidP="002838D8">
      <w:pPr>
        <w:ind w:left="1440" w:hanging="720"/>
      </w:pPr>
    </w:p>
    <w:p w14:paraId="36E4A504" w14:textId="77777777" w:rsidR="002838D8" w:rsidRDefault="002838D8" w:rsidP="002838D8">
      <w:pPr>
        <w:rPr>
          <w:u w:val="single"/>
        </w:rPr>
      </w:pPr>
      <w:r>
        <w:rPr>
          <w:u w:val="single"/>
        </w:rPr>
        <w:t>11C-</w:t>
      </w:r>
      <w:proofErr w:type="gramStart"/>
      <w:r>
        <w:rPr>
          <w:u w:val="single"/>
        </w:rPr>
        <w:t>1503  C</w:t>
      </w:r>
      <w:proofErr w:type="gramEnd"/>
      <w:r>
        <w:rPr>
          <w:u w:val="single"/>
        </w:rPr>
        <w:t>2 Zone.</w:t>
      </w:r>
    </w:p>
    <w:p w14:paraId="7C9B4FFC" w14:textId="77777777" w:rsidR="002838D8" w:rsidRDefault="002838D8" w:rsidP="002838D8"/>
    <w:p w14:paraId="6D5865F6" w14:textId="77777777" w:rsidR="002838D8" w:rsidRDefault="002838D8" w:rsidP="002838D8">
      <w:pPr>
        <w:numPr>
          <w:ilvl w:val="0"/>
          <w:numId w:val="2"/>
        </w:numPr>
      </w:pPr>
      <w:r>
        <w:t>Permitted Uses.</w:t>
      </w:r>
    </w:p>
    <w:p w14:paraId="734C9277" w14:textId="77777777" w:rsidR="002838D8" w:rsidRDefault="002838D8" w:rsidP="002838D8">
      <w:pPr>
        <w:numPr>
          <w:ilvl w:val="1"/>
          <w:numId w:val="2"/>
        </w:numPr>
      </w:pPr>
      <w:r>
        <w:t>Commercial parking lots</w:t>
      </w:r>
    </w:p>
    <w:p w14:paraId="5B9BC20F" w14:textId="77777777" w:rsidR="002838D8" w:rsidRDefault="002838D8" w:rsidP="002838D8">
      <w:pPr>
        <w:numPr>
          <w:ilvl w:val="1"/>
          <w:numId w:val="2"/>
        </w:numPr>
      </w:pPr>
      <w:r>
        <w:lastRenderedPageBreak/>
        <w:t>Carpenter shops, electrical, plumbing, heating and air conditioning shops, printing and publishing or lithographic shops, provided all uses shall be within an enclosed building</w:t>
      </w:r>
    </w:p>
    <w:p w14:paraId="0170A9C5" w14:textId="77777777" w:rsidR="002838D8" w:rsidRDefault="002838D8" w:rsidP="002838D8">
      <w:pPr>
        <w:numPr>
          <w:ilvl w:val="1"/>
          <w:numId w:val="2"/>
        </w:numPr>
      </w:pPr>
      <w:r>
        <w:t>Commercial landscaping buildings</w:t>
      </w:r>
    </w:p>
    <w:p w14:paraId="5A2DA8C1" w14:textId="77777777" w:rsidR="002838D8" w:rsidRDefault="002838D8" w:rsidP="002838D8">
      <w:pPr>
        <w:numPr>
          <w:ilvl w:val="1"/>
          <w:numId w:val="2"/>
        </w:numPr>
      </w:pPr>
      <w:r>
        <w:t>Storage sheds</w:t>
      </w:r>
    </w:p>
    <w:p w14:paraId="24AFEB2D" w14:textId="77777777" w:rsidR="002838D8" w:rsidRDefault="002838D8" w:rsidP="002838D8">
      <w:pPr>
        <w:numPr>
          <w:ilvl w:val="1"/>
          <w:numId w:val="2"/>
        </w:numPr>
      </w:pPr>
      <w:r>
        <w:t>Construction/labor/service showrooms, provided all uses shall be within an enclosed building</w:t>
      </w:r>
    </w:p>
    <w:p w14:paraId="0BDDF458" w14:textId="77777777" w:rsidR="002838D8" w:rsidRDefault="002838D8" w:rsidP="002838D8">
      <w:pPr>
        <w:numPr>
          <w:ilvl w:val="1"/>
          <w:numId w:val="2"/>
        </w:numPr>
      </w:pPr>
      <w:r>
        <w:t>Small scale manufacturing provided all uses shall be within an enclosed building.</w:t>
      </w:r>
    </w:p>
    <w:p w14:paraId="5CF38306" w14:textId="77777777" w:rsidR="002838D8" w:rsidRDefault="002838D8" w:rsidP="002838D8">
      <w:pPr>
        <w:numPr>
          <w:ilvl w:val="1"/>
          <w:numId w:val="2"/>
        </w:numPr>
      </w:pPr>
      <w:r>
        <w:t>Lumber yard, provided all uses shall be within an enclosed building.</w:t>
      </w:r>
    </w:p>
    <w:p w14:paraId="04F659B8" w14:textId="77777777" w:rsidR="002838D8" w:rsidRDefault="002838D8" w:rsidP="002838D8">
      <w:pPr>
        <w:ind w:left="2160" w:hanging="720"/>
      </w:pPr>
      <w:r>
        <w:t>8.</w:t>
      </w:r>
      <w:r>
        <w:tab/>
        <w:t>A single-family residence and/or employee housing as long as construction is integrated into the commercial structure and is 50% or less of the total square footage and must be located either above or behind the commercial space.</w:t>
      </w:r>
    </w:p>
    <w:p w14:paraId="79DCA7D4" w14:textId="77777777" w:rsidR="002838D8" w:rsidRDefault="002838D8" w:rsidP="002838D8">
      <w:pPr>
        <w:ind w:left="2160" w:hanging="720"/>
      </w:pPr>
    </w:p>
    <w:p w14:paraId="211F74DE" w14:textId="77777777" w:rsidR="002838D8" w:rsidRDefault="002838D8" w:rsidP="002838D8">
      <w:pPr>
        <w:numPr>
          <w:ilvl w:val="0"/>
          <w:numId w:val="2"/>
        </w:numPr>
      </w:pPr>
      <w:r>
        <w:t>Conditional Uses.</w:t>
      </w:r>
    </w:p>
    <w:p w14:paraId="4ED31E12" w14:textId="77777777" w:rsidR="002838D8" w:rsidRDefault="002838D8" w:rsidP="002838D8">
      <w:pPr>
        <w:numPr>
          <w:ilvl w:val="1"/>
          <w:numId w:val="2"/>
        </w:numPr>
      </w:pPr>
      <w:r>
        <w:t>Automobile service stations for garages for repair of vehicles</w:t>
      </w:r>
    </w:p>
    <w:p w14:paraId="143585F0" w14:textId="77777777" w:rsidR="002838D8" w:rsidRDefault="002838D8" w:rsidP="002838D8">
      <w:pPr>
        <w:numPr>
          <w:ilvl w:val="1"/>
          <w:numId w:val="2"/>
        </w:numPr>
      </w:pPr>
      <w:r>
        <w:t>Farmer’s &amp; Artisan’s Market</w:t>
      </w:r>
    </w:p>
    <w:p w14:paraId="64600327" w14:textId="77777777" w:rsidR="002838D8" w:rsidRDefault="002838D8" w:rsidP="002838D8">
      <w:pPr>
        <w:numPr>
          <w:ilvl w:val="1"/>
          <w:numId w:val="2"/>
        </w:numPr>
      </w:pPr>
      <w:r>
        <w:t>RV Park</w:t>
      </w:r>
    </w:p>
    <w:p w14:paraId="5265ED7F" w14:textId="77777777" w:rsidR="002838D8" w:rsidRDefault="002838D8" w:rsidP="002838D8">
      <w:pPr>
        <w:numPr>
          <w:ilvl w:val="1"/>
          <w:numId w:val="2"/>
        </w:numPr>
      </w:pPr>
      <w:r>
        <w:t>Stand Alone Accessory Building</w:t>
      </w:r>
    </w:p>
    <w:p w14:paraId="2B55046B" w14:textId="77777777" w:rsidR="002838D8" w:rsidRDefault="002838D8" w:rsidP="002838D8">
      <w:pPr>
        <w:rPr>
          <w:u w:val="single"/>
        </w:rPr>
      </w:pPr>
    </w:p>
    <w:p w14:paraId="77974A32" w14:textId="09F08E0F" w:rsidR="002838D8" w:rsidRPr="00A21F73" w:rsidRDefault="002838D8" w:rsidP="002838D8">
      <w:pPr>
        <w:ind w:left="720"/>
        <w:rPr>
          <w:u w:val="single"/>
        </w:rPr>
      </w:pPr>
      <w:r w:rsidRPr="00A21F73">
        <w:rPr>
          <w:u w:val="single"/>
        </w:rPr>
        <w:t>C.  Non-Listed Uses see Ordinance #11C-10</w:t>
      </w:r>
      <w:r w:rsidR="00B60A7A">
        <w:rPr>
          <w:u w:val="single"/>
        </w:rPr>
        <w:t>0</w:t>
      </w:r>
      <w:r w:rsidRPr="00A21F73">
        <w:rPr>
          <w:u w:val="single"/>
        </w:rPr>
        <w:t>5</w:t>
      </w:r>
    </w:p>
    <w:p w14:paraId="02064B64" w14:textId="77777777" w:rsidR="002838D8" w:rsidRDefault="002838D8" w:rsidP="002838D8">
      <w:pPr>
        <w:ind w:left="720"/>
        <w:rPr>
          <w:u w:val="single"/>
        </w:rPr>
      </w:pPr>
    </w:p>
    <w:p w14:paraId="4686EC1B" w14:textId="77777777" w:rsidR="002838D8" w:rsidRDefault="002838D8" w:rsidP="002838D8">
      <w:pPr>
        <w:rPr>
          <w:u w:val="single"/>
        </w:rPr>
      </w:pPr>
      <w:r>
        <w:rPr>
          <w:u w:val="single"/>
        </w:rPr>
        <w:t>11C-</w:t>
      </w:r>
      <w:proofErr w:type="gramStart"/>
      <w:r>
        <w:rPr>
          <w:u w:val="single"/>
        </w:rPr>
        <w:t>1504  C</w:t>
      </w:r>
      <w:proofErr w:type="gramEnd"/>
      <w:r>
        <w:rPr>
          <w:u w:val="single"/>
        </w:rPr>
        <w:t>3 Zone.</w:t>
      </w:r>
    </w:p>
    <w:p w14:paraId="411CAB2B" w14:textId="77777777" w:rsidR="002838D8" w:rsidRDefault="002838D8" w:rsidP="002838D8">
      <w:pPr>
        <w:rPr>
          <w:u w:val="single"/>
        </w:rPr>
      </w:pPr>
    </w:p>
    <w:p w14:paraId="03DF558F" w14:textId="77777777" w:rsidR="002838D8" w:rsidRDefault="002838D8" w:rsidP="002838D8">
      <w:pPr>
        <w:numPr>
          <w:ilvl w:val="0"/>
          <w:numId w:val="3"/>
        </w:numPr>
      </w:pPr>
      <w:r>
        <w:t>Permitted Uses.</w:t>
      </w:r>
    </w:p>
    <w:p w14:paraId="29E2069F" w14:textId="77777777" w:rsidR="002838D8" w:rsidRDefault="002838D8" w:rsidP="002838D8">
      <w:pPr>
        <w:numPr>
          <w:ilvl w:val="1"/>
          <w:numId w:val="3"/>
        </w:numPr>
      </w:pPr>
      <w:r>
        <w:t>All uses for C1 Commercial Zone may be applied to C3 Commercial Zone.</w:t>
      </w:r>
    </w:p>
    <w:p w14:paraId="5F24DA07" w14:textId="77777777" w:rsidR="002838D8" w:rsidRDefault="002838D8" w:rsidP="002838D8">
      <w:pPr>
        <w:numPr>
          <w:ilvl w:val="1"/>
          <w:numId w:val="3"/>
        </w:numPr>
      </w:pPr>
      <w:r>
        <w:t>None of the uses for the C2 Commercial Zone may be applied to C3 Commercial Zone.</w:t>
      </w:r>
    </w:p>
    <w:p w14:paraId="23CD1756" w14:textId="77777777" w:rsidR="002838D8" w:rsidRDefault="002838D8" w:rsidP="002838D8">
      <w:pPr>
        <w:numPr>
          <w:ilvl w:val="1"/>
          <w:numId w:val="3"/>
        </w:numPr>
      </w:pPr>
      <w:r>
        <w:t>Owners of C3 Zone properties may choose to use them for either single-family residence or multiple family residences as long as construction complies with the setbacks and guidelines of the respective type of residency.</w:t>
      </w:r>
    </w:p>
    <w:p w14:paraId="0E04FB16" w14:textId="77777777" w:rsidR="002838D8" w:rsidRDefault="002838D8" w:rsidP="002838D8">
      <w:pPr>
        <w:numPr>
          <w:ilvl w:val="2"/>
          <w:numId w:val="3"/>
        </w:numPr>
      </w:pPr>
      <w:r>
        <w:t xml:space="preserve">When C3 Zone property is used for the establishment of a business next to a residence, the business owner will be required to install a fence up to 8 feet between the two properties to provide for privacy. </w:t>
      </w:r>
    </w:p>
    <w:p w14:paraId="70214159" w14:textId="77777777" w:rsidR="002838D8" w:rsidRDefault="002838D8" w:rsidP="002838D8">
      <w:pPr>
        <w:numPr>
          <w:ilvl w:val="2"/>
          <w:numId w:val="3"/>
        </w:numPr>
      </w:pPr>
      <w:r>
        <w:t xml:space="preserve">When C3 Zone property is used for establishment of a residence next to an established business, the homeowner will be required to install a fence, up to eight feet (8’), between the two properties for privacy.  </w:t>
      </w:r>
    </w:p>
    <w:p w14:paraId="46D4E2AD" w14:textId="77777777" w:rsidR="002838D8" w:rsidRDefault="002838D8" w:rsidP="002838D8">
      <w:r>
        <w:tab/>
        <w:t>B.</w:t>
      </w:r>
      <w:r>
        <w:tab/>
        <w:t>Conditional Uses.</w:t>
      </w:r>
    </w:p>
    <w:p w14:paraId="7008DDB0" w14:textId="77777777" w:rsidR="002838D8" w:rsidRDefault="002838D8" w:rsidP="002838D8">
      <w:r>
        <w:tab/>
      </w:r>
      <w:r>
        <w:tab/>
        <w:t>1.</w:t>
      </w:r>
      <w:r>
        <w:tab/>
        <w:t>Farmer’s &amp; Artisan’s Market</w:t>
      </w:r>
    </w:p>
    <w:p w14:paraId="1F2D96C9" w14:textId="77777777" w:rsidR="002838D8" w:rsidRDefault="002838D8" w:rsidP="002838D8">
      <w:r>
        <w:tab/>
      </w:r>
      <w:r>
        <w:tab/>
        <w:t>2.</w:t>
      </w:r>
      <w:r>
        <w:tab/>
        <w:t>RV Park</w:t>
      </w:r>
    </w:p>
    <w:p w14:paraId="32FE5B96" w14:textId="77777777" w:rsidR="002838D8" w:rsidRDefault="002838D8" w:rsidP="002838D8">
      <w:r>
        <w:tab/>
      </w:r>
      <w:r>
        <w:tab/>
        <w:t>3.</w:t>
      </w:r>
      <w:r>
        <w:tab/>
        <w:t>Church</w:t>
      </w:r>
    </w:p>
    <w:p w14:paraId="630C56AB" w14:textId="77777777" w:rsidR="002838D8" w:rsidRDefault="002838D8" w:rsidP="002838D8">
      <w:r>
        <w:lastRenderedPageBreak/>
        <w:tab/>
      </w:r>
      <w:r>
        <w:tab/>
        <w:t>4.</w:t>
      </w:r>
      <w:r>
        <w:tab/>
        <w:t>Storage Sheds (Can be no closer than 300’ to Hwy 89, SR30 or 300 West)</w:t>
      </w:r>
    </w:p>
    <w:p w14:paraId="6B65BB68" w14:textId="77777777" w:rsidR="002838D8" w:rsidRDefault="002838D8" w:rsidP="002838D8">
      <w:r>
        <w:tab/>
      </w:r>
      <w:r>
        <w:tab/>
        <w:t>5.</w:t>
      </w:r>
      <w:r>
        <w:tab/>
        <w:t>Stand Alone Accessory Building</w:t>
      </w:r>
    </w:p>
    <w:p w14:paraId="38D36417" w14:textId="77777777" w:rsidR="002838D8" w:rsidRDefault="002838D8" w:rsidP="002838D8"/>
    <w:p w14:paraId="20B3A1FF" w14:textId="77777777" w:rsidR="002838D8" w:rsidRPr="00A21F73" w:rsidRDefault="002838D8" w:rsidP="002838D8">
      <w:pPr>
        <w:ind w:left="720"/>
        <w:rPr>
          <w:u w:val="single"/>
        </w:rPr>
      </w:pPr>
      <w:r w:rsidRPr="00A21F73">
        <w:rPr>
          <w:u w:val="single"/>
        </w:rPr>
        <w:t xml:space="preserve">C.  Non-Listed Uses see Ordinance #11C-1005.                                </w:t>
      </w:r>
    </w:p>
    <w:p w14:paraId="265A6CBC" w14:textId="77777777" w:rsidR="002838D8" w:rsidRDefault="002838D8" w:rsidP="002838D8"/>
    <w:p w14:paraId="760A2B81" w14:textId="77777777" w:rsidR="002838D8" w:rsidRDefault="002838D8" w:rsidP="002838D8">
      <w:r>
        <w:tab/>
      </w:r>
    </w:p>
    <w:p w14:paraId="7F33F171" w14:textId="77777777" w:rsidR="002838D8" w:rsidRPr="005A437C" w:rsidRDefault="002838D8" w:rsidP="002838D8">
      <w:pPr>
        <w:rPr>
          <w:u w:val="single"/>
        </w:rPr>
      </w:pPr>
      <w:r w:rsidRPr="005A437C">
        <w:rPr>
          <w:u w:val="single"/>
        </w:rPr>
        <w:t xml:space="preserve">11C – </w:t>
      </w:r>
      <w:proofErr w:type="gramStart"/>
      <w:r w:rsidRPr="005A437C">
        <w:rPr>
          <w:u w:val="single"/>
        </w:rPr>
        <w:t>1505  C</w:t>
      </w:r>
      <w:proofErr w:type="gramEnd"/>
      <w:r w:rsidRPr="005A437C">
        <w:rPr>
          <w:u w:val="single"/>
        </w:rPr>
        <w:t>4 Zone.</w:t>
      </w:r>
    </w:p>
    <w:p w14:paraId="06C26661" w14:textId="77777777" w:rsidR="002838D8" w:rsidRDefault="002838D8" w:rsidP="002838D8"/>
    <w:p w14:paraId="6ADE411F" w14:textId="77777777" w:rsidR="002838D8" w:rsidRDefault="002838D8" w:rsidP="002838D8">
      <w:r>
        <w:tab/>
        <w:t>A.</w:t>
      </w:r>
      <w:r>
        <w:tab/>
        <w:t>Permitted Uses.</w:t>
      </w:r>
    </w:p>
    <w:p w14:paraId="6B7530B4" w14:textId="77777777" w:rsidR="002838D8" w:rsidRDefault="002838D8" w:rsidP="002838D8">
      <w:r>
        <w:tab/>
      </w:r>
      <w:r>
        <w:tab/>
        <w:t>1.</w:t>
      </w:r>
      <w:r>
        <w:tab/>
        <w:t>Stores, shops, and offices supplying commodities or performing</w:t>
      </w:r>
    </w:p>
    <w:p w14:paraId="09DA5FB5" w14:textId="77777777" w:rsidR="002838D8" w:rsidRDefault="002838D8" w:rsidP="002838D8">
      <w:r>
        <w:tab/>
      </w:r>
      <w:r>
        <w:tab/>
      </w:r>
      <w:r>
        <w:tab/>
        <w:t>Services such as banks, business offices, and other financial</w:t>
      </w:r>
    </w:p>
    <w:p w14:paraId="19964F0A" w14:textId="77777777" w:rsidR="002838D8" w:rsidRDefault="002838D8" w:rsidP="002838D8">
      <w:r>
        <w:tab/>
      </w:r>
      <w:r>
        <w:tab/>
      </w:r>
      <w:r>
        <w:tab/>
        <w:t>Institutions, hair salons, barbers, medical and dental offices, art galleries</w:t>
      </w:r>
    </w:p>
    <w:p w14:paraId="3662F386" w14:textId="77777777" w:rsidR="002838D8" w:rsidRDefault="002838D8" w:rsidP="002838D8">
      <w:r>
        <w:tab/>
      </w:r>
      <w:r>
        <w:tab/>
      </w:r>
      <w:r>
        <w:tab/>
        <w:t xml:space="preserve">And similar enterprises provided that all uses can be conducted within the </w:t>
      </w:r>
      <w:r>
        <w:tab/>
      </w:r>
      <w:r>
        <w:tab/>
      </w:r>
      <w:r>
        <w:tab/>
      </w:r>
      <w:r>
        <w:tab/>
        <w:t>buildings.</w:t>
      </w:r>
    </w:p>
    <w:p w14:paraId="0D251AB3" w14:textId="77777777" w:rsidR="002838D8" w:rsidRDefault="002838D8" w:rsidP="002838D8">
      <w:r>
        <w:tab/>
      </w:r>
      <w:r>
        <w:tab/>
        <w:t>2.</w:t>
      </w:r>
      <w:r>
        <w:tab/>
        <w:t>Accessory buildings and uses customarily incidental to the above that</w:t>
      </w:r>
    </w:p>
    <w:p w14:paraId="637DEF49" w14:textId="77777777" w:rsidR="002838D8" w:rsidRDefault="002838D8" w:rsidP="002838D8">
      <w:r>
        <w:tab/>
      </w:r>
      <w:r>
        <w:tab/>
      </w:r>
      <w:r>
        <w:tab/>
        <w:t>are not required to be in another zone.</w:t>
      </w:r>
    </w:p>
    <w:p w14:paraId="7151AE71" w14:textId="77777777" w:rsidR="002838D8" w:rsidRDefault="002838D8" w:rsidP="002838D8">
      <w:r>
        <w:tab/>
      </w:r>
      <w:r>
        <w:tab/>
        <w:t>3.</w:t>
      </w:r>
      <w:r>
        <w:tab/>
        <w:t>Bowling alley, dance hall, roller-skating rink, theatres, arcades, and</w:t>
      </w:r>
    </w:p>
    <w:p w14:paraId="659E069B" w14:textId="77777777" w:rsidR="002838D8" w:rsidRDefault="002838D8" w:rsidP="002838D8">
      <w:r>
        <w:tab/>
      </w:r>
      <w:r>
        <w:tab/>
      </w:r>
      <w:r>
        <w:tab/>
        <w:t>pool halls.</w:t>
      </w:r>
    </w:p>
    <w:p w14:paraId="7A705553" w14:textId="77777777" w:rsidR="002838D8" w:rsidRDefault="002838D8" w:rsidP="002838D8">
      <w:r>
        <w:tab/>
      </w:r>
      <w:r>
        <w:tab/>
        <w:t>4.</w:t>
      </w:r>
      <w:r>
        <w:tab/>
        <w:t>Hotels and Motels</w:t>
      </w:r>
    </w:p>
    <w:p w14:paraId="42865C5F" w14:textId="77777777" w:rsidR="002838D8" w:rsidRDefault="002838D8" w:rsidP="002838D8">
      <w:r>
        <w:tab/>
      </w:r>
      <w:r>
        <w:tab/>
        <w:t>5.</w:t>
      </w:r>
      <w:r>
        <w:tab/>
        <w:t xml:space="preserve">Restaurants and </w:t>
      </w:r>
      <w:proofErr w:type="gramStart"/>
      <w:r>
        <w:t>Fast Food</w:t>
      </w:r>
      <w:proofErr w:type="gramEnd"/>
      <w:r>
        <w:t xml:space="preserve"> Establishments</w:t>
      </w:r>
    </w:p>
    <w:p w14:paraId="37926EDF" w14:textId="77777777" w:rsidR="002838D8" w:rsidRDefault="002838D8" w:rsidP="002838D8">
      <w:r>
        <w:tab/>
      </w:r>
      <w:r>
        <w:tab/>
        <w:t>6.</w:t>
      </w:r>
      <w:r>
        <w:tab/>
        <w:t>Department Stores</w:t>
      </w:r>
    </w:p>
    <w:p w14:paraId="07B429FF" w14:textId="77777777" w:rsidR="002838D8" w:rsidRDefault="002838D8" w:rsidP="002838D8">
      <w:pPr>
        <w:ind w:left="2160" w:hanging="720"/>
      </w:pPr>
      <w:r>
        <w:t>7.</w:t>
      </w:r>
      <w:r>
        <w:tab/>
        <w:t>a.  When C3 Zone property is used for the establishment of a business next to a residence, the business owner will be required to install a fence up to 8 feet between the two properties to provide for privacy.</w:t>
      </w:r>
    </w:p>
    <w:p w14:paraId="25BBCBF8" w14:textId="77777777" w:rsidR="002838D8" w:rsidRDefault="002838D8" w:rsidP="002838D8">
      <w:pPr>
        <w:ind w:left="2160" w:hanging="720"/>
      </w:pPr>
    </w:p>
    <w:p w14:paraId="308CA2A4" w14:textId="77777777" w:rsidR="002838D8" w:rsidRDefault="002838D8" w:rsidP="002838D8">
      <w:pPr>
        <w:ind w:left="2160"/>
      </w:pPr>
      <w:r>
        <w:t>b.  When C3 Zone property is used for establishment of a residence next to an established business, the homeowner will be required to install a fence, up to eight feet (8’), between the two properties for privacy.</w:t>
      </w:r>
    </w:p>
    <w:p w14:paraId="1E48343D" w14:textId="77777777" w:rsidR="002838D8" w:rsidRDefault="002838D8" w:rsidP="002838D8">
      <w:pPr>
        <w:ind w:left="2160"/>
      </w:pPr>
    </w:p>
    <w:p w14:paraId="5308C6A6" w14:textId="77777777" w:rsidR="002838D8" w:rsidRDefault="002838D8" w:rsidP="002838D8">
      <w:pPr>
        <w:ind w:left="1440"/>
      </w:pPr>
      <w:r>
        <w:t>Owners of C4 Zone properties may choose to use them for either single family residence or multiple family residences as long as construction complies with the setbacks and guidelines of the respective type of residency.</w:t>
      </w:r>
    </w:p>
    <w:p w14:paraId="12B9BAE1" w14:textId="77777777" w:rsidR="002838D8" w:rsidRDefault="002838D8" w:rsidP="002838D8">
      <w:r>
        <w:tab/>
      </w:r>
    </w:p>
    <w:p w14:paraId="7A4304C7" w14:textId="77777777" w:rsidR="002838D8" w:rsidRDefault="002838D8" w:rsidP="002838D8">
      <w:r>
        <w:tab/>
        <w:t>B.</w:t>
      </w:r>
      <w:r>
        <w:tab/>
        <w:t>Conditional Uses.</w:t>
      </w:r>
    </w:p>
    <w:p w14:paraId="781B4B96" w14:textId="77777777" w:rsidR="002838D8" w:rsidRDefault="002838D8" w:rsidP="002838D8">
      <w:r>
        <w:tab/>
      </w:r>
      <w:r>
        <w:tab/>
        <w:t>1.</w:t>
      </w:r>
      <w:r>
        <w:tab/>
        <w:t>Automobile Dealers</w:t>
      </w:r>
    </w:p>
    <w:p w14:paraId="4A2FBF17" w14:textId="77777777" w:rsidR="002838D8" w:rsidRDefault="002838D8" w:rsidP="002838D8">
      <w:r>
        <w:tab/>
      </w:r>
      <w:r>
        <w:tab/>
        <w:t>2.</w:t>
      </w:r>
      <w:r>
        <w:tab/>
        <w:t>Gas Stations with Convenience Stores</w:t>
      </w:r>
    </w:p>
    <w:p w14:paraId="24C2AA1A" w14:textId="77777777" w:rsidR="002838D8" w:rsidRDefault="002838D8" w:rsidP="002838D8">
      <w:r>
        <w:tab/>
      </w:r>
      <w:r>
        <w:tab/>
        <w:t>3.</w:t>
      </w:r>
      <w:r>
        <w:tab/>
      </w:r>
      <w:proofErr w:type="gramStart"/>
      <w:r>
        <w:t>Farmer’s</w:t>
      </w:r>
      <w:proofErr w:type="gramEnd"/>
      <w:r>
        <w:t xml:space="preserve"> and Artisan’s Market</w:t>
      </w:r>
    </w:p>
    <w:p w14:paraId="5B046BA1" w14:textId="77777777" w:rsidR="002838D8" w:rsidRDefault="002838D8" w:rsidP="002838D8">
      <w:r>
        <w:tab/>
      </w:r>
      <w:r>
        <w:tab/>
        <w:t>4.</w:t>
      </w:r>
      <w:r>
        <w:tab/>
        <w:t>RV Park</w:t>
      </w:r>
    </w:p>
    <w:p w14:paraId="53A1E491" w14:textId="77777777" w:rsidR="002838D8" w:rsidRDefault="002838D8" w:rsidP="002838D8">
      <w:r>
        <w:tab/>
      </w:r>
      <w:r>
        <w:tab/>
        <w:t>5.</w:t>
      </w:r>
      <w:r>
        <w:tab/>
        <w:t>Sexually Oriented Business</w:t>
      </w:r>
    </w:p>
    <w:p w14:paraId="04CA69CB" w14:textId="77777777" w:rsidR="002838D8" w:rsidRDefault="002838D8" w:rsidP="002838D8">
      <w:r>
        <w:tab/>
      </w:r>
      <w:r>
        <w:tab/>
        <w:t>6.</w:t>
      </w:r>
      <w:r>
        <w:tab/>
        <w:t>Kennels</w:t>
      </w:r>
    </w:p>
    <w:p w14:paraId="64493F6D" w14:textId="77777777" w:rsidR="002838D8" w:rsidRDefault="002838D8" w:rsidP="002838D8">
      <w:r>
        <w:tab/>
      </w:r>
      <w:r>
        <w:tab/>
        <w:t>7.</w:t>
      </w:r>
      <w:r>
        <w:tab/>
        <w:t>Stand Alone Accessory Building</w:t>
      </w:r>
    </w:p>
    <w:p w14:paraId="691318A7" w14:textId="77777777" w:rsidR="002838D8" w:rsidRDefault="002838D8" w:rsidP="002838D8">
      <w:r>
        <w:tab/>
      </w:r>
    </w:p>
    <w:p w14:paraId="1CA5B9A1" w14:textId="77777777" w:rsidR="002838D8" w:rsidRPr="00A21F73" w:rsidRDefault="002838D8" w:rsidP="002838D8">
      <w:pPr>
        <w:ind w:left="720"/>
        <w:rPr>
          <w:u w:val="single"/>
        </w:rPr>
      </w:pPr>
      <w:r w:rsidRPr="00A21F73">
        <w:rPr>
          <w:u w:val="single"/>
        </w:rPr>
        <w:t>C.  Non-Listed Uses see Ordinance #11C-1005.</w:t>
      </w:r>
    </w:p>
    <w:p w14:paraId="1CCF0BBD" w14:textId="77777777" w:rsidR="002838D8" w:rsidRDefault="002838D8" w:rsidP="002838D8"/>
    <w:p w14:paraId="4E02189E" w14:textId="77777777" w:rsidR="002838D8" w:rsidRDefault="002838D8" w:rsidP="002838D8">
      <w:pPr>
        <w:pStyle w:val="Heading1"/>
        <w:rPr>
          <w:b w:val="0"/>
          <w:bCs w:val="0"/>
          <w:sz w:val="24"/>
        </w:rPr>
      </w:pPr>
      <w:r>
        <w:rPr>
          <w:b w:val="0"/>
          <w:bCs w:val="0"/>
          <w:sz w:val="24"/>
          <w:u w:val="single"/>
        </w:rPr>
        <w:lastRenderedPageBreak/>
        <w:t>11C-</w:t>
      </w:r>
      <w:proofErr w:type="gramStart"/>
      <w:r>
        <w:rPr>
          <w:b w:val="0"/>
          <w:bCs w:val="0"/>
          <w:sz w:val="24"/>
          <w:u w:val="single"/>
        </w:rPr>
        <w:t>1506  Height</w:t>
      </w:r>
      <w:proofErr w:type="gramEnd"/>
      <w:r>
        <w:rPr>
          <w:b w:val="0"/>
          <w:bCs w:val="0"/>
          <w:sz w:val="24"/>
          <w:u w:val="single"/>
        </w:rPr>
        <w:t xml:space="preserve"> Regulations.</w:t>
      </w:r>
      <w:r>
        <w:rPr>
          <w:b w:val="0"/>
          <w:bCs w:val="0"/>
          <w:sz w:val="24"/>
        </w:rPr>
        <w:t xml:space="preserve">  No building shall be erected to a height greater than thirty-five (35) feet.</w:t>
      </w:r>
    </w:p>
    <w:p w14:paraId="41773FC3" w14:textId="77777777" w:rsidR="002838D8" w:rsidRDefault="002838D8" w:rsidP="002838D8"/>
    <w:p w14:paraId="16D5F7EE" w14:textId="77777777" w:rsidR="002838D8" w:rsidRDefault="002838D8" w:rsidP="002838D8">
      <w:r>
        <w:rPr>
          <w:u w:val="single"/>
        </w:rPr>
        <w:t>11C-</w:t>
      </w:r>
      <w:proofErr w:type="gramStart"/>
      <w:r>
        <w:rPr>
          <w:u w:val="single"/>
        </w:rPr>
        <w:t>1507  Area</w:t>
      </w:r>
      <w:proofErr w:type="gramEnd"/>
      <w:r>
        <w:rPr>
          <w:u w:val="single"/>
        </w:rPr>
        <w:t>, Width, and Setback Regulations.</w:t>
      </w:r>
      <w:r>
        <w:t xml:space="preserve">  See above table.</w:t>
      </w:r>
    </w:p>
    <w:p w14:paraId="29952201" w14:textId="77777777" w:rsidR="002838D8" w:rsidRDefault="002838D8" w:rsidP="002838D8"/>
    <w:p w14:paraId="59465136" w14:textId="77777777" w:rsidR="002838D8" w:rsidRDefault="002838D8" w:rsidP="002838D8">
      <w:r>
        <w:rPr>
          <w:u w:val="single"/>
        </w:rPr>
        <w:t>11C-</w:t>
      </w:r>
      <w:proofErr w:type="gramStart"/>
      <w:r>
        <w:rPr>
          <w:u w:val="single"/>
        </w:rPr>
        <w:t>1508  Landscaping</w:t>
      </w:r>
      <w:proofErr w:type="gramEnd"/>
      <w:r>
        <w:rPr>
          <w:u w:val="single"/>
        </w:rPr>
        <w:t xml:space="preserve"> and Front Elevations.</w:t>
      </w:r>
      <w:r>
        <w:t xml:space="preserve">  For the beautification of Garden City, it is required that a landscaping plan, for the entire 10-foot front setback in C2 and 20-foot setback in C1 and C3 zone, be submitted and approved by the Planning Commission along with the front elevations of all buildings.</w:t>
      </w:r>
    </w:p>
    <w:p w14:paraId="79A65E14" w14:textId="77777777" w:rsidR="002838D8" w:rsidRDefault="002838D8" w:rsidP="002838D8"/>
    <w:p w14:paraId="7E7420D2" w14:textId="77777777" w:rsidR="002838D8" w:rsidRDefault="002838D8" w:rsidP="002838D8">
      <w:pPr>
        <w:rPr>
          <w:b/>
          <w:bCs/>
        </w:rPr>
      </w:pPr>
      <w:bookmarkStart w:id="1" w:name="ArchitecturalStandards"/>
      <w:r>
        <w:rPr>
          <w:u w:val="single"/>
        </w:rPr>
        <w:t>11C-</w:t>
      </w:r>
      <w:proofErr w:type="gramStart"/>
      <w:r>
        <w:rPr>
          <w:u w:val="single"/>
        </w:rPr>
        <w:t>1509  Architectural</w:t>
      </w:r>
      <w:proofErr w:type="gramEnd"/>
      <w:r>
        <w:rPr>
          <w:u w:val="single"/>
        </w:rPr>
        <w:t xml:space="preserve"> Standards.</w:t>
      </w:r>
      <w:r>
        <w:t xml:space="preserve">  </w:t>
      </w:r>
      <w:bookmarkEnd w:id="1"/>
      <w:r>
        <w:t>To ensure that Garden City continues to be aesthetically pleasing, all commercial buildings and any structure along Paradise Parkway within the commercial zones will be required to meet certain architectural standards.  All commercial buildings and any structure along Paradise Parkway within the commercial zones, shall have an outer appearance that is consistent with surrounding structures.  All commercial buildings and any structure along Paradise Parkway shall have 3 exterior walls (one of which must face the street) that are made of wood, glass, stone, brick, or stucco.  To maintain a consistent aesthetically pleasing look in the town, the street facing exterior wall shall have a minimum of 25% stone or brick.  Other materials for exterior walls or 25% decorative exterior may be approved by the Planning Commission.  All materials are to have an earth tone color in nature and appearance, per palette as set by resolution.   Architecture elevations must be reviewed and approved by the Planning Commission.</w:t>
      </w:r>
    </w:p>
    <w:p w14:paraId="481C065C" w14:textId="77777777" w:rsidR="002838D8" w:rsidRDefault="002838D8" w:rsidP="002838D8">
      <w:pPr>
        <w:rPr>
          <w:b/>
          <w:bCs/>
        </w:rPr>
      </w:pPr>
    </w:p>
    <w:p w14:paraId="7BF055D1" w14:textId="7EC408DD" w:rsidR="002838D8" w:rsidRDefault="002838D8"/>
    <w:p w14:paraId="41950344" w14:textId="0CAB20A5" w:rsidR="002838D8" w:rsidRDefault="002838D8"/>
    <w:p w14:paraId="325D8B53" w14:textId="4A335111" w:rsidR="002838D8" w:rsidRDefault="002838D8" w:rsidP="002838D8">
      <w:r>
        <w:t xml:space="preserve">PASSED AND ADOPTED by the Garden City Town Council, Garden City, UT </w:t>
      </w:r>
      <w:r w:rsidR="00F217F9">
        <w:t xml:space="preserve">on </w:t>
      </w:r>
      <w:r>
        <w:t xml:space="preserve">this </w:t>
      </w:r>
      <w:r w:rsidR="005349B6">
        <w:t>11th</w:t>
      </w:r>
      <w:r>
        <w:t xml:space="preserve"> day of </w:t>
      </w:r>
      <w:r w:rsidR="005349B6">
        <w:t>April</w:t>
      </w:r>
      <w:r w:rsidR="000836AA">
        <w:t>, 202</w:t>
      </w:r>
      <w:r w:rsidR="00ED1446">
        <w:t>4</w:t>
      </w:r>
      <w:r w:rsidR="000836AA">
        <w:t>.</w:t>
      </w:r>
    </w:p>
    <w:p w14:paraId="49B6B8E2" w14:textId="77777777" w:rsidR="002838D8" w:rsidRDefault="002838D8" w:rsidP="002838D8"/>
    <w:p w14:paraId="01DF85C1" w14:textId="77777777" w:rsidR="002838D8" w:rsidRDefault="002838D8" w:rsidP="002838D8"/>
    <w:p w14:paraId="771AF3CF" w14:textId="77777777" w:rsidR="002838D8" w:rsidRDefault="002838D8" w:rsidP="002838D8">
      <w:r>
        <w:t>APPROVED:</w:t>
      </w:r>
      <w:r>
        <w:tab/>
      </w:r>
      <w:r>
        <w:tab/>
      </w:r>
      <w:r>
        <w:tab/>
      </w:r>
      <w:r>
        <w:tab/>
      </w:r>
      <w:r>
        <w:tab/>
        <w:t>ATTEST:</w:t>
      </w:r>
      <w:r>
        <w:br/>
      </w:r>
    </w:p>
    <w:p w14:paraId="60083CF8" w14:textId="77777777" w:rsidR="002838D8" w:rsidRDefault="002838D8" w:rsidP="002838D8"/>
    <w:p w14:paraId="3717CEBC" w14:textId="77777777" w:rsidR="002838D8" w:rsidRDefault="002838D8" w:rsidP="002838D8"/>
    <w:p w14:paraId="2762D791" w14:textId="77777777" w:rsidR="002838D8" w:rsidRDefault="002838D8" w:rsidP="002838D8">
      <w:r>
        <w:t>__________________________________     __________________________________</w:t>
      </w:r>
    </w:p>
    <w:p w14:paraId="15F4A447" w14:textId="2D1F6502" w:rsidR="002838D8" w:rsidRDefault="002838D8" w:rsidP="002838D8">
      <w:r>
        <w:t>Mike Leonhardt, Mayor</w:t>
      </w:r>
      <w:r>
        <w:tab/>
      </w:r>
      <w:r>
        <w:tab/>
      </w:r>
      <w:r>
        <w:tab/>
      </w:r>
      <w:r w:rsidR="000836AA">
        <w:t>Cathie Rasmussen</w:t>
      </w:r>
      <w:r>
        <w:t>, Town Clerk</w:t>
      </w:r>
    </w:p>
    <w:p w14:paraId="654F0006" w14:textId="77777777" w:rsidR="002838D8" w:rsidRDefault="002838D8" w:rsidP="002838D8"/>
    <w:p w14:paraId="22C0C3EB" w14:textId="77777777" w:rsidR="002838D8" w:rsidRDefault="002838D8" w:rsidP="002838D8"/>
    <w:p w14:paraId="5828CAC3" w14:textId="77777777" w:rsidR="002838D8" w:rsidRDefault="002838D8" w:rsidP="002838D8"/>
    <w:p w14:paraId="2FF7841E" w14:textId="77777777" w:rsidR="002838D8" w:rsidRDefault="002838D8" w:rsidP="002838D8"/>
    <w:p w14:paraId="45942E3E" w14:textId="77777777" w:rsidR="002838D8" w:rsidRDefault="002838D8" w:rsidP="002838D8">
      <w:r>
        <w:t>Voting:</w:t>
      </w:r>
      <w:r>
        <w:tab/>
      </w:r>
      <w:r>
        <w:tab/>
        <w:t xml:space="preserve">Aye </w:t>
      </w:r>
      <w:r>
        <w:tab/>
        <w:t>Nay</w:t>
      </w:r>
    </w:p>
    <w:p w14:paraId="60BED4F7" w14:textId="77777777" w:rsidR="002838D8" w:rsidRDefault="002838D8" w:rsidP="002838D8">
      <w:r>
        <w:t>Argyle</w:t>
      </w:r>
      <w:r>
        <w:tab/>
      </w:r>
      <w:r>
        <w:tab/>
      </w:r>
      <w:r>
        <w:tab/>
        <w:t>___</w:t>
      </w:r>
      <w:r>
        <w:tab/>
        <w:t>___</w:t>
      </w:r>
    </w:p>
    <w:p w14:paraId="13FCFCC5" w14:textId="77777777" w:rsidR="002838D8" w:rsidRDefault="002838D8" w:rsidP="002838D8">
      <w:r>
        <w:t>Hansen</w:t>
      </w:r>
      <w:r>
        <w:tab/>
      </w:r>
      <w:r>
        <w:tab/>
      </w:r>
      <w:r>
        <w:tab/>
        <w:t>___</w:t>
      </w:r>
      <w:r>
        <w:tab/>
        <w:t>___</w:t>
      </w:r>
    </w:p>
    <w:p w14:paraId="6B79E0C3" w14:textId="4666C3CB" w:rsidR="002838D8" w:rsidRDefault="000836AA" w:rsidP="002838D8">
      <w:r>
        <w:t>Menlove</w:t>
      </w:r>
      <w:r w:rsidR="002838D8">
        <w:tab/>
      </w:r>
      <w:r w:rsidR="002838D8">
        <w:tab/>
        <w:t>___</w:t>
      </w:r>
      <w:r w:rsidR="002838D8">
        <w:tab/>
        <w:t>___</w:t>
      </w:r>
    </w:p>
    <w:p w14:paraId="3DB098D1" w14:textId="68008AA4" w:rsidR="002838D8" w:rsidRDefault="000836AA" w:rsidP="002838D8">
      <w:r>
        <w:t>Parry</w:t>
      </w:r>
      <w:r w:rsidR="002838D8">
        <w:tab/>
      </w:r>
      <w:r w:rsidR="002838D8">
        <w:tab/>
      </w:r>
      <w:r w:rsidR="002838D8">
        <w:tab/>
        <w:t>___</w:t>
      </w:r>
      <w:r w:rsidR="002838D8">
        <w:tab/>
        <w:t>___</w:t>
      </w:r>
    </w:p>
    <w:p w14:paraId="3AE36D0E" w14:textId="77777777" w:rsidR="002838D8" w:rsidRDefault="002838D8" w:rsidP="002838D8">
      <w:r>
        <w:t>Leonhardt, Mayor</w:t>
      </w:r>
      <w:r>
        <w:tab/>
        <w:t>___</w:t>
      </w:r>
      <w:r>
        <w:tab/>
        <w:t>___</w:t>
      </w:r>
    </w:p>
    <w:p w14:paraId="1C1024B9" w14:textId="77777777" w:rsidR="002838D8" w:rsidRDefault="002838D8"/>
    <w:sectPr w:rsidR="002838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C8E6E" w14:textId="77777777" w:rsidR="000C5F11" w:rsidRDefault="000C5F11" w:rsidP="00C90E1E">
      <w:r>
        <w:separator/>
      </w:r>
    </w:p>
  </w:endnote>
  <w:endnote w:type="continuationSeparator" w:id="0">
    <w:p w14:paraId="7ED40D69" w14:textId="77777777" w:rsidR="000C5F11" w:rsidRDefault="000C5F11" w:rsidP="00C9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92D03" w14:textId="77777777" w:rsidR="00C90E1E" w:rsidRDefault="00C90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21A25" w14:textId="77777777" w:rsidR="00C90E1E" w:rsidRDefault="00C90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0D73" w14:textId="77777777" w:rsidR="00C90E1E" w:rsidRDefault="00C9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71E16" w14:textId="77777777" w:rsidR="000C5F11" w:rsidRDefault="000C5F11" w:rsidP="00C90E1E">
      <w:r>
        <w:separator/>
      </w:r>
    </w:p>
  </w:footnote>
  <w:footnote w:type="continuationSeparator" w:id="0">
    <w:p w14:paraId="6EAB1D87" w14:textId="77777777" w:rsidR="000C5F11" w:rsidRDefault="000C5F11" w:rsidP="00C9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4EF7" w14:textId="77777777" w:rsidR="00C90E1E" w:rsidRDefault="00C90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331763"/>
      <w:docPartObj>
        <w:docPartGallery w:val="Watermarks"/>
        <w:docPartUnique/>
      </w:docPartObj>
    </w:sdtPr>
    <w:sdtEndPr/>
    <w:sdtContent>
      <w:p w14:paraId="2B604E68" w14:textId="6A83501D" w:rsidR="00C90E1E" w:rsidRDefault="00AF4117">
        <w:pPr>
          <w:pStyle w:val="Header"/>
        </w:pPr>
        <w:r>
          <w:rPr>
            <w:noProof/>
          </w:rPr>
          <w:pict w14:anchorId="46E8A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1DAFC" w14:textId="77777777" w:rsidR="00C90E1E" w:rsidRDefault="00C90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44361"/>
    <w:multiLevelType w:val="hybridMultilevel"/>
    <w:tmpl w:val="8C2E461A"/>
    <w:lvl w:ilvl="0" w:tplc="AF00009A">
      <w:start w:val="1"/>
      <w:numFmt w:val="upperLetter"/>
      <w:lvlText w:val="%1."/>
      <w:lvlJc w:val="left"/>
      <w:pPr>
        <w:tabs>
          <w:tab w:val="num" w:pos="1440"/>
        </w:tabs>
        <w:ind w:left="1440" w:hanging="720"/>
      </w:pPr>
      <w:rPr>
        <w:rFonts w:hint="default"/>
      </w:rPr>
    </w:lvl>
    <w:lvl w:ilvl="1" w:tplc="2A94F5E8">
      <w:start w:val="1"/>
      <w:numFmt w:val="decimal"/>
      <w:lvlText w:val="%2."/>
      <w:lvlJc w:val="left"/>
      <w:pPr>
        <w:tabs>
          <w:tab w:val="num" w:pos="2160"/>
        </w:tabs>
        <w:ind w:left="2160" w:hanging="720"/>
      </w:pPr>
      <w:rPr>
        <w:rFonts w:hint="default"/>
      </w:rPr>
    </w:lvl>
    <w:lvl w:ilvl="2" w:tplc="A4FA839C">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7D27C9A"/>
    <w:multiLevelType w:val="hybridMultilevel"/>
    <w:tmpl w:val="01266DF8"/>
    <w:lvl w:ilvl="0" w:tplc="A2727BB2">
      <w:start w:val="1"/>
      <w:numFmt w:val="upperLetter"/>
      <w:lvlText w:val="%1."/>
      <w:lvlJc w:val="left"/>
      <w:pPr>
        <w:tabs>
          <w:tab w:val="num" w:pos="1440"/>
        </w:tabs>
        <w:ind w:left="1440" w:hanging="720"/>
      </w:pPr>
      <w:rPr>
        <w:rFonts w:hint="default"/>
      </w:rPr>
    </w:lvl>
    <w:lvl w:ilvl="1" w:tplc="35DA5576">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FE71B02"/>
    <w:multiLevelType w:val="hybridMultilevel"/>
    <w:tmpl w:val="CC125536"/>
    <w:lvl w:ilvl="0" w:tplc="7B2245B4">
      <w:start w:val="1"/>
      <w:numFmt w:val="upperLetter"/>
      <w:lvlText w:val="%1."/>
      <w:lvlJc w:val="left"/>
      <w:pPr>
        <w:tabs>
          <w:tab w:val="num" w:pos="1440"/>
        </w:tabs>
        <w:ind w:left="1440" w:hanging="720"/>
      </w:pPr>
      <w:rPr>
        <w:rFonts w:hint="default"/>
      </w:rPr>
    </w:lvl>
    <w:lvl w:ilvl="1" w:tplc="FA66B448">
      <w:start w:val="1"/>
      <w:numFmt w:val="decimal"/>
      <w:lvlText w:val="%2."/>
      <w:lvlJc w:val="left"/>
      <w:pPr>
        <w:tabs>
          <w:tab w:val="num" w:pos="2160"/>
        </w:tabs>
        <w:ind w:left="2160" w:hanging="720"/>
      </w:pPr>
      <w:rPr>
        <w:rFonts w:hint="default"/>
      </w:rPr>
    </w:lvl>
    <w:lvl w:ilvl="2" w:tplc="4E2201C6">
      <w:start w:val="6"/>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40646872">
    <w:abstractNumId w:val="1"/>
  </w:num>
  <w:num w:numId="2" w16cid:durableId="427039829">
    <w:abstractNumId w:val="2"/>
  </w:num>
  <w:num w:numId="3" w16cid:durableId="152720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D8"/>
    <w:rsid w:val="00027588"/>
    <w:rsid w:val="000836AA"/>
    <w:rsid w:val="000B3498"/>
    <w:rsid w:val="000C3ECD"/>
    <w:rsid w:val="000C5F11"/>
    <w:rsid w:val="001106AF"/>
    <w:rsid w:val="0021032F"/>
    <w:rsid w:val="00217155"/>
    <w:rsid w:val="0022709D"/>
    <w:rsid w:val="002458CB"/>
    <w:rsid w:val="002838D8"/>
    <w:rsid w:val="003820F6"/>
    <w:rsid w:val="003968F9"/>
    <w:rsid w:val="003C4458"/>
    <w:rsid w:val="00447432"/>
    <w:rsid w:val="0046329C"/>
    <w:rsid w:val="005349B6"/>
    <w:rsid w:val="00625AC5"/>
    <w:rsid w:val="006D025C"/>
    <w:rsid w:val="00760955"/>
    <w:rsid w:val="007F0A89"/>
    <w:rsid w:val="00905B1B"/>
    <w:rsid w:val="00AF4117"/>
    <w:rsid w:val="00B24CFE"/>
    <w:rsid w:val="00B60A7A"/>
    <w:rsid w:val="00C90E1E"/>
    <w:rsid w:val="00CC078C"/>
    <w:rsid w:val="00D54F56"/>
    <w:rsid w:val="00D604F0"/>
    <w:rsid w:val="00E47FB6"/>
    <w:rsid w:val="00E533C6"/>
    <w:rsid w:val="00E65D75"/>
    <w:rsid w:val="00E71F52"/>
    <w:rsid w:val="00ED1446"/>
    <w:rsid w:val="00EE21D2"/>
    <w:rsid w:val="00F217F9"/>
    <w:rsid w:val="00F22D44"/>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67D6"/>
  <w15:chartTrackingRefBased/>
  <w15:docId w15:val="{395F1A34-8325-4148-BC7F-01C08F54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38D8"/>
    <w:pPr>
      <w:keepNext/>
      <w:outlineLvl w:val="0"/>
    </w:pPr>
    <w:rPr>
      <w:b/>
      <w:bCs/>
      <w:sz w:val="52"/>
    </w:rPr>
  </w:style>
  <w:style w:type="paragraph" w:styleId="Heading2">
    <w:name w:val="heading 2"/>
    <w:basedOn w:val="Normal"/>
    <w:next w:val="Normal"/>
    <w:link w:val="Heading2Char"/>
    <w:qFormat/>
    <w:rsid w:val="002838D8"/>
    <w:pPr>
      <w:keepNext/>
      <w:autoSpaceDE w:val="0"/>
      <w:autoSpaceDN w:val="0"/>
      <w:adjustRightInd w:val="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8D8"/>
    <w:rPr>
      <w:rFonts w:ascii="Times New Roman" w:eastAsia="Times New Roman" w:hAnsi="Times New Roman" w:cs="Times New Roman"/>
      <w:b/>
      <w:bCs/>
      <w:sz w:val="52"/>
      <w:szCs w:val="24"/>
    </w:rPr>
  </w:style>
  <w:style w:type="character" w:customStyle="1" w:styleId="Heading2Char">
    <w:name w:val="Heading 2 Char"/>
    <w:basedOn w:val="DefaultParagraphFont"/>
    <w:link w:val="Heading2"/>
    <w:rsid w:val="002838D8"/>
    <w:rPr>
      <w:rFonts w:ascii="Times New Roman" w:eastAsia="Times New Roman" w:hAnsi="Times New Roman" w:cs="Times New Roman"/>
      <w:b/>
      <w:bCs/>
      <w:sz w:val="24"/>
      <w:szCs w:val="24"/>
      <w:u w:val="single"/>
    </w:rPr>
  </w:style>
  <w:style w:type="paragraph" w:customStyle="1" w:styleId="Default">
    <w:name w:val="Default"/>
    <w:rsid w:val="002838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90E1E"/>
    <w:pPr>
      <w:tabs>
        <w:tab w:val="center" w:pos="4680"/>
        <w:tab w:val="right" w:pos="9360"/>
      </w:tabs>
    </w:pPr>
  </w:style>
  <w:style w:type="character" w:customStyle="1" w:styleId="HeaderChar">
    <w:name w:val="Header Char"/>
    <w:basedOn w:val="DefaultParagraphFont"/>
    <w:link w:val="Header"/>
    <w:uiPriority w:val="99"/>
    <w:rsid w:val="00C90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0E1E"/>
    <w:pPr>
      <w:tabs>
        <w:tab w:val="center" w:pos="4680"/>
        <w:tab w:val="right" w:pos="9360"/>
      </w:tabs>
    </w:pPr>
  </w:style>
  <w:style w:type="character" w:customStyle="1" w:styleId="FooterChar">
    <w:name w:val="Footer Char"/>
    <w:basedOn w:val="DefaultParagraphFont"/>
    <w:link w:val="Footer"/>
    <w:uiPriority w:val="99"/>
    <w:rsid w:val="00C90E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2092</TotalTime>
  <Pages>5</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Garden City</dc:creator>
  <cp:keywords/>
  <dc:description/>
  <cp:lastModifiedBy>Town of Garden City</cp:lastModifiedBy>
  <cp:revision>13</cp:revision>
  <cp:lastPrinted>2024-03-20T22:37:00Z</cp:lastPrinted>
  <dcterms:created xsi:type="dcterms:W3CDTF">2024-03-20T21:51:00Z</dcterms:created>
  <dcterms:modified xsi:type="dcterms:W3CDTF">2024-03-22T16:36:00Z</dcterms:modified>
</cp:coreProperties>
</file>