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2246A" w14:textId="5E350A3F" w:rsidR="00455D04" w:rsidRDefault="00455D04" w:rsidP="00455D04">
      <w:pPr>
        <w:shd w:val="clear" w:color="auto" w:fill="FFFFFF"/>
        <w:spacing w:before="280" w:after="0" w:line="240" w:lineRule="auto"/>
        <w:jc w:val="center"/>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Ordinance 2024-11</w:t>
      </w:r>
    </w:p>
    <w:p w14:paraId="50B6191E" w14:textId="4ED3A393" w:rsidR="00455D04" w:rsidRDefault="00455D04" w:rsidP="00455D04">
      <w:pPr>
        <w:shd w:val="clear" w:color="auto" w:fill="FFFFFF"/>
        <w:spacing w:before="280" w:after="0" w:line="240" w:lineRule="auto"/>
        <w:jc w:val="center"/>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An Ordinance amending the Hyde Park City Zones</w:t>
      </w:r>
    </w:p>
    <w:p w14:paraId="1C700DE1" w14:textId="77777777" w:rsidR="00455D04" w:rsidRDefault="00455D04" w:rsidP="00AB0322">
      <w:pPr>
        <w:shd w:val="clear" w:color="auto" w:fill="FFFFFF"/>
        <w:spacing w:before="280" w:after="0" w:line="240" w:lineRule="auto"/>
        <w:jc w:val="both"/>
        <w:outlineLvl w:val="1"/>
        <w:rPr>
          <w:rFonts w:ascii="Times New Roman" w:eastAsia="Times New Roman" w:hAnsi="Times New Roman" w:cs="Times New Roman"/>
          <w:b/>
          <w:bCs/>
          <w:kern w:val="0"/>
          <w:sz w:val="36"/>
          <w:szCs w:val="36"/>
          <w14:ligatures w14:val="none"/>
        </w:rPr>
      </w:pPr>
    </w:p>
    <w:p w14:paraId="300DF665" w14:textId="582B9E98" w:rsidR="00AB0322" w:rsidRPr="00AB0322" w:rsidRDefault="00AB0322" w:rsidP="00AB0322">
      <w:pPr>
        <w:shd w:val="clear" w:color="auto" w:fill="FFFFFF"/>
        <w:spacing w:before="280" w:after="0" w:line="240" w:lineRule="auto"/>
        <w:jc w:val="both"/>
        <w:outlineLvl w:val="1"/>
        <w:rPr>
          <w:rFonts w:ascii="Times New Roman" w:eastAsia="Times New Roman" w:hAnsi="Times New Roman" w:cs="Times New Roman"/>
          <w:b/>
          <w:bCs/>
          <w:kern w:val="0"/>
          <w:sz w:val="36"/>
          <w:szCs w:val="36"/>
          <w14:ligatures w14:val="none"/>
        </w:rPr>
      </w:pPr>
      <w:hyperlink r:id="rId5" w:anchor="name=12.100_Zones" w:history="1">
        <w:r w:rsidRPr="00AB0322">
          <w:rPr>
            <w:rFonts w:ascii="Open Sans" w:eastAsia="Times New Roman" w:hAnsi="Open Sans" w:cs="Open Sans"/>
            <w:color w:val="1155CC"/>
            <w:kern w:val="0"/>
            <w:sz w:val="30"/>
            <w:szCs w:val="30"/>
            <w:u w:val="single"/>
            <w14:ligatures w14:val="none"/>
          </w:rPr>
          <w:t>1CHAPTER 12.100 - Zones</w:t>
        </w:r>
      </w:hyperlink>
    </w:p>
    <w:p w14:paraId="22B2525E" w14:textId="77777777" w:rsidR="00AB0322" w:rsidRPr="00AB0322" w:rsidRDefault="00AB0322" w:rsidP="00AB0322">
      <w:pPr>
        <w:shd w:val="clear" w:color="auto" w:fill="FFFFFF"/>
        <w:spacing w:after="120" w:line="240" w:lineRule="auto"/>
        <w:jc w:val="both"/>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000000"/>
          <w:kern w:val="0"/>
          <w14:ligatures w14:val="none"/>
        </w:rPr>
        <w:t>Sections: </w:t>
      </w:r>
    </w:p>
    <w:p w14:paraId="2E0E932D" w14:textId="2CB84766" w:rsidR="00AB0322" w:rsidRPr="00AB0322" w:rsidRDefault="00AB0322" w:rsidP="00AB032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000000"/>
          <w:kern w:val="0"/>
          <w14:ligatures w14:val="none"/>
        </w:rPr>
        <w:t xml:space="preserve">12.100.010 Establishment </w:t>
      </w:r>
      <w:r w:rsidRPr="00AB0322">
        <w:rPr>
          <w:rFonts w:ascii="Times New Roman" w:eastAsia="Times New Roman" w:hAnsi="Times New Roman" w:cs="Times New Roman"/>
          <w:color w:val="000000"/>
          <w:kern w:val="0"/>
          <w14:ligatures w14:val="none"/>
        </w:rPr>
        <w:t>of</w:t>
      </w:r>
      <w:r w:rsidRPr="00AB0322">
        <w:rPr>
          <w:rFonts w:ascii="Times New Roman" w:eastAsia="Times New Roman" w:hAnsi="Times New Roman" w:cs="Times New Roman"/>
          <w:color w:val="000000"/>
          <w:kern w:val="0"/>
          <w14:ligatures w14:val="none"/>
        </w:rPr>
        <w:t xml:space="preserve"> Zones</w:t>
      </w:r>
    </w:p>
    <w:p w14:paraId="70FD1A27" w14:textId="3FA5E8DE" w:rsidR="00AB0322" w:rsidRPr="00AB0322" w:rsidRDefault="00AB0322" w:rsidP="00AB032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000000"/>
          <w:kern w:val="0"/>
          <w14:ligatures w14:val="none"/>
        </w:rPr>
        <w:t xml:space="preserve">12.100.020 Boundaries </w:t>
      </w:r>
      <w:r w:rsidRPr="00AB0322">
        <w:rPr>
          <w:rFonts w:ascii="Times New Roman" w:eastAsia="Times New Roman" w:hAnsi="Times New Roman" w:cs="Times New Roman"/>
          <w:color w:val="000000"/>
          <w:kern w:val="0"/>
          <w14:ligatures w14:val="none"/>
        </w:rPr>
        <w:t>of</w:t>
      </w:r>
      <w:r w:rsidRPr="00AB0322">
        <w:rPr>
          <w:rFonts w:ascii="Times New Roman" w:eastAsia="Times New Roman" w:hAnsi="Times New Roman" w:cs="Times New Roman"/>
          <w:color w:val="000000"/>
          <w:kern w:val="0"/>
          <w14:ligatures w14:val="none"/>
        </w:rPr>
        <w:t xml:space="preserve"> Zones</w:t>
      </w:r>
    </w:p>
    <w:p w14:paraId="38E13C83" w14:textId="77777777" w:rsidR="00AB0322" w:rsidRPr="00AB0322" w:rsidRDefault="00AB0322" w:rsidP="00AB0322">
      <w:pPr>
        <w:shd w:val="clear" w:color="auto" w:fill="FFFFFF"/>
        <w:spacing w:after="120" w:line="240" w:lineRule="auto"/>
        <w:ind w:left="720"/>
        <w:jc w:val="both"/>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000000"/>
          <w:kern w:val="0"/>
          <w14:ligatures w14:val="none"/>
        </w:rPr>
        <w:t xml:space="preserve">12.100.030 Rules Applicable </w:t>
      </w:r>
      <w:proofErr w:type="gramStart"/>
      <w:r w:rsidRPr="00AB0322">
        <w:rPr>
          <w:rFonts w:ascii="Times New Roman" w:eastAsia="Times New Roman" w:hAnsi="Times New Roman" w:cs="Times New Roman"/>
          <w:color w:val="000000"/>
          <w:kern w:val="0"/>
          <w14:ligatures w14:val="none"/>
        </w:rPr>
        <w:t>Where</w:t>
      </w:r>
      <w:proofErr w:type="gramEnd"/>
      <w:r w:rsidRPr="00AB0322">
        <w:rPr>
          <w:rFonts w:ascii="Times New Roman" w:eastAsia="Times New Roman" w:hAnsi="Times New Roman" w:cs="Times New Roman"/>
          <w:color w:val="000000"/>
          <w:kern w:val="0"/>
          <w14:ligatures w14:val="none"/>
        </w:rPr>
        <w:t xml:space="preserve"> Boundaries Uncertain</w:t>
      </w:r>
    </w:p>
    <w:p w14:paraId="33DB367F" w14:textId="77777777" w:rsidR="00AB0322" w:rsidRPr="00AB0322" w:rsidRDefault="00AB0322" w:rsidP="00AB0322">
      <w:pPr>
        <w:shd w:val="clear" w:color="auto" w:fill="FFFFFF"/>
        <w:spacing w:after="0" w:line="240" w:lineRule="auto"/>
        <w:jc w:val="both"/>
        <w:rPr>
          <w:rFonts w:ascii="Times New Roman" w:eastAsia="Times New Roman" w:hAnsi="Times New Roman" w:cs="Times New Roman"/>
          <w:kern w:val="0"/>
          <w:sz w:val="24"/>
          <w:szCs w:val="24"/>
          <w14:ligatures w14:val="none"/>
        </w:rPr>
      </w:pPr>
    </w:p>
    <w:p w14:paraId="7BC675DB" w14:textId="4FFF58C2" w:rsidR="00AB0322" w:rsidRPr="00AB0322" w:rsidRDefault="00AB0322" w:rsidP="00AB0322">
      <w:pPr>
        <w:shd w:val="clear" w:color="auto" w:fill="FFFFFF"/>
        <w:spacing w:after="0" w:line="240" w:lineRule="auto"/>
        <w:jc w:val="both"/>
        <w:outlineLvl w:val="2"/>
        <w:rPr>
          <w:rFonts w:ascii="Times New Roman" w:eastAsia="Times New Roman" w:hAnsi="Times New Roman" w:cs="Times New Roman"/>
          <w:b/>
          <w:bCs/>
          <w:kern w:val="0"/>
          <w:sz w:val="27"/>
          <w:szCs w:val="27"/>
          <w14:ligatures w14:val="none"/>
        </w:rPr>
      </w:pPr>
      <w:hyperlink r:id="rId6" w:anchor="name=12.100.010_Establishment_Of_Zones" w:history="1">
        <w:r w:rsidRPr="00AB0322">
          <w:rPr>
            <w:rFonts w:ascii="Times New Roman" w:eastAsia="Times New Roman" w:hAnsi="Times New Roman" w:cs="Times New Roman"/>
            <w:b/>
            <w:bCs/>
            <w:color w:val="1155CC"/>
            <w:kern w:val="0"/>
            <w:sz w:val="24"/>
            <w:szCs w:val="24"/>
            <w:u w:val="single"/>
            <w14:ligatures w14:val="none"/>
          </w:rPr>
          <w:t>12.100.010</w:t>
        </w:r>
        <w:r>
          <w:rPr>
            <w:rFonts w:ascii="Times New Roman" w:eastAsia="Times New Roman" w:hAnsi="Times New Roman" w:cs="Times New Roman"/>
            <w:b/>
            <w:bCs/>
            <w:color w:val="1155CC"/>
            <w:kern w:val="0"/>
            <w:sz w:val="24"/>
            <w:szCs w:val="24"/>
            <w:u w:val="single"/>
            <w14:ligatures w14:val="none"/>
          </w:rPr>
          <w:t xml:space="preserve"> Establishment of Zones</w:t>
        </w:r>
      </w:hyperlink>
    </w:p>
    <w:p w14:paraId="07A45CF4" w14:textId="4AF6A837" w:rsidR="00AB0322" w:rsidRPr="00AB0322" w:rsidRDefault="00AB0322" w:rsidP="00AB0322">
      <w:pPr>
        <w:shd w:val="clear" w:color="auto" w:fill="FFFFFF"/>
        <w:spacing w:after="160" w:line="240" w:lineRule="auto"/>
        <w:jc w:val="both"/>
        <w:rPr>
          <w:rFonts w:ascii="Times New Roman" w:eastAsia="Times New Roman" w:hAnsi="Times New Roman" w:cs="Times New Roman"/>
          <w:kern w:val="0"/>
          <w:sz w:val="24"/>
          <w:szCs w:val="24"/>
          <w14:ligatures w14:val="none"/>
        </w:rPr>
      </w:pPr>
      <w:proofErr w:type="gramStart"/>
      <w:r w:rsidRPr="00AB0322">
        <w:rPr>
          <w:rFonts w:ascii="Times New Roman" w:eastAsia="Times New Roman" w:hAnsi="Times New Roman" w:cs="Times New Roman"/>
          <w:color w:val="515967"/>
          <w:kern w:val="0"/>
          <w14:ligatures w14:val="none"/>
        </w:rPr>
        <w:t>For the purpose of</w:t>
      </w:r>
      <w:proofErr w:type="gramEnd"/>
      <w:r w:rsidRPr="00AB0322">
        <w:rPr>
          <w:rFonts w:ascii="Times New Roman" w:eastAsia="Times New Roman" w:hAnsi="Times New Roman" w:cs="Times New Roman"/>
          <w:color w:val="515967"/>
          <w:kern w:val="0"/>
          <w14:ligatures w14:val="none"/>
        </w:rPr>
        <w:t xml:space="preserve"> this Zoning Ordinance, the City may be divided into the following zones in which land uses shall be limited as specified in this Ordinance. Classification will be determined </w:t>
      </w:r>
      <w:proofErr w:type="gramStart"/>
      <w:r w:rsidRPr="00AB0322">
        <w:rPr>
          <w:rFonts w:ascii="Times New Roman" w:eastAsia="Times New Roman" w:hAnsi="Times New Roman" w:cs="Times New Roman"/>
          <w:color w:val="515967"/>
          <w:kern w:val="0"/>
          <w14:ligatures w14:val="none"/>
        </w:rPr>
        <w:t>on the basis of</w:t>
      </w:r>
      <w:proofErr w:type="gramEnd"/>
      <w:r w:rsidRPr="00AB0322">
        <w:rPr>
          <w:rFonts w:ascii="Times New Roman" w:eastAsia="Times New Roman" w:hAnsi="Times New Roman" w:cs="Times New Roman"/>
          <w:color w:val="515967"/>
          <w:kern w:val="0"/>
          <w14:ligatures w14:val="none"/>
        </w:rPr>
        <w:t xml:space="preserve"> location, topographic features, and other reasonable considerations to guide the orderly physical growth, neighborhood compatibility, and overall stability of the </w:t>
      </w:r>
      <w:r w:rsidRPr="00AB0322">
        <w:rPr>
          <w:rFonts w:ascii="Times New Roman" w:eastAsia="Times New Roman" w:hAnsi="Times New Roman" w:cs="Times New Roman"/>
          <w:color w:val="515967"/>
          <w:kern w:val="0"/>
          <w14:ligatures w14:val="none"/>
        </w:rPr>
        <w:t>city</w:t>
      </w:r>
      <w:r w:rsidRPr="00AB0322">
        <w:rPr>
          <w:rFonts w:ascii="Times New Roman" w:eastAsia="Times New Roman" w:hAnsi="Times New Roman" w:cs="Times New Roman"/>
          <w:color w:val="515967"/>
          <w:kern w:val="0"/>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1605"/>
        <w:gridCol w:w="4428"/>
      </w:tblGrid>
      <w:tr w:rsidR="00AB0322" w:rsidRPr="00AB0322" w14:paraId="669536E0"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78EC300"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b/>
                <w:bCs/>
                <w:color w:val="515967"/>
                <w:kern w:val="0"/>
                <w14:ligatures w14:val="none"/>
              </w:rPr>
              <w:t>Code Reference</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ADB9FFB"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b/>
                <w:bCs/>
                <w:color w:val="515967"/>
                <w:kern w:val="0"/>
                <w14:ligatures w14:val="none"/>
              </w:rPr>
              <w:t>Zone</w:t>
            </w:r>
          </w:p>
        </w:tc>
      </w:tr>
      <w:tr w:rsidR="00AB0322" w:rsidRPr="00AB0322" w14:paraId="7CD8E533"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670F4A"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12.110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DC22A2D" w14:textId="6B8287F1"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Agricultural (A)</w:t>
            </w:r>
          </w:p>
        </w:tc>
      </w:tr>
      <w:tr w:rsidR="00AB0322" w:rsidRPr="00AB0322" w14:paraId="2B43EC37"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7DDC21A"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12.120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16C1A91" w14:textId="25B06A2C"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Residential 2 (R-2)</w:t>
            </w:r>
          </w:p>
        </w:tc>
      </w:tr>
      <w:tr w:rsidR="00AB0322" w:rsidRPr="00AB0322" w14:paraId="44D4A878"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tcPr>
          <w:p w14:paraId="56FAB59C" w14:textId="5A6D27B0" w:rsidR="00AB0322" w:rsidRPr="00AB0322" w:rsidRDefault="00AB0322" w:rsidP="00AB0322">
            <w:pPr>
              <w:spacing w:after="220" w:line="240" w:lineRule="auto"/>
              <w:rPr>
                <w:rFonts w:ascii="Times New Roman" w:eastAsia="Times New Roman" w:hAnsi="Times New Roman" w:cs="Times New Roman"/>
                <w:color w:val="515967"/>
                <w:kern w:val="0"/>
                <w14:ligatures w14:val="none"/>
              </w:rPr>
            </w:pPr>
            <w:r>
              <w:rPr>
                <w:rFonts w:ascii="Times New Roman" w:eastAsia="Times New Roman" w:hAnsi="Times New Roman" w:cs="Times New Roman"/>
                <w:color w:val="515967"/>
                <w:kern w:val="0"/>
                <w14:ligatures w14:val="none"/>
              </w:rPr>
              <w:t>HPMC 12.125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tcPr>
          <w:p w14:paraId="6B15F7E9" w14:textId="5F8DFD6B" w:rsidR="00AB0322" w:rsidRPr="00AB0322" w:rsidRDefault="00455D04" w:rsidP="00AB0322">
            <w:pPr>
              <w:spacing w:after="220" w:line="240" w:lineRule="auto"/>
              <w:rPr>
                <w:rFonts w:ascii="Times New Roman" w:eastAsia="Times New Roman" w:hAnsi="Times New Roman" w:cs="Times New Roman"/>
                <w:color w:val="515967"/>
                <w:kern w:val="0"/>
                <w14:ligatures w14:val="none"/>
              </w:rPr>
            </w:pPr>
            <w:r>
              <w:rPr>
                <w:rFonts w:ascii="Times New Roman" w:eastAsia="Times New Roman" w:hAnsi="Times New Roman" w:cs="Times New Roman"/>
                <w:color w:val="515967"/>
                <w:kern w:val="0"/>
                <w14:ligatures w14:val="none"/>
              </w:rPr>
              <w:t>Residential 4 (R-4)</w:t>
            </w:r>
          </w:p>
        </w:tc>
      </w:tr>
      <w:tr w:rsidR="00AB0322" w:rsidRPr="00AB0322" w14:paraId="5E7BC11E"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7C9D504"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12.130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4FDFA65" w14:textId="67FA6313"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 xml:space="preserve">Residential Core </w:t>
            </w:r>
            <w:r>
              <w:rPr>
                <w:rFonts w:ascii="Times New Roman" w:eastAsia="Times New Roman" w:hAnsi="Times New Roman" w:cs="Times New Roman"/>
                <w:color w:val="515967"/>
                <w:kern w:val="0"/>
                <w14:ligatures w14:val="none"/>
              </w:rPr>
              <w:t>(</w:t>
            </w:r>
            <w:r w:rsidRPr="00AB0322">
              <w:rPr>
                <w:rFonts w:ascii="Times New Roman" w:eastAsia="Times New Roman" w:hAnsi="Times New Roman" w:cs="Times New Roman"/>
                <w:color w:val="515967"/>
                <w:kern w:val="0"/>
                <w14:ligatures w14:val="none"/>
              </w:rPr>
              <w:t>RC)</w:t>
            </w:r>
          </w:p>
        </w:tc>
      </w:tr>
      <w:tr w:rsidR="00AB0322" w:rsidRPr="00AB0322" w14:paraId="33AE6FF6"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CAC803A" w14:textId="6DFD02AD"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12.14</w:t>
            </w:r>
            <w:r>
              <w:rPr>
                <w:rFonts w:ascii="Times New Roman" w:eastAsia="Times New Roman" w:hAnsi="Times New Roman" w:cs="Times New Roman"/>
                <w:color w:val="515967"/>
                <w:kern w:val="0"/>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0C0133B" w14:textId="6626774C" w:rsidR="00AB0322" w:rsidRPr="00AB0322" w:rsidRDefault="00455D04"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 xml:space="preserve">Residential </w:t>
            </w:r>
            <w:r>
              <w:rPr>
                <w:rFonts w:ascii="Times New Roman" w:eastAsia="Times New Roman" w:hAnsi="Times New Roman" w:cs="Times New Roman"/>
                <w:color w:val="515967"/>
                <w:kern w:val="0"/>
                <w14:ligatures w14:val="none"/>
              </w:rPr>
              <w:t xml:space="preserve">Multi </w:t>
            </w:r>
            <w:r>
              <w:rPr>
                <w:rFonts w:ascii="Times New Roman" w:eastAsia="Times New Roman" w:hAnsi="Times New Roman" w:cs="Times New Roman"/>
                <w:color w:val="515967"/>
                <w:kern w:val="0"/>
                <w14:ligatures w14:val="none"/>
              </w:rPr>
              <w:t>(</w:t>
            </w:r>
            <w:r w:rsidRPr="00AB0322">
              <w:rPr>
                <w:rFonts w:ascii="Times New Roman" w:eastAsia="Times New Roman" w:hAnsi="Times New Roman" w:cs="Times New Roman"/>
                <w:color w:val="515967"/>
                <w:kern w:val="0"/>
                <w14:ligatures w14:val="none"/>
              </w:rPr>
              <w:t>R</w:t>
            </w:r>
            <w:r>
              <w:rPr>
                <w:rFonts w:ascii="Times New Roman" w:eastAsia="Times New Roman" w:hAnsi="Times New Roman" w:cs="Times New Roman"/>
                <w:color w:val="515967"/>
                <w:kern w:val="0"/>
                <w14:ligatures w14:val="none"/>
              </w:rPr>
              <w:t>-5</w:t>
            </w:r>
            <w:r w:rsidRPr="00AB0322">
              <w:rPr>
                <w:rFonts w:ascii="Times New Roman" w:eastAsia="Times New Roman" w:hAnsi="Times New Roman" w:cs="Times New Roman"/>
                <w:color w:val="515967"/>
                <w:kern w:val="0"/>
                <w14:ligatures w14:val="none"/>
              </w:rPr>
              <w:t>)</w:t>
            </w:r>
          </w:p>
        </w:tc>
      </w:tr>
      <w:tr w:rsidR="00AB0322" w:rsidRPr="00AB0322" w14:paraId="4E5AF3FC"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EDE2D53"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C7DBA26"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Residential Transition (RT)</w:t>
            </w:r>
          </w:p>
        </w:tc>
      </w:tr>
      <w:tr w:rsidR="00AB0322" w:rsidRPr="00AB0322" w14:paraId="6C76A77A"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B71243E"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12.170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E8842C8" w14:textId="12619324"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 xml:space="preserve">Commercial (C) </w:t>
            </w:r>
          </w:p>
        </w:tc>
      </w:tr>
      <w:tr w:rsidR="00AB0322" w:rsidRPr="00AB0322" w14:paraId="67ACADE9"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F03F5B3"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12.180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5F58999" w14:textId="51D6DF7D"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Industrial (I)</w:t>
            </w:r>
          </w:p>
        </w:tc>
      </w:tr>
      <w:tr w:rsidR="00AB0322" w:rsidRPr="00AB0322" w14:paraId="16113821"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698C33F"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12.190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D872E8B" w14:textId="73E2D7AC"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Open Space (O-1)</w:t>
            </w:r>
          </w:p>
        </w:tc>
      </w:tr>
      <w:tr w:rsidR="00AB0322" w:rsidRPr="00AB0322" w14:paraId="73E9B962"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2F57734"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12.250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DEACDE6"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Planned Unit Development (PUD) Overlay Zone</w:t>
            </w:r>
          </w:p>
        </w:tc>
      </w:tr>
      <w:tr w:rsidR="00AB0322" w:rsidRPr="00AB0322" w14:paraId="6073D96A"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879D3B8"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12.260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4BC2212"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Public/Institutional (P/I) Zone</w:t>
            </w:r>
          </w:p>
        </w:tc>
      </w:tr>
      <w:tr w:rsidR="00AB0322" w:rsidRPr="00AB0322" w14:paraId="77CD506A"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7689F48"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lastRenderedPageBreak/>
              <w:t>HPMC 12.270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3B37CF3"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Mixed-Use (MXDU) Zone</w:t>
            </w:r>
          </w:p>
        </w:tc>
      </w:tr>
      <w:tr w:rsidR="00AB0322" w:rsidRPr="00AB0322" w14:paraId="11B83CBE" w14:textId="77777777" w:rsidTr="00AB0322">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A92E00E"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HPMC 12.280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FAA4225" w14:textId="77777777" w:rsidR="00AB0322" w:rsidRPr="00AB0322" w:rsidRDefault="00AB0322" w:rsidP="00AB0322">
            <w:pPr>
              <w:spacing w:after="220" w:line="240" w:lineRule="auto"/>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Mountain Recreation (MR) Zone</w:t>
            </w:r>
          </w:p>
        </w:tc>
      </w:tr>
    </w:tbl>
    <w:p w14:paraId="147D5C78" w14:textId="77777777" w:rsidR="00AB0322" w:rsidRDefault="00AB0322" w:rsidP="00AB0322">
      <w:pPr>
        <w:shd w:val="clear" w:color="auto" w:fill="FFFFFF"/>
        <w:spacing w:after="0" w:line="240" w:lineRule="auto"/>
        <w:jc w:val="both"/>
        <w:outlineLvl w:val="2"/>
        <w:rPr>
          <w:rFonts w:ascii="Times New Roman" w:eastAsia="Times New Roman" w:hAnsi="Times New Roman" w:cs="Times New Roman"/>
          <w:b/>
          <w:bCs/>
          <w:kern w:val="0"/>
          <w:sz w:val="27"/>
          <w:szCs w:val="27"/>
          <w14:ligatures w14:val="none"/>
        </w:rPr>
      </w:pPr>
    </w:p>
    <w:p w14:paraId="048581E6" w14:textId="6078C729" w:rsidR="00AB0322" w:rsidRPr="00AB0322" w:rsidRDefault="00AB0322" w:rsidP="00AB0322">
      <w:pPr>
        <w:shd w:val="clear" w:color="auto" w:fill="FFFFFF"/>
        <w:spacing w:after="0" w:line="240" w:lineRule="auto"/>
        <w:jc w:val="both"/>
        <w:outlineLvl w:val="2"/>
        <w:rPr>
          <w:rFonts w:ascii="Times New Roman" w:eastAsia="Times New Roman" w:hAnsi="Times New Roman" w:cs="Times New Roman"/>
          <w:b/>
          <w:bCs/>
          <w:kern w:val="0"/>
          <w:sz w:val="27"/>
          <w:szCs w:val="27"/>
          <w14:ligatures w14:val="none"/>
        </w:rPr>
      </w:pPr>
      <w:hyperlink r:id="rId7" w:anchor="name=12.100.020_Boundaries_Of_Zones" w:history="1">
        <w:r w:rsidRPr="00AB0322">
          <w:rPr>
            <w:rFonts w:ascii="Times New Roman" w:eastAsia="Times New Roman" w:hAnsi="Times New Roman" w:cs="Times New Roman"/>
            <w:b/>
            <w:bCs/>
            <w:color w:val="1155CC"/>
            <w:kern w:val="0"/>
            <w:sz w:val="24"/>
            <w:szCs w:val="24"/>
            <w:u w:val="single"/>
            <w14:ligatures w14:val="none"/>
          </w:rPr>
          <w:t xml:space="preserve">12.100.020 Boundaries </w:t>
        </w:r>
        <w:proofErr w:type="gramStart"/>
        <w:r w:rsidRPr="00AB0322">
          <w:rPr>
            <w:rFonts w:ascii="Times New Roman" w:eastAsia="Times New Roman" w:hAnsi="Times New Roman" w:cs="Times New Roman"/>
            <w:b/>
            <w:bCs/>
            <w:color w:val="1155CC"/>
            <w:kern w:val="0"/>
            <w:sz w:val="24"/>
            <w:szCs w:val="24"/>
            <w:u w:val="single"/>
            <w14:ligatures w14:val="none"/>
          </w:rPr>
          <w:t>Of</w:t>
        </w:r>
        <w:proofErr w:type="gramEnd"/>
        <w:r w:rsidRPr="00AB0322">
          <w:rPr>
            <w:rFonts w:ascii="Times New Roman" w:eastAsia="Times New Roman" w:hAnsi="Times New Roman" w:cs="Times New Roman"/>
            <w:b/>
            <w:bCs/>
            <w:color w:val="1155CC"/>
            <w:kern w:val="0"/>
            <w:sz w:val="24"/>
            <w:szCs w:val="24"/>
            <w:u w:val="single"/>
            <w14:ligatures w14:val="none"/>
          </w:rPr>
          <w:t xml:space="preserve"> Zones</w:t>
        </w:r>
      </w:hyperlink>
    </w:p>
    <w:p w14:paraId="10D4F826" w14:textId="71FAB21B" w:rsidR="00AB0322" w:rsidRPr="00AB0322" w:rsidRDefault="00AB0322" w:rsidP="00AB0322">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The boundaries of each</w:t>
      </w:r>
      <w:r>
        <w:rPr>
          <w:rFonts w:ascii="Times New Roman" w:eastAsia="Times New Roman" w:hAnsi="Times New Roman" w:cs="Times New Roman"/>
          <w:color w:val="515967"/>
          <w:kern w:val="0"/>
          <w14:ligatures w14:val="none"/>
        </w:rPr>
        <w:t xml:space="preserve"> </w:t>
      </w:r>
      <w:r w:rsidRPr="00AB0322">
        <w:rPr>
          <w:rFonts w:ascii="Times New Roman" w:eastAsia="Times New Roman" w:hAnsi="Times New Roman" w:cs="Times New Roman"/>
          <w:color w:val="515967"/>
          <w:kern w:val="0"/>
          <w14:ligatures w14:val="none"/>
        </w:rPr>
        <w:t>zoning district are hereby established as described herein or as shown on the City’s official Zoning Map.</w:t>
      </w:r>
      <w:r>
        <w:rPr>
          <w:rFonts w:ascii="Times New Roman" w:eastAsia="Times New Roman" w:hAnsi="Times New Roman" w:cs="Times New Roman"/>
          <w:color w:val="515967"/>
          <w:kern w:val="0"/>
          <w14:ligatures w14:val="none"/>
        </w:rPr>
        <w:t xml:space="preserve"> </w:t>
      </w:r>
      <w:r w:rsidRPr="00AB0322">
        <w:rPr>
          <w:rFonts w:ascii="Times New Roman" w:eastAsia="Times New Roman" w:hAnsi="Times New Roman" w:cs="Times New Roman"/>
          <w:color w:val="515967"/>
          <w:kern w:val="0"/>
          <w14:ligatures w14:val="none"/>
        </w:rPr>
        <w:t>All boundaries, notations, and other data shown on said map are made by this reference as much a part of this Ordinance as if fully described and detailed herein.  Said map shall be maintained by the Zoning Administrator and filed in the custody of the City Recorder and may be examined by the public subject to any reasonable regulations established by the City Recorder.</w:t>
      </w:r>
    </w:p>
    <w:p w14:paraId="54AEB7CE" w14:textId="77777777" w:rsidR="00AB0322" w:rsidRDefault="00AB0322" w:rsidP="00AB0322">
      <w:pPr>
        <w:shd w:val="clear" w:color="auto" w:fill="FFFFFF"/>
        <w:spacing w:after="0" w:line="240" w:lineRule="auto"/>
        <w:jc w:val="both"/>
        <w:outlineLvl w:val="2"/>
        <w:rPr>
          <w:rFonts w:ascii="Times New Roman" w:eastAsia="Times New Roman" w:hAnsi="Times New Roman" w:cs="Times New Roman"/>
          <w:b/>
          <w:bCs/>
          <w:kern w:val="0"/>
          <w:sz w:val="27"/>
          <w:szCs w:val="27"/>
          <w14:ligatures w14:val="none"/>
        </w:rPr>
      </w:pPr>
    </w:p>
    <w:p w14:paraId="5C0238C5" w14:textId="398F975E" w:rsidR="00AB0322" w:rsidRPr="00AB0322" w:rsidRDefault="00AB0322" w:rsidP="00AB0322">
      <w:pPr>
        <w:shd w:val="clear" w:color="auto" w:fill="FFFFFF"/>
        <w:spacing w:after="0" w:line="240" w:lineRule="auto"/>
        <w:jc w:val="both"/>
        <w:outlineLvl w:val="2"/>
        <w:rPr>
          <w:rFonts w:ascii="Times New Roman" w:eastAsia="Times New Roman" w:hAnsi="Times New Roman" w:cs="Times New Roman"/>
          <w:b/>
          <w:bCs/>
          <w:kern w:val="0"/>
          <w:sz w:val="27"/>
          <w:szCs w:val="27"/>
          <w14:ligatures w14:val="none"/>
        </w:rPr>
      </w:pPr>
      <w:hyperlink r:id="rId8" w:anchor="name=12.100.030_Rules_Applicable_Where_Boundaries_Uncertain" w:history="1">
        <w:r w:rsidRPr="00AB0322">
          <w:rPr>
            <w:rFonts w:ascii="Times New Roman" w:eastAsia="Times New Roman" w:hAnsi="Times New Roman" w:cs="Times New Roman"/>
            <w:b/>
            <w:bCs/>
            <w:color w:val="1155CC"/>
            <w:kern w:val="0"/>
            <w:sz w:val="24"/>
            <w:szCs w:val="24"/>
            <w:u w:val="single"/>
            <w14:ligatures w14:val="none"/>
          </w:rPr>
          <w:t>12.100.030 Rules Applicable Where Boundaries Uncertain</w:t>
        </w:r>
      </w:hyperlink>
    </w:p>
    <w:p w14:paraId="5C48BB00" w14:textId="0BFC73CA" w:rsidR="00AB0322" w:rsidRPr="00AB0322" w:rsidRDefault="00AB0322" w:rsidP="00AB0322">
      <w:pPr>
        <w:shd w:val="clear" w:color="auto" w:fill="FFFFFF"/>
        <w:spacing w:after="160" w:line="240" w:lineRule="auto"/>
        <w:jc w:val="both"/>
        <w:rPr>
          <w:rFonts w:ascii="Times New Roman" w:eastAsia="Times New Roman" w:hAnsi="Times New Roman" w:cs="Times New Roman"/>
          <w:kern w:val="0"/>
          <w:sz w:val="24"/>
          <w:szCs w:val="24"/>
          <w14:ligatures w14:val="none"/>
        </w:rPr>
      </w:pPr>
      <w:r w:rsidRPr="00AB0322">
        <w:rPr>
          <w:rFonts w:ascii="Times New Roman" w:eastAsia="Times New Roman" w:hAnsi="Times New Roman" w:cs="Times New Roman"/>
          <w:color w:val="515967"/>
          <w:kern w:val="0"/>
          <w14:ligatures w14:val="none"/>
        </w:rPr>
        <w:t>Where uncertainty exists as to the boundary of any zoning district, the following rules shall apply:</w:t>
      </w:r>
    </w:p>
    <w:p w14:paraId="3C9A3B0D" w14:textId="77777777" w:rsidR="00455D04" w:rsidRDefault="00AB0322" w:rsidP="00455D04">
      <w:pPr>
        <w:pStyle w:val="ListParagraph"/>
        <w:numPr>
          <w:ilvl w:val="0"/>
          <w:numId w:val="2"/>
        </w:numPr>
        <w:spacing w:after="0" w:line="240" w:lineRule="auto"/>
        <w:ind w:left="0"/>
        <w:jc w:val="both"/>
        <w:textAlignment w:val="baseline"/>
        <w:rPr>
          <w:rFonts w:ascii="Times New Roman" w:eastAsia="Times New Roman" w:hAnsi="Times New Roman" w:cs="Times New Roman"/>
          <w:color w:val="515967"/>
          <w:kern w:val="0"/>
          <w14:ligatures w14:val="none"/>
        </w:rPr>
      </w:pPr>
      <w:r w:rsidRPr="00455D04">
        <w:rPr>
          <w:rFonts w:ascii="Times New Roman" w:eastAsia="Times New Roman" w:hAnsi="Times New Roman" w:cs="Times New Roman"/>
          <w:color w:val="515967"/>
          <w:kern w:val="0"/>
          <w14:ligatures w14:val="none"/>
        </w:rPr>
        <w:t>Wherever the zone’s boundary is indicated as being approximately upon the centerline of a street, alley, or block, or along a property line, then unless otherwise definitely indicated on the map, the centerline of such street, alley, or block, or such property line shall be construed to be the boundary of such zone.</w:t>
      </w:r>
    </w:p>
    <w:p w14:paraId="1D4F2CF6" w14:textId="77777777" w:rsidR="00455D04" w:rsidRDefault="00AB0322" w:rsidP="00455D04">
      <w:pPr>
        <w:pStyle w:val="ListParagraph"/>
        <w:numPr>
          <w:ilvl w:val="0"/>
          <w:numId w:val="3"/>
        </w:numPr>
        <w:spacing w:after="0" w:line="240" w:lineRule="auto"/>
        <w:ind w:left="0"/>
        <w:jc w:val="both"/>
        <w:textAlignment w:val="baseline"/>
        <w:rPr>
          <w:rFonts w:ascii="Times New Roman" w:eastAsia="Times New Roman" w:hAnsi="Times New Roman" w:cs="Times New Roman"/>
          <w:color w:val="515967"/>
          <w:kern w:val="0"/>
          <w14:ligatures w14:val="none"/>
        </w:rPr>
      </w:pPr>
      <w:r w:rsidRPr="00AB0322">
        <w:rPr>
          <w:rFonts w:ascii="Times New Roman" w:eastAsia="Times New Roman" w:hAnsi="Times New Roman" w:cs="Times New Roman"/>
          <w:color w:val="515967"/>
          <w:kern w:val="0"/>
          <w14:ligatures w14:val="none"/>
        </w:rPr>
        <w:t>Wherever the zone’s boundary</w:t>
      </w:r>
      <w:r w:rsidRPr="00455D04">
        <w:rPr>
          <w:rFonts w:ascii="Times New Roman" w:eastAsia="Times New Roman" w:hAnsi="Times New Roman" w:cs="Times New Roman"/>
          <w:color w:val="515967"/>
          <w:kern w:val="0"/>
          <w14:ligatures w14:val="none"/>
        </w:rPr>
        <w:t xml:space="preserve"> </w:t>
      </w:r>
      <w:r w:rsidRPr="00AB0322">
        <w:rPr>
          <w:rFonts w:ascii="Times New Roman" w:eastAsia="Times New Roman" w:hAnsi="Times New Roman" w:cs="Times New Roman"/>
          <w:color w:val="515967"/>
          <w:kern w:val="0"/>
          <w14:ligatures w14:val="none"/>
        </w:rPr>
        <w:t>is indicated as being approximately at the line of any river, irrigation canal, or other waterway, or railroad right-of-way, or public park, or other public land, or any section line, then in such case the center of such stream, canal, or waterway, or the boundary line of such railroad right-of-way, public park, or other public land, or such section line shall be deemed to be the boundary of such zone.</w:t>
      </w:r>
    </w:p>
    <w:p w14:paraId="366EA8A4" w14:textId="77777777" w:rsidR="00455D04" w:rsidRDefault="00AB0322" w:rsidP="00455D04">
      <w:pPr>
        <w:pStyle w:val="ListParagraph"/>
        <w:numPr>
          <w:ilvl w:val="0"/>
          <w:numId w:val="4"/>
        </w:numPr>
        <w:spacing w:after="160" w:line="240" w:lineRule="auto"/>
        <w:ind w:left="0"/>
        <w:jc w:val="both"/>
        <w:textAlignment w:val="baseline"/>
        <w:rPr>
          <w:rFonts w:ascii="Times New Roman" w:eastAsia="Times New Roman" w:hAnsi="Times New Roman" w:cs="Times New Roman"/>
          <w:color w:val="515967"/>
          <w:kern w:val="0"/>
          <w14:ligatures w14:val="none"/>
        </w:rPr>
      </w:pPr>
      <w:r w:rsidRPr="00AB0322">
        <w:rPr>
          <w:rFonts w:ascii="Times New Roman" w:eastAsia="Times New Roman" w:hAnsi="Times New Roman" w:cs="Times New Roman"/>
          <w:color w:val="515967"/>
          <w:kern w:val="0"/>
          <w14:ligatures w14:val="none"/>
        </w:rPr>
        <w:t xml:space="preserve">Where such zone’s boundary lines cannot be determined by the above rules, their location may be found </w:t>
      </w:r>
      <w:proofErr w:type="gramStart"/>
      <w:r w:rsidRPr="00AB0322">
        <w:rPr>
          <w:rFonts w:ascii="Times New Roman" w:eastAsia="Times New Roman" w:hAnsi="Times New Roman" w:cs="Times New Roman"/>
          <w:color w:val="515967"/>
          <w:kern w:val="0"/>
          <w14:ligatures w14:val="none"/>
        </w:rPr>
        <w:t>by the use of</w:t>
      </w:r>
      <w:proofErr w:type="gramEnd"/>
      <w:r w:rsidRPr="00AB0322">
        <w:rPr>
          <w:rFonts w:ascii="Times New Roman" w:eastAsia="Times New Roman" w:hAnsi="Times New Roman" w:cs="Times New Roman"/>
          <w:color w:val="515967"/>
          <w:kern w:val="0"/>
          <w14:ligatures w14:val="none"/>
        </w:rPr>
        <w:t xml:space="preserve"> the scale appearing upon the map.</w:t>
      </w:r>
    </w:p>
    <w:p w14:paraId="58A8242F" w14:textId="7DAB79DA" w:rsidR="00AB0322" w:rsidRPr="00AB0322" w:rsidRDefault="00AB0322" w:rsidP="00455D04">
      <w:pPr>
        <w:pStyle w:val="ListParagraph"/>
        <w:numPr>
          <w:ilvl w:val="0"/>
          <w:numId w:val="4"/>
        </w:numPr>
        <w:spacing w:after="160" w:line="240" w:lineRule="auto"/>
        <w:ind w:left="0"/>
        <w:jc w:val="both"/>
        <w:textAlignment w:val="baseline"/>
        <w:rPr>
          <w:rFonts w:ascii="Times New Roman" w:eastAsia="Times New Roman" w:hAnsi="Times New Roman" w:cs="Times New Roman"/>
          <w:color w:val="515967"/>
          <w:kern w:val="0"/>
          <w14:ligatures w14:val="none"/>
        </w:rPr>
      </w:pPr>
      <w:r w:rsidRPr="00AB0322">
        <w:rPr>
          <w:rFonts w:ascii="Times New Roman" w:eastAsia="Times New Roman" w:hAnsi="Times New Roman" w:cs="Times New Roman"/>
          <w:color w:val="515967"/>
          <w:kern w:val="0"/>
          <w14:ligatures w14:val="none"/>
        </w:rPr>
        <w:t>Where the application of the above rules does not clarify the zone’s boundary location, the Zoning Administrator</w:t>
      </w:r>
      <w:r w:rsidRPr="00455D04">
        <w:rPr>
          <w:rFonts w:ascii="Times New Roman" w:eastAsia="Times New Roman" w:hAnsi="Times New Roman" w:cs="Times New Roman"/>
          <w:color w:val="515967"/>
          <w:kern w:val="0"/>
          <w14:ligatures w14:val="none"/>
        </w:rPr>
        <w:t xml:space="preserve"> </w:t>
      </w:r>
      <w:r w:rsidRPr="00AB0322">
        <w:rPr>
          <w:rFonts w:ascii="Times New Roman" w:eastAsia="Times New Roman" w:hAnsi="Times New Roman" w:cs="Times New Roman"/>
          <w:color w:val="515967"/>
          <w:kern w:val="0"/>
          <w14:ligatures w14:val="none"/>
        </w:rPr>
        <w:t xml:space="preserve">shall interpret the map.  An interpretation made by the Zoning </w:t>
      </w:r>
      <w:r w:rsidRPr="00455D04">
        <w:rPr>
          <w:rFonts w:ascii="Times New Roman" w:eastAsia="Times New Roman" w:hAnsi="Times New Roman" w:cs="Times New Roman"/>
          <w:color w:val="515967"/>
          <w:kern w:val="0"/>
          <w14:ligatures w14:val="none"/>
        </w:rPr>
        <w:t>Administrator may</w:t>
      </w:r>
      <w:r w:rsidRPr="00AB0322">
        <w:rPr>
          <w:rFonts w:ascii="Times New Roman" w:eastAsia="Times New Roman" w:hAnsi="Times New Roman" w:cs="Times New Roman"/>
          <w:color w:val="515967"/>
          <w:kern w:val="0"/>
          <w14:ligatures w14:val="none"/>
        </w:rPr>
        <w:t xml:space="preserve"> be appealed to the City Council by an aggrieved party within ten (10) days from the date of the Zoning Administrator’s interpretation.</w:t>
      </w:r>
    </w:p>
    <w:p w14:paraId="5211949D" w14:textId="77777777" w:rsidR="00AB0322" w:rsidRPr="00AB0322" w:rsidRDefault="00AB0322" w:rsidP="00AB0322">
      <w:pPr>
        <w:shd w:val="clear" w:color="auto" w:fill="FFFFFF"/>
        <w:spacing w:after="220" w:line="240" w:lineRule="auto"/>
        <w:jc w:val="both"/>
        <w:rPr>
          <w:rFonts w:ascii="Times New Roman" w:eastAsia="Times New Roman" w:hAnsi="Times New Roman" w:cs="Times New Roman"/>
          <w:kern w:val="0"/>
          <w:sz w:val="24"/>
          <w:szCs w:val="24"/>
          <w14:ligatures w14:val="none"/>
        </w:rPr>
      </w:pPr>
    </w:p>
    <w:p w14:paraId="28E3EC3F" w14:textId="77777777" w:rsidR="00123864" w:rsidRDefault="00123864" w:rsidP="00123864">
      <w:pPr>
        <w:pStyle w:val="ListParagraph"/>
        <w:tabs>
          <w:tab w:val="left" w:pos="720"/>
        </w:tabs>
      </w:pPr>
      <w:r>
        <w:t>ADOPTED AND PASSED, by the HYDE PARK CITY COUNCIL this 13</w:t>
      </w:r>
      <w:r w:rsidRPr="00443187">
        <w:rPr>
          <w:vertAlign w:val="superscript"/>
        </w:rPr>
        <w:t xml:space="preserve">th </w:t>
      </w:r>
      <w:r>
        <w:t xml:space="preserve">day of March 2024.  </w:t>
      </w:r>
    </w:p>
    <w:p w14:paraId="4AEAEE39" w14:textId="77777777" w:rsidR="00123864" w:rsidRDefault="00123864" w:rsidP="00123864">
      <w:pPr>
        <w:pStyle w:val="ListParagraph"/>
        <w:tabs>
          <w:tab w:val="left" w:pos="720"/>
        </w:tabs>
      </w:pPr>
    </w:p>
    <w:tbl>
      <w:tblPr>
        <w:tblW w:w="9180" w:type="dxa"/>
        <w:tblInd w:w="108" w:type="dxa"/>
        <w:tblLook w:val="04A0" w:firstRow="1" w:lastRow="0" w:firstColumn="1" w:lastColumn="0" w:noHBand="0" w:noVBand="1"/>
      </w:tblPr>
      <w:tblGrid>
        <w:gridCol w:w="3888"/>
        <w:gridCol w:w="1260"/>
        <w:gridCol w:w="4032"/>
      </w:tblGrid>
      <w:tr w:rsidR="00123864" w14:paraId="06B688F7" w14:textId="77777777" w:rsidTr="005A6DE8">
        <w:tc>
          <w:tcPr>
            <w:tcW w:w="3888" w:type="dxa"/>
            <w:shd w:val="clear" w:color="auto" w:fill="auto"/>
          </w:tcPr>
          <w:p w14:paraId="31C1E988" w14:textId="77777777" w:rsidR="00123864" w:rsidRDefault="00123864" w:rsidP="005A6DE8"/>
        </w:tc>
        <w:tc>
          <w:tcPr>
            <w:tcW w:w="1260" w:type="dxa"/>
            <w:shd w:val="clear" w:color="auto" w:fill="auto"/>
          </w:tcPr>
          <w:p w14:paraId="7728E4AA" w14:textId="77777777" w:rsidR="00123864" w:rsidRDefault="00123864" w:rsidP="005A6DE8"/>
        </w:tc>
        <w:tc>
          <w:tcPr>
            <w:tcW w:w="4032" w:type="dxa"/>
            <w:shd w:val="clear" w:color="auto" w:fill="auto"/>
          </w:tcPr>
          <w:p w14:paraId="76D93AED" w14:textId="77777777" w:rsidR="00123864" w:rsidRDefault="00123864" w:rsidP="005A6DE8">
            <w:pPr>
              <w:ind w:left="-36"/>
            </w:pPr>
            <w:r>
              <w:t>HYDE PARK CITY</w:t>
            </w:r>
          </w:p>
        </w:tc>
      </w:tr>
      <w:tr w:rsidR="00123864" w14:paraId="53BFED2D" w14:textId="77777777" w:rsidTr="005A6DE8">
        <w:tc>
          <w:tcPr>
            <w:tcW w:w="3888" w:type="dxa"/>
            <w:shd w:val="clear" w:color="auto" w:fill="auto"/>
          </w:tcPr>
          <w:p w14:paraId="23B130BE" w14:textId="77777777" w:rsidR="00123864" w:rsidRDefault="00123864" w:rsidP="005A6DE8">
            <w:pPr>
              <w:ind w:left="-108"/>
            </w:pPr>
            <w:r>
              <w:t>ATTEST:</w:t>
            </w:r>
          </w:p>
          <w:p w14:paraId="5FA7A7A9" w14:textId="77777777" w:rsidR="00123864" w:rsidRDefault="00123864" w:rsidP="005A6DE8">
            <w:pPr>
              <w:ind w:left="-108"/>
            </w:pPr>
          </w:p>
        </w:tc>
        <w:tc>
          <w:tcPr>
            <w:tcW w:w="1260" w:type="dxa"/>
            <w:shd w:val="clear" w:color="auto" w:fill="auto"/>
            <w:vAlign w:val="bottom"/>
          </w:tcPr>
          <w:p w14:paraId="3DD7F8E7" w14:textId="77777777" w:rsidR="00123864" w:rsidRDefault="00123864" w:rsidP="005A6DE8">
            <w:r>
              <w:t>By:</w:t>
            </w:r>
          </w:p>
        </w:tc>
        <w:tc>
          <w:tcPr>
            <w:tcW w:w="4032" w:type="dxa"/>
            <w:tcBorders>
              <w:bottom w:val="single" w:sz="4" w:space="0" w:color="auto"/>
            </w:tcBorders>
            <w:shd w:val="clear" w:color="auto" w:fill="auto"/>
          </w:tcPr>
          <w:p w14:paraId="21748F16" w14:textId="77777777" w:rsidR="00123864" w:rsidRDefault="00123864" w:rsidP="005A6DE8">
            <w:pPr>
              <w:ind w:left="-36"/>
            </w:pPr>
          </w:p>
          <w:p w14:paraId="0FA1F851" w14:textId="77777777" w:rsidR="00123864" w:rsidRDefault="00123864" w:rsidP="005A6DE8">
            <w:pPr>
              <w:ind w:left="-36"/>
            </w:pPr>
          </w:p>
        </w:tc>
      </w:tr>
      <w:tr w:rsidR="00123864" w14:paraId="1911F0CE" w14:textId="77777777" w:rsidTr="005A6DE8">
        <w:tc>
          <w:tcPr>
            <w:tcW w:w="3888" w:type="dxa"/>
            <w:tcBorders>
              <w:bottom w:val="single" w:sz="4" w:space="0" w:color="auto"/>
            </w:tcBorders>
            <w:shd w:val="clear" w:color="auto" w:fill="auto"/>
          </w:tcPr>
          <w:p w14:paraId="04FAC891" w14:textId="77777777" w:rsidR="00123864" w:rsidRDefault="00123864" w:rsidP="005A6DE8">
            <w:pPr>
              <w:ind w:left="-108"/>
            </w:pPr>
          </w:p>
        </w:tc>
        <w:tc>
          <w:tcPr>
            <w:tcW w:w="1260" w:type="dxa"/>
            <w:shd w:val="clear" w:color="auto" w:fill="auto"/>
          </w:tcPr>
          <w:p w14:paraId="23ED27C3" w14:textId="77777777" w:rsidR="00123864" w:rsidRDefault="00123864" w:rsidP="005A6DE8"/>
        </w:tc>
        <w:tc>
          <w:tcPr>
            <w:tcW w:w="4032" w:type="dxa"/>
            <w:tcBorders>
              <w:top w:val="single" w:sz="4" w:space="0" w:color="auto"/>
            </w:tcBorders>
            <w:shd w:val="clear" w:color="auto" w:fill="auto"/>
          </w:tcPr>
          <w:p w14:paraId="5C1B2972" w14:textId="77777777" w:rsidR="00123864" w:rsidRDefault="00123864" w:rsidP="005A6DE8">
            <w:pPr>
              <w:ind w:left="-36"/>
            </w:pPr>
            <w:r>
              <w:t>Mayor</w:t>
            </w:r>
          </w:p>
        </w:tc>
      </w:tr>
      <w:tr w:rsidR="00123864" w14:paraId="6249466D" w14:textId="77777777" w:rsidTr="005A6DE8">
        <w:tc>
          <w:tcPr>
            <w:tcW w:w="3888" w:type="dxa"/>
            <w:tcBorders>
              <w:top w:val="single" w:sz="4" w:space="0" w:color="auto"/>
            </w:tcBorders>
            <w:shd w:val="clear" w:color="auto" w:fill="auto"/>
          </w:tcPr>
          <w:p w14:paraId="604FC203" w14:textId="77777777" w:rsidR="00123864" w:rsidRDefault="00123864" w:rsidP="005A6DE8">
            <w:pPr>
              <w:ind w:left="-108"/>
            </w:pPr>
            <w:r>
              <w:t>City Recorder</w:t>
            </w:r>
          </w:p>
        </w:tc>
        <w:tc>
          <w:tcPr>
            <w:tcW w:w="1260" w:type="dxa"/>
            <w:shd w:val="clear" w:color="auto" w:fill="auto"/>
          </w:tcPr>
          <w:p w14:paraId="6ED2C940" w14:textId="77777777" w:rsidR="00123864" w:rsidRDefault="00123864" w:rsidP="005A6DE8"/>
        </w:tc>
        <w:tc>
          <w:tcPr>
            <w:tcW w:w="4032" w:type="dxa"/>
            <w:shd w:val="clear" w:color="auto" w:fill="auto"/>
          </w:tcPr>
          <w:p w14:paraId="277F8620" w14:textId="77777777" w:rsidR="00123864" w:rsidRDefault="00123864" w:rsidP="005A6DE8">
            <w:pPr>
              <w:ind w:left="-36"/>
            </w:pPr>
          </w:p>
        </w:tc>
      </w:tr>
    </w:tbl>
    <w:p w14:paraId="4FB7A1B3" w14:textId="77777777" w:rsidR="00F13A0B" w:rsidRDefault="00F13A0B"/>
    <w:sectPr w:rsidR="00F1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D0280"/>
    <w:multiLevelType w:val="multilevel"/>
    <w:tmpl w:val="4FC0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017358"/>
    <w:multiLevelType w:val="hybridMultilevel"/>
    <w:tmpl w:val="B0F4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115489">
    <w:abstractNumId w:val="0"/>
    <w:lvlOverride w:ilvl="0">
      <w:lvl w:ilvl="0">
        <w:numFmt w:val="lowerLetter"/>
        <w:lvlText w:val="%1."/>
        <w:lvlJc w:val="left"/>
      </w:lvl>
    </w:lvlOverride>
  </w:num>
  <w:num w:numId="2" w16cid:durableId="630673601">
    <w:abstractNumId w:val="0"/>
    <w:lvlOverride w:ilvl="0">
      <w:lvl w:ilvl="0">
        <w:numFmt w:val="lowerLetter"/>
        <w:lvlText w:val="%1."/>
        <w:lvlJc w:val="left"/>
      </w:lvl>
    </w:lvlOverride>
  </w:num>
  <w:num w:numId="3" w16cid:durableId="1543712080">
    <w:abstractNumId w:val="0"/>
    <w:lvlOverride w:ilvl="0">
      <w:lvl w:ilvl="0">
        <w:numFmt w:val="lowerLetter"/>
        <w:lvlText w:val="%1."/>
        <w:lvlJc w:val="left"/>
      </w:lvl>
    </w:lvlOverride>
  </w:num>
  <w:num w:numId="4" w16cid:durableId="1692754802">
    <w:abstractNumId w:val="0"/>
    <w:lvlOverride w:ilvl="0">
      <w:lvl w:ilvl="0">
        <w:numFmt w:val="lowerLetter"/>
        <w:lvlText w:val="%1."/>
        <w:lvlJc w:val="left"/>
      </w:lvl>
    </w:lvlOverride>
  </w:num>
  <w:num w:numId="5" w16cid:durableId="1401094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22"/>
    <w:rsid w:val="00123864"/>
    <w:rsid w:val="00455D04"/>
    <w:rsid w:val="00AB0322"/>
    <w:rsid w:val="00E46733"/>
    <w:rsid w:val="00F1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0B31"/>
  <w15:chartTrackingRefBased/>
  <w15:docId w15:val="{3EEFF0F2-7EF5-4239-BB8C-A67B2A68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32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AB032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B032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B032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AB032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AB03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03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03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03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2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AB03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B032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B032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AB032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AB03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3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3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322"/>
    <w:rPr>
      <w:rFonts w:eastAsiaTheme="majorEastAsia" w:cstheme="majorBidi"/>
      <w:color w:val="272727" w:themeColor="text1" w:themeTint="D8"/>
    </w:rPr>
  </w:style>
  <w:style w:type="paragraph" w:styleId="Title">
    <w:name w:val="Title"/>
    <w:basedOn w:val="Normal"/>
    <w:next w:val="Normal"/>
    <w:link w:val="TitleChar"/>
    <w:uiPriority w:val="10"/>
    <w:qFormat/>
    <w:rsid w:val="00AB03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3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32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03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32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B0322"/>
    <w:rPr>
      <w:i/>
      <w:iCs/>
      <w:color w:val="404040" w:themeColor="text1" w:themeTint="BF"/>
    </w:rPr>
  </w:style>
  <w:style w:type="paragraph" w:styleId="ListParagraph">
    <w:name w:val="List Paragraph"/>
    <w:basedOn w:val="Normal"/>
    <w:uiPriority w:val="34"/>
    <w:qFormat/>
    <w:rsid w:val="00AB0322"/>
    <w:pPr>
      <w:ind w:left="720"/>
      <w:contextualSpacing/>
    </w:pPr>
  </w:style>
  <w:style w:type="character" w:styleId="IntenseEmphasis">
    <w:name w:val="Intense Emphasis"/>
    <w:basedOn w:val="DefaultParagraphFont"/>
    <w:uiPriority w:val="21"/>
    <w:qFormat/>
    <w:rsid w:val="00AB0322"/>
    <w:rPr>
      <w:i/>
      <w:iCs/>
      <w:color w:val="365F91" w:themeColor="accent1" w:themeShade="BF"/>
    </w:rPr>
  </w:style>
  <w:style w:type="paragraph" w:styleId="IntenseQuote">
    <w:name w:val="Intense Quote"/>
    <w:basedOn w:val="Normal"/>
    <w:next w:val="Normal"/>
    <w:link w:val="IntenseQuoteChar"/>
    <w:uiPriority w:val="30"/>
    <w:qFormat/>
    <w:rsid w:val="00AB032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B0322"/>
    <w:rPr>
      <w:i/>
      <w:iCs/>
      <w:color w:val="365F91" w:themeColor="accent1" w:themeShade="BF"/>
    </w:rPr>
  </w:style>
  <w:style w:type="character" w:styleId="IntenseReference">
    <w:name w:val="Intense Reference"/>
    <w:basedOn w:val="DefaultParagraphFont"/>
    <w:uiPriority w:val="32"/>
    <w:qFormat/>
    <w:rsid w:val="00AB0322"/>
    <w:rPr>
      <w:b/>
      <w:bCs/>
      <w:smallCaps/>
      <w:color w:val="365F91" w:themeColor="accent1" w:themeShade="BF"/>
      <w:spacing w:val="5"/>
    </w:rPr>
  </w:style>
  <w:style w:type="character" w:styleId="Hyperlink">
    <w:name w:val="Hyperlink"/>
    <w:basedOn w:val="DefaultParagraphFont"/>
    <w:uiPriority w:val="99"/>
    <w:semiHidden/>
    <w:unhideWhenUsed/>
    <w:rsid w:val="00AB0322"/>
    <w:rPr>
      <w:color w:val="0000FF"/>
      <w:u w:val="single"/>
    </w:rPr>
  </w:style>
  <w:style w:type="paragraph" w:styleId="NormalWeb">
    <w:name w:val="Normal (Web)"/>
    <w:basedOn w:val="Normal"/>
    <w:uiPriority w:val="99"/>
    <w:semiHidden/>
    <w:unhideWhenUsed/>
    <w:rsid w:val="00AB03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3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epark.municipalcodeonline.com/book?type=ordinances" TargetMode="External"/><Relationship Id="rId3" Type="http://schemas.openxmlformats.org/officeDocument/2006/relationships/settings" Target="settings.xml"/><Relationship Id="rId7" Type="http://schemas.openxmlformats.org/officeDocument/2006/relationships/hyperlink" Target="https://hydepark.municipalcodeonline.com/book?type=ordin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5" Type="http://schemas.openxmlformats.org/officeDocument/2006/relationships/hyperlink" Target="https://hydepark.municipalcodeonline.com/book?type=ordina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Donja Wright</dc:creator>
  <cp:keywords/>
  <dc:description/>
  <cp:lastModifiedBy>Donja Wright</cp:lastModifiedBy>
  <cp:revision>2</cp:revision>
  <dcterms:created xsi:type="dcterms:W3CDTF">2024-03-07T16:25:00Z</dcterms:created>
  <dcterms:modified xsi:type="dcterms:W3CDTF">2024-03-07T16:46:00Z</dcterms:modified>
</cp:coreProperties>
</file>