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9ECEC0" w14:textId="77777777" w:rsidR="000F2815" w:rsidRDefault="000F2815"/>
    <w:p w14:paraId="4FA3DC88" w14:textId="00AF2CE2" w:rsidR="00821E2A" w:rsidRPr="007458AE" w:rsidRDefault="00821E2A" w:rsidP="00821E2A">
      <w:pPr>
        <w:pStyle w:val="Default"/>
        <w:jc w:val="center"/>
        <w:rPr>
          <w:b/>
          <w:bCs/>
          <w:sz w:val="23"/>
          <w:szCs w:val="23"/>
        </w:rPr>
      </w:pPr>
      <w:r w:rsidRPr="007458AE">
        <w:rPr>
          <w:b/>
          <w:bCs/>
          <w:sz w:val="23"/>
          <w:szCs w:val="23"/>
        </w:rPr>
        <w:t>ORDINANCE #</w:t>
      </w:r>
      <w:r>
        <w:rPr>
          <w:b/>
          <w:bCs/>
          <w:sz w:val="23"/>
          <w:szCs w:val="23"/>
        </w:rPr>
        <w:softHyphen/>
      </w:r>
      <w:r>
        <w:rPr>
          <w:b/>
          <w:bCs/>
          <w:sz w:val="23"/>
          <w:szCs w:val="23"/>
        </w:rPr>
        <w:softHyphen/>
      </w:r>
      <w:r>
        <w:rPr>
          <w:b/>
          <w:bCs/>
          <w:sz w:val="23"/>
          <w:szCs w:val="23"/>
        </w:rPr>
        <w:softHyphen/>
      </w:r>
      <w:r>
        <w:rPr>
          <w:b/>
          <w:bCs/>
          <w:sz w:val="23"/>
          <w:szCs w:val="23"/>
        </w:rPr>
        <w:softHyphen/>
        <w:t>24-</w:t>
      </w:r>
      <w:r w:rsidR="000E0BC2">
        <w:rPr>
          <w:b/>
          <w:bCs/>
          <w:sz w:val="23"/>
          <w:szCs w:val="23"/>
        </w:rPr>
        <w:t>12</w:t>
      </w:r>
    </w:p>
    <w:p w14:paraId="5C50406B" w14:textId="77777777" w:rsidR="00821E2A" w:rsidRPr="007458AE" w:rsidRDefault="00821E2A" w:rsidP="00821E2A">
      <w:pPr>
        <w:pStyle w:val="Default"/>
        <w:jc w:val="center"/>
        <w:rPr>
          <w:b/>
          <w:bCs/>
          <w:sz w:val="23"/>
          <w:szCs w:val="23"/>
        </w:rPr>
      </w:pPr>
    </w:p>
    <w:p w14:paraId="0DC4421C" w14:textId="1799F032" w:rsidR="00821E2A" w:rsidRPr="007458AE" w:rsidRDefault="00821E2A" w:rsidP="00821E2A">
      <w:pPr>
        <w:pStyle w:val="Default"/>
        <w:jc w:val="center"/>
        <w:rPr>
          <w:b/>
          <w:bCs/>
          <w:sz w:val="23"/>
          <w:szCs w:val="23"/>
        </w:rPr>
      </w:pPr>
      <w:r w:rsidRPr="007458AE">
        <w:rPr>
          <w:b/>
          <w:bCs/>
          <w:sz w:val="23"/>
          <w:szCs w:val="23"/>
        </w:rPr>
        <w:t>AN ORDINANCE</w:t>
      </w:r>
      <w:r>
        <w:rPr>
          <w:b/>
          <w:bCs/>
          <w:sz w:val="23"/>
          <w:szCs w:val="23"/>
        </w:rPr>
        <w:t xml:space="preserve"> UPDATING </w:t>
      </w:r>
      <w:r w:rsidR="00917A63">
        <w:rPr>
          <w:b/>
          <w:bCs/>
          <w:sz w:val="23"/>
          <w:szCs w:val="23"/>
        </w:rPr>
        <w:t>PUD/PRUD DEVELOPMENT PLAN REQUIR</w:t>
      </w:r>
      <w:r w:rsidR="0099598E">
        <w:rPr>
          <w:b/>
          <w:bCs/>
          <w:sz w:val="23"/>
          <w:szCs w:val="23"/>
        </w:rPr>
        <w:t>E</w:t>
      </w:r>
      <w:r w:rsidR="00917A63">
        <w:rPr>
          <w:b/>
          <w:bCs/>
          <w:sz w:val="23"/>
          <w:szCs w:val="23"/>
        </w:rPr>
        <w:t>MENTS</w:t>
      </w:r>
    </w:p>
    <w:p w14:paraId="637D7BF5" w14:textId="77777777" w:rsidR="00821E2A" w:rsidRPr="007458AE" w:rsidRDefault="00821E2A" w:rsidP="004A7FA2">
      <w:pPr>
        <w:pStyle w:val="Default"/>
        <w:rPr>
          <w:b/>
          <w:bCs/>
          <w:sz w:val="23"/>
          <w:szCs w:val="23"/>
        </w:rPr>
      </w:pPr>
    </w:p>
    <w:p w14:paraId="60095E1D" w14:textId="77777777" w:rsidR="00821E2A" w:rsidRPr="007458AE" w:rsidRDefault="00821E2A" w:rsidP="00821E2A">
      <w:pPr>
        <w:pStyle w:val="Default"/>
        <w:jc w:val="center"/>
        <w:rPr>
          <w:sz w:val="23"/>
          <w:szCs w:val="23"/>
        </w:rPr>
      </w:pPr>
    </w:p>
    <w:p w14:paraId="626C5EE4" w14:textId="77777777" w:rsidR="00821E2A" w:rsidRPr="007458AE" w:rsidRDefault="00821E2A" w:rsidP="00821E2A">
      <w:pPr>
        <w:pStyle w:val="Default"/>
        <w:rPr>
          <w:sz w:val="23"/>
          <w:szCs w:val="23"/>
        </w:rPr>
      </w:pPr>
      <w:r w:rsidRPr="00373BF6">
        <w:rPr>
          <w:b/>
          <w:bCs/>
          <w:sz w:val="23"/>
          <w:szCs w:val="23"/>
        </w:rPr>
        <w:t>WHEREAS</w:t>
      </w:r>
      <w:r w:rsidRPr="007458AE">
        <w:rPr>
          <w:sz w:val="23"/>
          <w:szCs w:val="23"/>
        </w:rPr>
        <w:t>, the Town of Garden City is a town duly incorporated under the general law of the State of Utah; and</w:t>
      </w:r>
    </w:p>
    <w:p w14:paraId="7281414B" w14:textId="77777777" w:rsidR="00821E2A" w:rsidRPr="007458AE" w:rsidRDefault="00821E2A" w:rsidP="00821E2A">
      <w:pPr>
        <w:pStyle w:val="Default"/>
        <w:rPr>
          <w:sz w:val="23"/>
          <w:szCs w:val="23"/>
        </w:rPr>
      </w:pPr>
    </w:p>
    <w:p w14:paraId="63B2CCBC" w14:textId="77777777" w:rsidR="00821E2A" w:rsidRPr="007458AE" w:rsidRDefault="00821E2A" w:rsidP="00821E2A">
      <w:pPr>
        <w:pStyle w:val="Default"/>
        <w:rPr>
          <w:sz w:val="23"/>
          <w:szCs w:val="23"/>
        </w:rPr>
      </w:pPr>
      <w:r w:rsidRPr="00373BF6">
        <w:rPr>
          <w:b/>
          <w:bCs/>
          <w:sz w:val="23"/>
          <w:szCs w:val="23"/>
        </w:rPr>
        <w:t>WHEREAS</w:t>
      </w:r>
      <w:r w:rsidRPr="007458AE">
        <w:rPr>
          <w:sz w:val="23"/>
          <w:szCs w:val="23"/>
        </w:rPr>
        <w:t>, the Garden City Town Council is the governing body for the Town of Garden City and must administer the Garden City Municipal Code; and</w:t>
      </w:r>
    </w:p>
    <w:p w14:paraId="5D65371D" w14:textId="77777777" w:rsidR="00821E2A" w:rsidRPr="007458AE" w:rsidRDefault="00821E2A" w:rsidP="00821E2A">
      <w:pPr>
        <w:pStyle w:val="Default"/>
        <w:rPr>
          <w:sz w:val="23"/>
          <w:szCs w:val="23"/>
        </w:rPr>
      </w:pPr>
    </w:p>
    <w:p w14:paraId="0F00462E" w14:textId="77777777" w:rsidR="00821E2A" w:rsidRPr="007458AE" w:rsidRDefault="00821E2A" w:rsidP="00821E2A">
      <w:pPr>
        <w:pStyle w:val="Default"/>
        <w:rPr>
          <w:sz w:val="23"/>
          <w:szCs w:val="23"/>
        </w:rPr>
      </w:pPr>
      <w:r w:rsidRPr="00373BF6">
        <w:rPr>
          <w:b/>
          <w:bCs/>
          <w:sz w:val="23"/>
          <w:szCs w:val="23"/>
        </w:rPr>
        <w:t>WHEREAS</w:t>
      </w:r>
      <w:r w:rsidRPr="007458AE">
        <w:rPr>
          <w:sz w:val="23"/>
          <w:szCs w:val="23"/>
        </w:rPr>
        <w:t>, the Garden City Town Council is authorized to govern the health, safety and wellness of the citizens and visitors of the Town of Garden City; and</w:t>
      </w:r>
    </w:p>
    <w:p w14:paraId="189102BE" w14:textId="77777777" w:rsidR="00821E2A" w:rsidRPr="007458AE" w:rsidRDefault="00821E2A" w:rsidP="00821E2A">
      <w:pPr>
        <w:pStyle w:val="Default"/>
        <w:rPr>
          <w:sz w:val="23"/>
          <w:szCs w:val="23"/>
        </w:rPr>
      </w:pPr>
    </w:p>
    <w:p w14:paraId="3D24316B" w14:textId="75C8A60A" w:rsidR="004058D2" w:rsidRDefault="00821E2A" w:rsidP="00821E2A">
      <w:pPr>
        <w:rPr>
          <w:rFonts w:ascii="Times New Roman" w:hAnsi="Times New Roman" w:cs="Times New Roman"/>
          <w:b/>
          <w:bCs/>
          <w:sz w:val="23"/>
          <w:szCs w:val="23"/>
        </w:rPr>
      </w:pPr>
      <w:r w:rsidRPr="00043F83">
        <w:rPr>
          <w:rFonts w:ascii="Times New Roman" w:hAnsi="Times New Roman" w:cs="Times New Roman"/>
          <w:b/>
          <w:bCs/>
          <w:sz w:val="23"/>
          <w:szCs w:val="23"/>
        </w:rPr>
        <w:t>NOW</w:t>
      </w:r>
      <w:r w:rsidR="00043F83">
        <w:rPr>
          <w:rFonts w:ascii="Times New Roman" w:hAnsi="Times New Roman" w:cs="Times New Roman"/>
          <w:b/>
          <w:bCs/>
          <w:sz w:val="23"/>
          <w:szCs w:val="23"/>
        </w:rPr>
        <w:t>,</w:t>
      </w:r>
      <w:r w:rsidRPr="00043F83">
        <w:rPr>
          <w:rFonts w:ascii="Times New Roman" w:hAnsi="Times New Roman" w:cs="Times New Roman"/>
          <w:b/>
          <w:bCs/>
          <w:sz w:val="23"/>
          <w:szCs w:val="23"/>
        </w:rPr>
        <w:t xml:space="preserve"> THEREFORE, </w:t>
      </w:r>
      <w:r w:rsidR="00EF5CD1">
        <w:rPr>
          <w:rFonts w:ascii="Times New Roman" w:hAnsi="Times New Roman" w:cs="Times New Roman"/>
          <w:b/>
          <w:bCs/>
          <w:sz w:val="23"/>
          <w:szCs w:val="23"/>
        </w:rPr>
        <w:t xml:space="preserve">BE IT ORDAINED BY THE GARDEN CITY PLANNING COMMISSION AND TOWN COUNCIL THAT ORDINANCE </w:t>
      </w:r>
      <w:r w:rsidR="000E678C">
        <w:rPr>
          <w:rFonts w:ascii="Times New Roman" w:hAnsi="Times New Roman" w:cs="Times New Roman"/>
          <w:b/>
          <w:bCs/>
          <w:sz w:val="23"/>
          <w:szCs w:val="23"/>
        </w:rPr>
        <w:t>#</w:t>
      </w:r>
      <w:r w:rsidR="007C33EA">
        <w:rPr>
          <w:rFonts w:ascii="Times New Roman" w:hAnsi="Times New Roman" w:cs="Times New Roman"/>
          <w:b/>
          <w:bCs/>
          <w:sz w:val="23"/>
          <w:szCs w:val="23"/>
        </w:rPr>
        <w:t>11</w:t>
      </w:r>
      <w:r w:rsidR="00917A63">
        <w:rPr>
          <w:rFonts w:ascii="Times New Roman" w:hAnsi="Times New Roman" w:cs="Times New Roman"/>
          <w:b/>
          <w:bCs/>
          <w:sz w:val="23"/>
          <w:szCs w:val="23"/>
        </w:rPr>
        <w:t>F</w:t>
      </w:r>
      <w:r w:rsidR="007C33EA">
        <w:rPr>
          <w:rFonts w:ascii="Times New Roman" w:hAnsi="Times New Roman" w:cs="Times New Roman"/>
          <w:b/>
          <w:bCs/>
          <w:sz w:val="23"/>
          <w:szCs w:val="23"/>
        </w:rPr>
        <w:t>-</w:t>
      </w:r>
      <w:r w:rsidR="00917A63">
        <w:rPr>
          <w:rFonts w:ascii="Times New Roman" w:hAnsi="Times New Roman" w:cs="Times New Roman"/>
          <w:b/>
          <w:bCs/>
          <w:sz w:val="23"/>
          <w:szCs w:val="23"/>
        </w:rPr>
        <w:t>102</w:t>
      </w:r>
      <w:r w:rsidR="004D7C7C">
        <w:rPr>
          <w:rFonts w:ascii="Times New Roman" w:hAnsi="Times New Roman" w:cs="Times New Roman"/>
          <w:b/>
          <w:bCs/>
          <w:sz w:val="23"/>
          <w:szCs w:val="23"/>
        </w:rPr>
        <w:t>,</w:t>
      </w:r>
      <w:r w:rsidR="00A8604E">
        <w:rPr>
          <w:rFonts w:ascii="Times New Roman" w:hAnsi="Times New Roman" w:cs="Times New Roman"/>
          <w:b/>
          <w:bCs/>
          <w:sz w:val="23"/>
          <w:szCs w:val="23"/>
        </w:rPr>
        <w:t xml:space="preserve"> </w:t>
      </w:r>
      <w:r w:rsidR="004D7C7C">
        <w:rPr>
          <w:rFonts w:ascii="Times New Roman" w:hAnsi="Times New Roman" w:cs="Times New Roman"/>
          <w:b/>
          <w:bCs/>
          <w:sz w:val="23"/>
          <w:szCs w:val="23"/>
        </w:rPr>
        <w:t>BE UPDATED AS FOLLOWS:</w:t>
      </w:r>
    </w:p>
    <w:p w14:paraId="182477C6" w14:textId="77777777" w:rsidR="00B9283A" w:rsidRPr="00043F83" w:rsidRDefault="00B9283A" w:rsidP="00821E2A">
      <w:pPr>
        <w:rPr>
          <w:rFonts w:ascii="Times New Roman" w:hAnsi="Times New Roman" w:cs="Times New Roman"/>
          <w:b/>
          <w:bCs/>
          <w:sz w:val="23"/>
          <w:szCs w:val="23"/>
        </w:rPr>
      </w:pPr>
    </w:p>
    <w:p w14:paraId="665C5C1E" w14:textId="77777777" w:rsidR="000E0BC2" w:rsidRDefault="000E0BC2" w:rsidP="000E0BC2">
      <w:pPr>
        <w:pStyle w:val="Heading1"/>
        <w:rPr>
          <w:b w:val="0"/>
          <w:sz w:val="24"/>
        </w:rPr>
      </w:pPr>
      <w:r>
        <w:rPr>
          <w:b w:val="0"/>
          <w:sz w:val="24"/>
          <w:u w:val="single"/>
        </w:rPr>
        <w:t>11F- 102 PUD/PRUD Development Plan Requirements.</w:t>
      </w:r>
      <w:r>
        <w:rPr>
          <w:b w:val="0"/>
          <w:sz w:val="24"/>
        </w:rPr>
        <w:t xml:space="preserve">  Any developer wishing to develop a planned unit development over a series of years shall comply with the additional requirements and regulations set forth in this section.  Each phase of such development shall contain all the necessary elements and improvements to exist independently from proposed future phases in a stable manner and shall comply with all applicable zoning regulations</w:t>
      </w:r>
    </w:p>
    <w:p w14:paraId="0046D54D" w14:textId="77777777" w:rsidR="000E0BC2" w:rsidRDefault="000E0BC2" w:rsidP="000E0BC2">
      <w:pPr>
        <w:widowControl w:val="0"/>
        <w:tabs>
          <w:tab w:val="left" w:pos="-1440"/>
          <w:tab w:val="num" w:pos="1440"/>
        </w:tabs>
        <w:autoSpaceDE w:val="0"/>
        <w:autoSpaceDN w:val="0"/>
        <w:adjustRightInd w:val="0"/>
        <w:ind w:left="1440" w:hanging="720"/>
        <w:outlineLvl w:val="0"/>
        <w:rPr>
          <w:sz w:val="24"/>
        </w:rPr>
      </w:pPr>
    </w:p>
    <w:p w14:paraId="38719BC0" w14:textId="77777777" w:rsidR="000E0BC2" w:rsidRPr="003869C5" w:rsidRDefault="000E0BC2" w:rsidP="000E0BC2">
      <w:pPr>
        <w:widowControl w:val="0"/>
        <w:tabs>
          <w:tab w:val="left" w:pos="-1440"/>
          <w:tab w:val="num" w:pos="1440"/>
        </w:tabs>
        <w:autoSpaceDE w:val="0"/>
        <w:autoSpaceDN w:val="0"/>
        <w:adjustRightInd w:val="0"/>
        <w:ind w:left="1440" w:hanging="720"/>
        <w:outlineLvl w:val="0"/>
        <w:rPr>
          <w:rFonts w:ascii="Times New Roman" w:hAnsi="Times New Roman" w:cs="Times New Roman"/>
          <w:sz w:val="24"/>
          <w:szCs w:val="24"/>
        </w:rPr>
      </w:pPr>
      <w:r w:rsidRPr="003869C5">
        <w:rPr>
          <w:rFonts w:ascii="Times New Roman" w:hAnsi="Times New Roman" w:cs="Times New Roman"/>
          <w:sz w:val="24"/>
          <w:szCs w:val="24"/>
        </w:rPr>
        <w:t>A.        Requirements </w:t>
      </w:r>
    </w:p>
    <w:p w14:paraId="7970F81A" w14:textId="77777777" w:rsidR="000E0BC2" w:rsidRPr="003869C5" w:rsidRDefault="000E0BC2" w:rsidP="000E0BC2">
      <w:pPr>
        <w:widowControl w:val="0"/>
        <w:tabs>
          <w:tab w:val="left" w:pos="-1440"/>
          <w:tab w:val="num" w:pos="2160"/>
        </w:tabs>
        <w:autoSpaceDE w:val="0"/>
        <w:autoSpaceDN w:val="0"/>
        <w:adjustRightInd w:val="0"/>
        <w:ind w:left="2160" w:hanging="720"/>
        <w:outlineLvl w:val="1"/>
        <w:rPr>
          <w:rFonts w:ascii="Times New Roman" w:hAnsi="Times New Roman" w:cs="Times New Roman"/>
          <w:sz w:val="24"/>
          <w:szCs w:val="24"/>
        </w:rPr>
      </w:pPr>
      <w:r w:rsidRPr="003869C5">
        <w:rPr>
          <w:rFonts w:ascii="Times New Roman" w:hAnsi="Times New Roman" w:cs="Times New Roman"/>
          <w:sz w:val="24"/>
          <w:szCs w:val="24"/>
        </w:rPr>
        <w:t>1.         Clearly define the area(s) which will be included in each phase. </w:t>
      </w:r>
    </w:p>
    <w:p w14:paraId="7DEB067C" w14:textId="77777777" w:rsidR="000E0BC2" w:rsidRPr="003869C5" w:rsidRDefault="000E0BC2" w:rsidP="000E0BC2">
      <w:pPr>
        <w:widowControl w:val="0"/>
        <w:tabs>
          <w:tab w:val="left" w:pos="-1440"/>
          <w:tab w:val="num" w:pos="2160"/>
        </w:tabs>
        <w:autoSpaceDE w:val="0"/>
        <w:autoSpaceDN w:val="0"/>
        <w:adjustRightInd w:val="0"/>
        <w:ind w:left="2160" w:hanging="720"/>
        <w:outlineLvl w:val="1"/>
        <w:rPr>
          <w:rFonts w:ascii="Times New Roman" w:hAnsi="Times New Roman" w:cs="Times New Roman"/>
          <w:sz w:val="24"/>
          <w:szCs w:val="24"/>
        </w:rPr>
      </w:pPr>
      <w:r w:rsidRPr="003869C5">
        <w:rPr>
          <w:rFonts w:ascii="Times New Roman" w:hAnsi="Times New Roman" w:cs="Times New Roman"/>
          <w:sz w:val="24"/>
          <w:szCs w:val="24"/>
        </w:rPr>
        <w:t>2</w:t>
      </w:r>
      <w:r w:rsidRPr="00F33138">
        <w:rPr>
          <w:rFonts w:ascii="Times New Roman" w:hAnsi="Times New Roman" w:cs="Times New Roman"/>
          <w:sz w:val="24"/>
          <w:szCs w:val="24"/>
        </w:rPr>
        <w:t>.         The aggregate area of all buildings proposed shall not exceed thirty percent (30%) of the entire lot area of the development.</w:t>
      </w:r>
      <w:r w:rsidRPr="003869C5">
        <w:rPr>
          <w:rFonts w:ascii="Times New Roman" w:hAnsi="Times New Roman" w:cs="Times New Roman"/>
          <w:sz w:val="24"/>
          <w:szCs w:val="24"/>
        </w:rPr>
        <w:t xml:space="preserve">   </w:t>
      </w:r>
    </w:p>
    <w:p w14:paraId="3C64CBCB" w14:textId="77777777" w:rsidR="000E0BC2" w:rsidRPr="003869C5" w:rsidRDefault="000E0BC2" w:rsidP="000E0BC2">
      <w:pPr>
        <w:widowControl w:val="0"/>
        <w:tabs>
          <w:tab w:val="left" w:pos="-1440"/>
          <w:tab w:val="num" w:pos="2160"/>
        </w:tabs>
        <w:autoSpaceDE w:val="0"/>
        <w:autoSpaceDN w:val="0"/>
        <w:adjustRightInd w:val="0"/>
        <w:ind w:left="2160" w:hanging="720"/>
        <w:outlineLvl w:val="1"/>
        <w:rPr>
          <w:rFonts w:ascii="Times New Roman" w:hAnsi="Times New Roman" w:cs="Times New Roman"/>
          <w:sz w:val="24"/>
          <w:szCs w:val="24"/>
        </w:rPr>
      </w:pPr>
      <w:r w:rsidRPr="003869C5">
        <w:rPr>
          <w:rFonts w:ascii="Times New Roman" w:hAnsi="Times New Roman" w:cs="Times New Roman"/>
          <w:sz w:val="24"/>
          <w:szCs w:val="24"/>
        </w:rPr>
        <w:t>3.</w:t>
      </w:r>
      <w:r w:rsidRPr="003869C5">
        <w:rPr>
          <w:rFonts w:ascii="Times New Roman" w:hAnsi="Times New Roman" w:cs="Times New Roman"/>
          <w:sz w:val="24"/>
          <w:szCs w:val="24"/>
        </w:rPr>
        <w:tab/>
        <w:t>Any use listed as a permitted or conditional use in the Garden City land use ordinances may be approved in any Planned Unit Development Zone if such use by location, characteristic or design is deemed compatible with the character of the area in which the development is proposed and is consistent with the policies and goals set forth in the Town’s General Plan. </w:t>
      </w:r>
    </w:p>
    <w:p w14:paraId="01EAF142" w14:textId="77777777" w:rsidR="000E0BC2" w:rsidRPr="003869C5" w:rsidRDefault="000E0BC2" w:rsidP="000E0BC2">
      <w:pPr>
        <w:widowControl w:val="0"/>
        <w:tabs>
          <w:tab w:val="left" w:pos="-1440"/>
          <w:tab w:val="num" w:pos="2160"/>
        </w:tabs>
        <w:autoSpaceDE w:val="0"/>
        <w:autoSpaceDN w:val="0"/>
        <w:adjustRightInd w:val="0"/>
        <w:ind w:left="2160" w:hanging="720"/>
        <w:outlineLvl w:val="1"/>
        <w:rPr>
          <w:rFonts w:ascii="Times New Roman" w:hAnsi="Times New Roman" w:cs="Times New Roman"/>
          <w:sz w:val="24"/>
          <w:szCs w:val="24"/>
        </w:rPr>
      </w:pPr>
      <w:r w:rsidRPr="003869C5">
        <w:rPr>
          <w:rFonts w:ascii="Times New Roman" w:hAnsi="Times New Roman" w:cs="Times New Roman"/>
          <w:sz w:val="24"/>
          <w:szCs w:val="24"/>
        </w:rPr>
        <w:t>4.         The concessions and retail services shall be located and designed to be consistent with the character of the development, having the same outside appearance as the other structures in the development.   </w:t>
      </w:r>
    </w:p>
    <w:p w14:paraId="2D362188" w14:textId="27D3311D" w:rsidR="000E0BC2" w:rsidRPr="003869C5" w:rsidRDefault="000E0BC2" w:rsidP="000E0BC2">
      <w:pPr>
        <w:pStyle w:val="BodyTextIndent2"/>
        <w:widowControl w:val="0"/>
        <w:tabs>
          <w:tab w:val="left" w:pos="-1440"/>
          <w:tab w:val="num" w:pos="2160"/>
        </w:tabs>
        <w:spacing w:line="240" w:lineRule="auto"/>
        <w:ind w:left="2160" w:hanging="720"/>
        <w:outlineLvl w:val="1"/>
        <w:rPr>
          <w:rFonts w:ascii="Times New Roman" w:hAnsi="Times New Roman" w:cs="Times New Roman"/>
          <w:sz w:val="24"/>
          <w:szCs w:val="24"/>
        </w:rPr>
      </w:pPr>
      <w:r w:rsidRPr="003869C5">
        <w:rPr>
          <w:rFonts w:ascii="Times New Roman" w:hAnsi="Times New Roman" w:cs="Times New Roman"/>
          <w:sz w:val="24"/>
          <w:szCs w:val="24"/>
        </w:rPr>
        <w:t xml:space="preserve">5.         Around the boundaries of the development, building height, architecture and coverage shall be arranged to enhance the viability and attractiveness </w:t>
      </w:r>
      <w:r w:rsidRPr="003869C5">
        <w:rPr>
          <w:rFonts w:ascii="Times New Roman" w:hAnsi="Times New Roman" w:cs="Times New Roman"/>
          <w:sz w:val="24"/>
          <w:szCs w:val="24"/>
        </w:rPr>
        <w:lastRenderedPageBreak/>
        <w:t xml:space="preserve">of adjacent land uses. </w:t>
      </w:r>
      <w:r w:rsidR="003869C5">
        <w:rPr>
          <w:rFonts w:ascii="Times New Roman" w:hAnsi="Times New Roman" w:cs="Times New Roman"/>
          <w:b/>
          <w:bCs/>
          <w:sz w:val="24"/>
          <w:szCs w:val="24"/>
        </w:rPr>
        <w:t xml:space="preserve">For height requirements refer to ordinance 11A-200, definition, height subsection b. </w:t>
      </w:r>
      <w:r w:rsidRPr="003869C5">
        <w:rPr>
          <w:rFonts w:ascii="Times New Roman" w:hAnsi="Times New Roman" w:cs="Times New Roman"/>
          <w:sz w:val="24"/>
          <w:szCs w:val="24"/>
        </w:rPr>
        <w:t xml:space="preserve"> </w:t>
      </w:r>
      <w:r w:rsidRPr="003869C5">
        <w:rPr>
          <w:rFonts w:ascii="Times New Roman" w:hAnsi="Times New Roman" w:cs="Times New Roman"/>
          <w:strike/>
          <w:sz w:val="24"/>
          <w:szCs w:val="24"/>
        </w:rPr>
        <w:t>The height requirements shall not exceed 35’ except in the Beach Development Zone where the height shall not exceed 25’</w:t>
      </w:r>
      <w:r w:rsidRPr="003869C5">
        <w:rPr>
          <w:rFonts w:ascii="Times New Roman" w:hAnsi="Times New Roman" w:cs="Times New Roman"/>
          <w:sz w:val="24"/>
          <w:szCs w:val="24"/>
        </w:rPr>
        <w:t>.  The yard and height requirements of the adjacent zone shall be required on the immediate periphery, and throughout the entire development.</w:t>
      </w:r>
    </w:p>
    <w:p w14:paraId="10B12CDD" w14:textId="77777777" w:rsidR="000E0BC2" w:rsidRPr="003869C5" w:rsidRDefault="000E0BC2" w:rsidP="000E0BC2">
      <w:pPr>
        <w:widowControl w:val="0"/>
        <w:tabs>
          <w:tab w:val="left" w:pos="-1440"/>
          <w:tab w:val="num" w:pos="2160"/>
        </w:tabs>
        <w:autoSpaceDE w:val="0"/>
        <w:autoSpaceDN w:val="0"/>
        <w:adjustRightInd w:val="0"/>
        <w:ind w:left="2160" w:hanging="720"/>
        <w:outlineLvl w:val="1"/>
        <w:rPr>
          <w:rFonts w:ascii="Times New Roman" w:hAnsi="Times New Roman" w:cs="Times New Roman"/>
          <w:sz w:val="24"/>
          <w:szCs w:val="24"/>
        </w:rPr>
      </w:pPr>
      <w:r w:rsidRPr="003869C5">
        <w:rPr>
          <w:rFonts w:ascii="Times New Roman" w:hAnsi="Times New Roman" w:cs="Times New Roman"/>
          <w:sz w:val="24"/>
          <w:szCs w:val="24"/>
        </w:rPr>
        <w:t>6.          Commercial uses shall be restricted to those structures approved for commercial use in the development plan. </w:t>
      </w:r>
    </w:p>
    <w:p w14:paraId="7812C537" w14:textId="77777777" w:rsidR="000E0BC2" w:rsidRPr="003869C5" w:rsidRDefault="000E0BC2" w:rsidP="000E0BC2">
      <w:pPr>
        <w:widowControl w:val="0"/>
        <w:tabs>
          <w:tab w:val="left" w:pos="-1440"/>
          <w:tab w:val="num" w:pos="2160"/>
        </w:tabs>
        <w:autoSpaceDE w:val="0"/>
        <w:autoSpaceDN w:val="0"/>
        <w:adjustRightInd w:val="0"/>
        <w:ind w:left="2160" w:hanging="720"/>
        <w:outlineLvl w:val="1"/>
        <w:rPr>
          <w:rFonts w:ascii="Times New Roman" w:hAnsi="Times New Roman" w:cs="Times New Roman"/>
          <w:sz w:val="24"/>
          <w:szCs w:val="24"/>
        </w:rPr>
      </w:pPr>
      <w:r w:rsidRPr="003869C5">
        <w:rPr>
          <w:rFonts w:ascii="Times New Roman" w:hAnsi="Times New Roman" w:cs="Times New Roman"/>
          <w:sz w:val="24"/>
          <w:szCs w:val="24"/>
        </w:rPr>
        <w:t>7.          All setback, yard, and area requirements shall be determined by the Planning Commission.   </w:t>
      </w:r>
    </w:p>
    <w:p w14:paraId="0324D242" w14:textId="77777777" w:rsidR="000E0BC2" w:rsidRPr="003869C5" w:rsidRDefault="000E0BC2" w:rsidP="000E0BC2">
      <w:pPr>
        <w:widowControl w:val="0"/>
        <w:tabs>
          <w:tab w:val="left" w:pos="-1440"/>
          <w:tab w:val="num" w:pos="2160"/>
        </w:tabs>
        <w:autoSpaceDE w:val="0"/>
        <w:autoSpaceDN w:val="0"/>
        <w:adjustRightInd w:val="0"/>
        <w:ind w:left="2160" w:hanging="720"/>
        <w:outlineLvl w:val="1"/>
        <w:rPr>
          <w:rFonts w:ascii="Times New Roman" w:hAnsi="Times New Roman" w:cs="Times New Roman"/>
          <w:sz w:val="24"/>
          <w:szCs w:val="24"/>
        </w:rPr>
      </w:pPr>
      <w:r w:rsidRPr="003869C5">
        <w:rPr>
          <w:rFonts w:ascii="Times New Roman" w:hAnsi="Times New Roman" w:cs="Times New Roman"/>
          <w:sz w:val="24"/>
          <w:szCs w:val="24"/>
        </w:rPr>
        <w:t>8.         Where a PUD or PRUD adjoins any lot in any zone, there may be required along such property lines a fence and/or planting strip as determined by the Planning Commission.</w:t>
      </w:r>
    </w:p>
    <w:p w14:paraId="36A2EA72" w14:textId="77777777" w:rsidR="000E0BC2" w:rsidRPr="003869C5" w:rsidRDefault="000E0BC2" w:rsidP="000E0BC2">
      <w:pPr>
        <w:widowControl w:val="0"/>
        <w:tabs>
          <w:tab w:val="left" w:pos="-1440"/>
          <w:tab w:val="num" w:pos="2160"/>
        </w:tabs>
        <w:autoSpaceDE w:val="0"/>
        <w:autoSpaceDN w:val="0"/>
        <w:adjustRightInd w:val="0"/>
        <w:ind w:left="2160" w:hanging="720"/>
        <w:outlineLvl w:val="1"/>
        <w:rPr>
          <w:rFonts w:ascii="Times New Roman" w:hAnsi="Times New Roman" w:cs="Times New Roman"/>
          <w:sz w:val="24"/>
          <w:szCs w:val="24"/>
        </w:rPr>
      </w:pPr>
      <w:r w:rsidRPr="003869C5">
        <w:rPr>
          <w:rFonts w:ascii="Times New Roman" w:hAnsi="Times New Roman" w:cs="Times New Roman"/>
          <w:sz w:val="24"/>
          <w:szCs w:val="24"/>
        </w:rPr>
        <w:t>9.</w:t>
      </w:r>
      <w:r w:rsidRPr="003869C5">
        <w:rPr>
          <w:rFonts w:ascii="Times New Roman" w:hAnsi="Times New Roman" w:cs="Times New Roman"/>
          <w:sz w:val="24"/>
          <w:szCs w:val="24"/>
        </w:rPr>
        <w:tab/>
        <w:t>If developer is phasing within the development, (Look at definition 11A-200 Stand Along (Phasing), each phase shall stand alone.</w:t>
      </w:r>
    </w:p>
    <w:p w14:paraId="454F7B16" w14:textId="77777777" w:rsidR="001D0650" w:rsidRPr="006439E9" w:rsidRDefault="001D0650" w:rsidP="001D0650">
      <w:pPr>
        <w:pStyle w:val="ListParagraph"/>
        <w:widowControl w:val="0"/>
        <w:tabs>
          <w:tab w:val="left" w:pos="-1440"/>
        </w:tabs>
        <w:autoSpaceDE w:val="0"/>
        <w:autoSpaceDN w:val="0"/>
        <w:adjustRightInd w:val="0"/>
        <w:spacing w:after="0" w:line="240" w:lineRule="auto"/>
        <w:ind w:left="1530"/>
        <w:outlineLvl w:val="0"/>
        <w:rPr>
          <w:rFonts w:ascii="Times New Roman" w:eastAsia="Times New Roman" w:hAnsi="Times New Roman" w:cs="Times New Roman"/>
          <w:kern w:val="0"/>
          <w:sz w:val="24"/>
          <w:szCs w:val="24"/>
          <w14:ligatures w14:val="none"/>
        </w:rPr>
      </w:pPr>
    </w:p>
    <w:p w14:paraId="41245AF5" w14:textId="45E2060E" w:rsidR="00D7079D" w:rsidRDefault="00341EE5" w:rsidP="00821E2A">
      <w:pPr>
        <w:rPr>
          <w:rFonts w:ascii="Times New Roman" w:hAnsi="Times New Roman" w:cs="Times New Roman"/>
          <w:sz w:val="23"/>
          <w:szCs w:val="23"/>
        </w:rPr>
      </w:pPr>
      <w:r>
        <w:rPr>
          <w:rFonts w:ascii="Times New Roman" w:hAnsi="Times New Roman" w:cs="Times New Roman"/>
          <w:b/>
          <w:bCs/>
          <w:sz w:val="23"/>
          <w:szCs w:val="23"/>
        </w:rPr>
        <w:t xml:space="preserve">APPROVED AND ADOPTED </w:t>
      </w:r>
      <w:r>
        <w:rPr>
          <w:rFonts w:ascii="Times New Roman" w:hAnsi="Times New Roman" w:cs="Times New Roman"/>
          <w:sz w:val="23"/>
          <w:szCs w:val="23"/>
        </w:rPr>
        <w:t xml:space="preserve">this </w:t>
      </w:r>
      <w:r w:rsidR="00A26130">
        <w:rPr>
          <w:rFonts w:ascii="Times New Roman" w:hAnsi="Times New Roman" w:cs="Times New Roman"/>
          <w:sz w:val="23"/>
          <w:szCs w:val="23"/>
        </w:rPr>
        <w:t>14</w:t>
      </w:r>
      <w:r w:rsidR="00A26130" w:rsidRPr="00A26130">
        <w:rPr>
          <w:rFonts w:ascii="Times New Roman" w:hAnsi="Times New Roman" w:cs="Times New Roman"/>
          <w:sz w:val="23"/>
          <w:szCs w:val="23"/>
          <w:vertAlign w:val="superscript"/>
        </w:rPr>
        <w:t>th</w:t>
      </w:r>
      <w:r w:rsidR="00A26130">
        <w:rPr>
          <w:rFonts w:ascii="Times New Roman" w:hAnsi="Times New Roman" w:cs="Times New Roman"/>
          <w:sz w:val="23"/>
          <w:szCs w:val="23"/>
        </w:rPr>
        <w:t xml:space="preserve"> day of March 2024.</w:t>
      </w:r>
    </w:p>
    <w:p w14:paraId="4517079B" w14:textId="77777777" w:rsidR="00CF6CAC" w:rsidRDefault="00CF6CAC" w:rsidP="00821E2A">
      <w:pPr>
        <w:rPr>
          <w:rFonts w:ascii="Times New Roman" w:hAnsi="Times New Roman" w:cs="Times New Roman"/>
          <w:sz w:val="23"/>
          <w:szCs w:val="23"/>
        </w:rPr>
      </w:pPr>
    </w:p>
    <w:p w14:paraId="662DA99C" w14:textId="315F24E7" w:rsidR="00CF6CAC" w:rsidRDefault="00CF6CAC" w:rsidP="00821E2A">
      <w:pPr>
        <w:rPr>
          <w:rFonts w:ascii="Times New Roman" w:hAnsi="Times New Roman" w:cs="Times New Roman"/>
          <w:sz w:val="23"/>
          <w:szCs w:val="23"/>
        </w:rPr>
      </w:pPr>
      <w:r>
        <w:rPr>
          <w:rFonts w:ascii="Times New Roman" w:hAnsi="Times New Roman" w:cs="Times New Roman"/>
          <w:sz w:val="23"/>
          <w:szCs w:val="23"/>
        </w:rPr>
        <w:t>A</w:t>
      </w:r>
      <w:r w:rsidR="004F2C06">
        <w:rPr>
          <w:rFonts w:ascii="Times New Roman" w:hAnsi="Times New Roman" w:cs="Times New Roman"/>
          <w:sz w:val="23"/>
          <w:szCs w:val="23"/>
        </w:rPr>
        <w:t>PPROVED</w:t>
      </w:r>
      <w:r>
        <w:rPr>
          <w:rFonts w:ascii="Times New Roman" w:hAnsi="Times New Roman" w:cs="Times New Roman"/>
          <w:sz w:val="23"/>
          <w:szCs w:val="23"/>
        </w:rPr>
        <w:t>:</w:t>
      </w:r>
      <w:r w:rsidR="00362E6A">
        <w:rPr>
          <w:rFonts w:ascii="Times New Roman" w:hAnsi="Times New Roman" w:cs="Times New Roman"/>
          <w:sz w:val="23"/>
          <w:szCs w:val="23"/>
        </w:rPr>
        <w:t xml:space="preserve">                                             </w:t>
      </w:r>
      <w:r w:rsidR="004F2C06">
        <w:rPr>
          <w:rFonts w:ascii="Times New Roman" w:hAnsi="Times New Roman" w:cs="Times New Roman"/>
          <w:sz w:val="23"/>
          <w:szCs w:val="23"/>
        </w:rPr>
        <w:t xml:space="preserve">                   </w:t>
      </w:r>
      <w:r w:rsidR="00362E6A">
        <w:rPr>
          <w:rFonts w:ascii="Times New Roman" w:hAnsi="Times New Roman" w:cs="Times New Roman"/>
          <w:sz w:val="23"/>
          <w:szCs w:val="23"/>
        </w:rPr>
        <w:t xml:space="preserve"> </w:t>
      </w:r>
      <w:r w:rsidR="004F2C06">
        <w:rPr>
          <w:rFonts w:ascii="Times New Roman" w:hAnsi="Times New Roman" w:cs="Times New Roman"/>
          <w:sz w:val="23"/>
          <w:szCs w:val="23"/>
        </w:rPr>
        <w:t xml:space="preserve"> ATTEST:</w:t>
      </w:r>
      <w:r w:rsidR="00362E6A">
        <w:rPr>
          <w:rFonts w:ascii="Times New Roman" w:hAnsi="Times New Roman" w:cs="Times New Roman"/>
          <w:sz w:val="23"/>
          <w:szCs w:val="23"/>
        </w:rPr>
        <w:t xml:space="preserve"> </w:t>
      </w:r>
    </w:p>
    <w:p w14:paraId="0C6C9949" w14:textId="77777777" w:rsidR="00362E6A" w:rsidRDefault="00362E6A" w:rsidP="00821E2A">
      <w:pPr>
        <w:rPr>
          <w:rFonts w:ascii="Times New Roman" w:hAnsi="Times New Roman" w:cs="Times New Roman"/>
          <w:sz w:val="23"/>
          <w:szCs w:val="23"/>
        </w:rPr>
      </w:pPr>
    </w:p>
    <w:p w14:paraId="0B8A70EC" w14:textId="77777777" w:rsidR="00362E6A" w:rsidRDefault="00362E6A" w:rsidP="00821E2A">
      <w:pPr>
        <w:rPr>
          <w:rFonts w:ascii="Times New Roman" w:hAnsi="Times New Roman" w:cs="Times New Roman"/>
          <w:sz w:val="23"/>
          <w:szCs w:val="23"/>
        </w:rPr>
      </w:pPr>
    </w:p>
    <w:p w14:paraId="73A0D8B5" w14:textId="1D65C160" w:rsidR="00362E6A" w:rsidRDefault="00362E6A" w:rsidP="00821E2A">
      <w:pPr>
        <w:rPr>
          <w:rFonts w:ascii="Times New Roman" w:hAnsi="Times New Roman" w:cs="Times New Roman"/>
          <w:sz w:val="23"/>
          <w:szCs w:val="23"/>
        </w:rPr>
      </w:pPr>
      <w:r>
        <w:rPr>
          <w:rFonts w:ascii="Times New Roman" w:hAnsi="Times New Roman" w:cs="Times New Roman"/>
          <w:sz w:val="23"/>
          <w:szCs w:val="23"/>
        </w:rPr>
        <w:t>____________________________</w:t>
      </w:r>
      <w:r w:rsidR="004F2C06">
        <w:rPr>
          <w:rFonts w:ascii="Times New Roman" w:hAnsi="Times New Roman" w:cs="Times New Roman"/>
          <w:sz w:val="23"/>
          <w:szCs w:val="23"/>
        </w:rPr>
        <w:t>__</w:t>
      </w:r>
      <w:r w:rsidR="00C013AE">
        <w:rPr>
          <w:rFonts w:ascii="Times New Roman" w:hAnsi="Times New Roman" w:cs="Times New Roman"/>
          <w:sz w:val="23"/>
          <w:szCs w:val="23"/>
        </w:rPr>
        <w:t>_</w:t>
      </w:r>
      <w:r w:rsidR="004F2C06">
        <w:rPr>
          <w:rFonts w:ascii="Times New Roman" w:hAnsi="Times New Roman" w:cs="Times New Roman"/>
          <w:sz w:val="23"/>
          <w:szCs w:val="23"/>
        </w:rPr>
        <w:t xml:space="preserve">             </w:t>
      </w:r>
      <w:r w:rsidR="004F2C06">
        <w:rPr>
          <w:rFonts w:ascii="Times New Roman" w:hAnsi="Times New Roman" w:cs="Times New Roman"/>
          <w:sz w:val="23"/>
          <w:szCs w:val="23"/>
        </w:rPr>
        <w:tab/>
      </w:r>
      <w:r w:rsidR="004F2C06">
        <w:rPr>
          <w:rFonts w:ascii="Times New Roman" w:hAnsi="Times New Roman" w:cs="Times New Roman"/>
          <w:sz w:val="23"/>
          <w:szCs w:val="23"/>
        </w:rPr>
        <w:tab/>
        <w:t>________________________________</w:t>
      </w:r>
    </w:p>
    <w:p w14:paraId="4D349999" w14:textId="6D302AE3" w:rsidR="000251F6" w:rsidRDefault="000251F6" w:rsidP="00821E2A">
      <w:pPr>
        <w:rPr>
          <w:rFonts w:ascii="Times New Roman" w:hAnsi="Times New Roman" w:cs="Times New Roman"/>
          <w:sz w:val="23"/>
          <w:szCs w:val="23"/>
        </w:rPr>
      </w:pPr>
      <w:r>
        <w:rPr>
          <w:rFonts w:ascii="Times New Roman" w:hAnsi="Times New Roman" w:cs="Times New Roman"/>
          <w:sz w:val="23"/>
          <w:szCs w:val="23"/>
        </w:rPr>
        <w:t>Mike Leonhardt, Mayor</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Cathie Rasmussen, Town Clerk</w:t>
      </w:r>
    </w:p>
    <w:p w14:paraId="0B065E60" w14:textId="77777777" w:rsidR="00B51ACA" w:rsidRDefault="00B51ACA" w:rsidP="00821E2A">
      <w:pPr>
        <w:rPr>
          <w:rFonts w:ascii="Times New Roman" w:hAnsi="Times New Roman" w:cs="Times New Roman"/>
          <w:sz w:val="23"/>
          <w:szCs w:val="23"/>
        </w:rPr>
      </w:pPr>
    </w:p>
    <w:p w14:paraId="794CFB53" w14:textId="680EB602" w:rsidR="00B51ACA" w:rsidRDefault="00B51ACA" w:rsidP="009D7485">
      <w:pPr>
        <w:spacing w:after="0" w:line="240" w:lineRule="auto"/>
        <w:rPr>
          <w:rFonts w:ascii="Times New Roman" w:hAnsi="Times New Roman" w:cs="Times New Roman"/>
          <w:sz w:val="23"/>
          <w:szCs w:val="23"/>
        </w:rPr>
      </w:pPr>
      <w:r>
        <w:rPr>
          <w:rFonts w:ascii="Times New Roman" w:hAnsi="Times New Roman" w:cs="Times New Roman"/>
          <w:sz w:val="23"/>
          <w:szCs w:val="23"/>
        </w:rPr>
        <w:t>Voting:</w:t>
      </w:r>
      <w:r>
        <w:rPr>
          <w:rFonts w:ascii="Times New Roman" w:hAnsi="Times New Roman" w:cs="Times New Roman"/>
          <w:sz w:val="23"/>
          <w:szCs w:val="23"/>
        </w:rPr>
        <w:tab/>
      </w:r>
      <w:r>
        <w:rPr>
          <w:rFonts w:ascii="Times New Roman" w:hAnsi="Times New Roman" w:cs="Times New Roman"/>
          <w:sz w:val="23"/>
          <w:szCs w:val="23"/>
        </w:rPr>
        <w:tab/>
      </w:r>
      <w:r w:rsidR="009D7485">
        <w:rPr>
          <w:rFonts w:ascii="Times New Roman" w:hAnsi="Times New Roman" w:cs="Times New Roman"/>
          <w:sz w:val="23"/>
          <w:szCs w:val="23"/>
        </w:rPr>
        <w:tab/>
      </w:r>
      <w:r>
        <w:rPr>
          <w:rFonts w:ascii="Times New Roman" w:hAnsi="Times New Roman" w:cs="Times New Roman"/>
          <w:sz w:val="23"/>
          <w:szCs w:val="23"/>
        </w:rPr>
        <w:t>Aye</w:t>
      </w:r>
      <w:r>
        <w:rPr>
          <w:rFonts w:ascii="Times New Roman" w:hAnsi="Times New Roman" w:cs="Times New Roman"/>
          <w:sz w:val="23"/>
          <w:szCs w:val="23"/>
        </w:rPr>
        <w:tab/>
        <w:t>Nye</w:t>
      </w:r>
    </w:p>
    <w:p w14:paraId="173216A9" w14:textId="3EE2448B" w:rsidR="00B51ACA" w:rsidRDefault="00B51ACA" w:rsidP="009D7485">
      <w:pPr>
        <w:spacing w:after="0" w:line="240" w:lineRule="auto"/>
        <w:rPr>
          <w:rFonts w:ascii="Times New Roman" w:hAnsi="Times New Roman" w:cs="Times New Roman"/>
          <w:sz w:val="23"/>
          <w:szCs w:val="23"/>
        </w:rPr>
      </w:pPr>
      <w:r>
        <w:rPr>
          <w:rFonts w:ascii="Times New Roman" w:hAnsi="Times New Roman" w:cs="Times New Roman"/>
          <w:sz w:val="23"/>
          <w:szCs w:val="23"/>
        </w:rPr>
        <w:t>Argyle</w:t>
      </w:r>
      <w:r>
        <w:rPr>
          <w:rFonts w:ascii="Times New Roman" w:hAnsi="Times New Roman" w:cs="Times New Roman"/>
          <w:sz w:val="23"/>
          <w:szCs w:val="23"/>
        </w:rPr>
        <w:tab/>
      </w:r>
      <w:r>
        <w:rPr>
          <w:rFonts w:ascii="Times New Roman" w:hAnsi="Times New Roman" w:cs="Times New Roman"/>
          <w:sz w:val="23"/>
          <w:szCs w:val="23"/>
        </w:rPr>
        <w:tab/>
      </w:r>
      <w:r w:rsidR="009D7485">
        <w:rPr>
          <w:rFonts w:ascii="Times New Roman" w:hAnsi="Times New Roman" w:cs="Times New Roman"/>
          <w:sz w:val="23"/>
          <w:szCs w:val="23"/>
        </w:rPr>
        <w:tab/>
      </w:r>
      <w:r>
        <w:rPr>
          <w:rFonts w:ascii="Times New Roman" w:hAnsi="Times New Roman" w:cs="Times New Roman"/>
          <w:sz w:val="23"/>
          <w:szCs w:val="23"/>
        </w:rPr>
        <w:t>____</w:t>
      </w:r>
      <w:r>
        <w:rPr>
          <w:rFonts w:ascii="Times New Roman" w:hAnsi="Times New Roman" w:cs="Times New Roman"/>
          <w:sz w:val="23"/>
          <w:szCs w:val="23"/>
        </w:rPr>
        <w:tab/>
        <w:t>____</w:t>
      </w:r>
    </w:p>
    <w:p w14:paraId="1B44BC1E" w14:textId="1D673608" w:rsidR="00B51ACA" w:rsidRDefault="00B51ACA" w:rsidP="009D7485">
      <w:pPr>
        <w:spacing w:after="0" w:line="240" w:lineRule="auto"/>
        <w:rPr>
          <w:rFonts w:ascii="Times New Roman" w:hAnsi="Times New Roman" w:cs="Times New Roman"/>
          <w:sz w:val="23"/>
          <w:szCs w:val="23"/>
        </w:rPr>
      </w:pPr>
      <w:r>
        <w:rPr>
          <w:rFonts w:ascii="Times New Roman" w:hAnsi="Times New Roman" w:cs="Times New Roman"/>
          <w:sz w:val="23"/>
          <w:szCs w:val="23"/>
        </w:rPr>
        <w:t>Hansen</w:t>
      </w:r>
      <w:r>
        <w:rPr>
          <w:rFonts w:ascii="Times New Roman" w:hAnsi="Times New Roman" w:cs="Times New Roman"/>
          <w:sz w:val="23"/>
          <w:szCs w:val="23"/>
        </w:rPr>
        <w:tab/>
      </w:r>
      <w:r>
        <w:rPr>
          <w:rFonts w:ascii="Times New Roman" w:hAnsi="Times New Roman" w:cs="Times New Roman"/>
          <w:sz w:val="23"/>
          <w:szCs w:val="23"/>
        </w:rPr>
        <w:tab/>
      </w:r>
      <w:r w:rsidR="009D7485">
        <w:rPr>
          <w:rFonts w:ascii="Times New Roman" w:hAnsi="Times New Roman" w:cs="Times New Roman"/>
          <w:sz w:val="23"/>
          <w:szCs w:val="23"/>
        </w:rPr>
        <w:tab/>
      </w:r>
      <w:r>
        <w:rPr>
          <w:rFonts w:ascii="Times New Roman" w:hAnsi="Times New Roman" w:cs="Times New Roman"/>
          <w:sz w:val="23"/>
          <w:szCs w:val="23"/>
        </w:rPr>
        <w:t>____</w:t>
      </w:r>
      <w:r>
        <w:rPr>
          <w:rFonts w:ascii="Times New Roman" w:hAnsi="Times New Roman" w:cs="Times New Roman"/>
          <w:sz w:val="23"/>
          <w:szCs w:val="23"/>
        </w:rPr>
        <w:tab/>
        <w:t>____</w:t>
      </w:r>
    </w:p>
    <w:p w14:paraId="3A151E43" w14:textId="119B1C21" w:rsidR="00B51ACA" w:rsidRDefault="00B51ACA" w:rsidP="009D7485">
      <w:pPr>
        <w:spacing w:after="0" w:line="240" w:lineRule="auto"/>
        <w:rPr>
          <w:rFonts w:ascii="Times New Roman" w:hAnsi="Times New Roman" w:cs="Times New Roman"/>
          <w:sz w:val="23"/>
          <w:szCs w:val="23"/>
        </w:rPr>
      </w:pPr>
      <w:r>
        <w:rPr>
          <w:rFonts w:ascii="Times New Roman" w:hAnsi="Times New Roman" w:cs="Times New Roman"/>
          <w:sz w:val="23"/>
          <w:szCs w:val="23"/>
        </w:rPr>
        <w:t>Parry</w:t>
      </w:r>
      <w:r>
        <w:rPr>
          <w:rFonts w:ascii="Times New Roman" w:hAnsi="Times New Roman" w:cs="Times New Roman"/>
          <w:sz w:val="23"/>
          <w:szCs w:val="23"/>
        </w:rPr>
        <w:tab/>
      </w:r>
      <w:r>
        <w:rPr>
          <w:rFonts w:ascii="Times New Roman" w:hAnsi="Times New Roman" w:cs="Times New Roman"/>
          <w:sz w:val="23"/>
          <w:szCs w:val="23"/>
        </w:rPr>
        <w:tab/>
      </w:r>
      <w:r w:rsidR="009D7485">
        <w:rPr>
          <w:rFonts w:ascii="Times New Roman" w:hAnsi="Times New Roman" w:cs="Times New Roman"/>
          <w:sz w:val="23"/>
          <w:szCs w:val="23"/>
        </w:rPr>
        <w:tab/>
      </w:r>
      <w:r>
        <w:rPr>
          <w:rFonts w:ascii="Times New Roman" w:hAnsi="Times New Roman" w:cs="Times New Roman"/>
          <w:sz w:val="23"/>
          <w:szCs w:val="23"/>
        </w:rPr>
        <w:t>____</w:t>
      </w:r>
      <w:r>
        <w:rPr>
          <w:rFonts w:ascii="Times New Roman" w:hAnsi="Times New Roman" w:cs="Times New Roman"/>
          <w:sz w:val="23"/>
          <w:szCs w:val="23"/>
        </w:rPr>
        <w:tab/>
        <w:t>____</w:t>
      </w:r>
    </w:p>
    <w:p w14:paraId="61638DCE" w14:textId="4D65C6C4" w:rsidR="00B51ACA" w:rsidRDefault="00B51ACA" w:rsidP="009D7485">
      <w:pPr>
        <w:spacing w:after="0" w:line="240" w:lineRule="auto"/>
        <w:rPr>
          <w:rFonts w:ascii="Times New Roman" w:hAnsi="Times New Roman" w:cs="Times New Roman"/>
          <w:sz w:val="23"/>
          <w:szCs w:val="23"/>
        </w:rPr>
      </w:pPr>
      <w:r>
        <w:rPr>
          <w:rFonts w:ascii="Times New Roman" w:hAnsi="Times New Roman" w:cs="Times New Roman"/>
          <w:sz w:val="23"/>
          <w:szCs w:val="23"/>
        </w:rPr>
        <w:t>Menlove</w:t>
      </w:r>
      <w:r>
        <w:rPr>
          <w:rFonts w:ascii="Times New Roman" w:hAnsi="Times New Roman" w:cs="Times New Roman"/>
          <w:sz w:val="23"/>
          <w:szCs w:val="23"/>
        </w:rPr>
        <w:tab/>
      </w:r>
      <w:r w:rsidR="009D7485">
        <w:rPr>
          <w:rFonts w:ascii="Times New Roman" w:hAnsi="Times New Roman" w:cs="Times New Roman"/>
          <w:sz w:val="23"/>
          <w:szCs w:val="23"/>
        </w:rPr>
        <w:tab/>
      </w:r>
      <w:r>
        <w:rPr>
          <w:rFonts w:ascii="Times New Roman" w:hAnsi="Times New Roman" w:cs="Times New Roman"/>
          <w:sz w:val="23"/>
          <w:szCs w:val="23"/>
        </w:rPr>
        <w:t>____</w:t>
      </w:r>
      <w:r>
        <w:rPr>
          <w:rFonts w:ascii="Times New Roman" w:hAnsi="Times New Roman" w:cs="Times New Roman"/>
          <w:sz w:val="23"/>
          <w:szCs w:val="23"/>
        </w:rPr>
        <w:tab/>
        <w:t>____</w:t>
      </w:r>
    </w:p>
    <w:p w14:paraId="6DB87E9D" w14:textId="53F49A47" w:rsidR="00B51ACA" w:rsidRDefault="00B51ACA" w:rsidP="009D7485">
      <w:pPr>
        <w:spacing w:after="0" w:line="240" w:lineRule="auto"/>
        <w:rPr>
          <w:rFonts w:ascii="Times New Roman" w:hAnsi="Times New Roman" w:cs="Times New Roman"/>
          <w:sz w:val="23"/>
          <w:szCs w:val="23"/>
        </w:rPr>
      </w:pPr>
      <w:r>
        <w:rPr>
          <w:rFonts w:ascii="Times New Roman" w:hAnsi="Times New Roman" w:cs="Times New Roman"/>
          <w:sz w:val="23"/>
          <w:szCs w:val="23"/>
        </w:rPr>
        <w:t>Leonhardt, Mayor</w:t>
      </w:r>
      <w:r w:rsidR="009D7485">
        <w:rPr>
          <w:rFonts w:ascii="Times New Roman" w:hAnsi="Times New Roman" w:cs="Times New Roman"/>
          <w:sz w:val="23"/>
          <w:szCs w:val="23"/>
        </w:rPr>
        <w:tab/>
        <w:t>____</w:t>
      </w:r>
      <w:r w:rsidR="009D7485">
        <w:rPr>
          <w:rFonts w:ascii="Times New Roman" w:hAnsi="Times New Roman" w:cs="Times New Roman"/>
          <w:sz w:val="23"/>
          <w:szCs w:val="23"/>
        </w:rPr>
        <w:tab/>
        <w:t>____</w:t>
      </w:r>
    </w:p>
    <w:sectPr w:rsidR="00B51A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ED6FC3" w14:textId="77777777" w:rsidR="009C6E0D" w:rsidRDefault="009C6E0D" w:rsidP="009C6E0D">
      <w:pPr>
        <w:spacing w:after="0" w:line="240" w:lineRule="auto"/>
      </w:pPr>
      <w:r>
        <w:separator/>
      </w:r>
    </w:p>
  </w:endnote>
  <w:endnote w:type="continuationSeparator" w:id="0">
    <w:p w14:paraId="2A55C529" w14:textId="77777777" w:rsidR="009C6E0D" w:rsidRDefault="009C6E0D" w:rsidP="009C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ADBBA" w14:textId="77777777" w:rsidR="009C6E0D" w:rsidRDefault="009C6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A3D77" w14:textId="77777777" w:rsidR="009C6E0D" w:rsidRDefault="009C6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A4C7A" w14:textId="77777777" w:rsidR="009C6E0D" w:rsidRDefault="009C6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AB63A0" w14:textId="77777777" w:rsidR="009C6E0D" w:rsidRDefault="009C6E0D" w:rsidP="009C6E0D">
      <w:pPr>
        <w:spacing w:after="0" w:line="240" w:lineRule="auto"/>
      </w:pPr>
      <w:r>
        <w:separator/>
      </w:r>
    </w:p>
  </w:footnote>
  <w:footnote w:type="continuationSeparator" w:id="0">
    <w:p w14:paraId="364B7E05" w14:textId="77777777" w:rsidR="009C6E0D" w:rsidRDefault="009C6E0D" w:rsidP="009C6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33666" w14:textId="77777777" w:rsidR="009C6E0D" w:rsidRDefault="009C6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4703311"/>
      <w:docPartObj>
        <w:docPartGallery w:val="Watermarks"/>
        <w:docPartUnique/>
      </w:docPartObj>
    </w:sdtPr>
    <w:sdtContent>
      <w:p w14:paraId="2146C1C2" w14:textId="4FC63499" w:rsidR="009C6E0D" w:rsidRDefault="009C6E0D">
        <w:pPr>
          <w:pStyle w:val="Header"/>
        </w:pPr>
        <w:r>
          <w:rPr>
            <w:noProof/>
          </w:rPr>
          <w:pict w14:anchorId="61D8F7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23451" w14:textId="77777777" w:rsidR="009C6E0D" w:rsidRDefault="009C6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C1677D"/>
    <w:multiLevelType w:val="hybridMultilevel"/>
    <w:tmpl w:val="B5061F3E"/>
    <w:lvl w:ilvl="0" w:tplc="11CE6690">
      <w:start w:val="1"/>
      <w:numFmt w:val="decimal"/>
      <w:lvlText w:val="%1."/>
      <w:lvlJc w:val="left"/>
      <w:pPr>
        <w:ind w:left="1170" w:hanging="360"/>
      </w:pPr>
      <w:rPr>
        <w:rFonts w:hint="default"/>
        <w:b w:val="0"/>
      </w:rPr>
    </w:lvl>
    <w:lvl w:ilvl="1" w:tplc="D6AE65BA">
      <w:start w:val="1"/>
      <w:numFmt w:val="lowerLetter"/>
      <w:lvlText w:val="%2."/>
      <w:lvlJc w:val="left"/>
      <w:pPr>
        <w:ind w:left="153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E71B02"/>
    <w:multiLevelType w:val="hybridMultilevel"/>
    <w:tmpl w:val="CC125536"/>
    <w:lvl w:ilvl="0" w:tplc="7B2245B4">
      <w:start w:val="1"/>
      <w:numFmt w:val="upperLetter"/>
      <w:lvlText w:val="%1."/>
      <w:lvlJc w:val="left"/>
      <w:pPr>
        <w:tabs>
          <w:tab w:val="num" w:pos="1440"/>
        </w:tabs>
        <w:ind w:left="1440" w:hanging="720"/>
      </w:pPr>
      <w:rPr>
        <w:rFonts w:hint="default"/>
      </w:rPr>
    </w:lvl>
    <w:lvl w:ilvl="1" w:tplc="FA66B448">
      <w:start w:val="1"/>
      <w:numFmt w:val="decimal"/>
      <w:lvlText w:val="%2."/>
      <w:lvlJc w:val="left"/>
      <w:pPr>
        <w:tabs>
          <w:tab w:val="num" w:pos="2160"/>
        </w:tabs>
        <w:ind w:left="2160" w:hanging="720"/>
      </w:pPr>
      <w:rPr>
        <w:rFonts w:hint="default"/>
      </w:rPr>
    </w:lvl>
    <w:lvl w:ilvl="2" w:tplc="4E2201C6">
      <w:start w:val="6"/>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03341130">
    <w:abstractNumId w:val="1"/>
  </w:num>
  <w:num w:numId="2" w16cid:durableId="824854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2A"/>
    <w:rsid w:val="000251F6"/>
    <w:rsid w:val="00043F83"/>
    <w:rsid w:val="000A5FB4"/>
    <w:rsid w:val="000E0BC2"/>
    <w:rsid w:val="000E0E5C"/>
    <w:rsid w:val="000E5F23"/>
    <w:rsid w:val="000E678C"/>
    <w:rsid w:val="000E68ED"/>
    <w:rsid w:val="000F2815"/>
    <w:rsid w:val="00156862"/>
    <w:rsid w:val="00172678"/>
    <w:rsid w:val="00184A0B"/>
    <w:rsid w:val="001B6B03"/>
    <w:rsid w:val="001C00B0"/>
    <w:rsid w:val="001D0650"/>
    <w:rsid w:val="002514C9"/>
    <w:rsid w:val="00292A20"/>
    <w:rsid w:val="002E0B76"/>
    <w:rsid w:val="00341EE5"/>
    <w:rsid w:val="00356584"/>
    <w:rsid w:val="00362E6A"/>
    <w:rsid w:val="00366C42"/>
    <w:rsid w:val="00373BF6"/>
    <w:rsid w:val="003869C5"/>
    <w:rsid w:val="004058D2"/>
    <w:rsid w:val="00443CFD"/>
    <w:rsid w:val="00465D44"/>
    <w:rsid w:val="00475FE3"/>
    <w:rsid w:val="004A7FA2"/>
    <w:rsid w:val="004D7C7C"/>
    <w:rsid w:val="004F2003"/>
    <w:rsid w:val="004F2C06"/>
    <w:rsid w:val="005138FC"/>
    <w:rsid w:val="00591AEE"/>
    <w:rsid w:val="005A3881"/>
    <w:rsid w:val="005B6CC8"/>
    <w:rsid w:val="005C5C41"/>
    <w:rsid w:val="005D1985"/>
    <w:rsid w:val="005D47F2"/>
    <w:rsid w:val="005E5930"/>
    <w:rsid w:val="005F2957"/>
    <w:rsid w:val="006439E9"/>
    <w:rsid w:val="00650958"/>
    <w:rsid w:val="006759EB"/>
    <w:rsid w:val="006A2881"/>
    <w:rsid w:val="006D4E99"/>
    <w:rsid w:val="007335AB"/>
    <w:rsid w:val="007521C6"/>
    <w:rsid w:val="007A5A34"/>
    <w:rsid w:val="007B2755"/>
    <w:rsid w:val="007C33EA"/>
    <w:rsid w:val="00810CE1"/>
    <w:rsid w:val="00821E2A"/>
    <w:rsid w:val="0089541D"/>
    <w:rsid w:val="00914B81"/>
    <w:rsid w:val="00917A63"/>
    <w:rsid w:val="009673A5"/>
    <w:rsid w:val="00977F01"/>
    <w:rsid w:val="009851D7"/>
    <w:rsid w:val="0099598E"/>
    <w:rsid w:val="009C6E0D"/>
    <w:rsid w:val="009D7485"/>
    <w:rsid w:val="00A26130"/>
    <w:rsid w:val="00A4416A"/>
    <w:rsid w:val="00A7644D"/>
    <w:rsid w:val="00A8604E"/>
    <w:rsid w:val="00A927AA"/>
    <w:rsid w:val="00AE241B"/>
    <w:rsid w:val="00B51ACA"/>
    <w:rsid w:val="00B57203"/>
    <w:rsid w:val="00B9283A"/>
    <w:rsid w:val="00BE28DF"/>
    <w:rsid w:val="00C013AE"/>
    <w:rsid w:val="00C36C5E"/>
    <w:rsid w:val="00C4613A"/>
    <w:rsid w:val="00C72CC9"/>
    <w:rsid w:val="00CD30C9"/>
    <w:rsid w:val="00CD7CD7"/>
    <w:rsid w:val="00CE3AFB"/>
    <w:rsid w:val="00CF201D"/>
    <w:rsid w:val="00CF6CAC"/>
    <w:rsid w:val="00D11BF6"/>
    <w:rsid w:val="00D2617A"/>
    <w:rsid w:val="00D46A02"/>
    <w:rsid w:val="00D5393D"/>
    <w:rsid w:val="00D7079D"/>
    <w:rsid w:val="00E53C3F"/>
    <w:rsid w:val="00ED55A2"/>
    <w:rsid w:val="00ED56DC"/>
    <w:rsid w:val="00EE54E1"/>
    <w:rsid w:val="00EF5CD1"/>
    <w:rsid w:val="00F33138"/>
    <w:rsid w:val="00FB0466"/>
    <w:rsid w:val="00FE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EC84A8"/>
  <w15:chartTrackingRefBased/>
  <w15:docId w15:val="{5751B46F-C096-4D9B-A347-88A1A78D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E0BC2"/>
    <w:pPr>
      <w:keepNext/>
      <w:spacing w:after="0" w:line="240" w:lineRule="auto"/>
      <w:outlineLvl w:val="0"/>
    </w:pPr>
    <w:rPr>
      <w:rFonts w:ascii="Times New Roman" w:eastAsia="Times New Roman" w:hAnsi="Times New Roman" w:cs="Times New Roman"/>
      <w:b/>
      <w:bCs/>
      <w:kern w:val="0"/>
      <w:sz w:val="52"/>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821E2A"/>
    <w:pPr>
      <w:spacing w:after="0" w:line="240" w:lineRule="auto"/>
    </w:pPr>
    <w:rPr>
      <w:rFonts w:ascii="Times New Roman" w:eastAsia="Times New Roman" w:hAnsi="Times New Roman" w:cs="Times New Roman"/>
      <w:kern w:val="0"/>
      <w:sz w:val="24"/>
      <w:szCs w:val="24"/>
      <w:u w:val="single"/>
      <w14:ligatures w14:val="none"/>
    </w:rPr>
  </w:style>
  <w:style w:type="character" w:customStyle="1" w:styleId="BodyText3Char">
    <w:name w:val="Body Text 3 Char"/>
    <w:basedOn w:val="DefaultParagraphFont"/>
    <w:link w:val="BodyText3"/>
    <w:semiHidden/>
    <w:rsid w:val="00821E2A"/>
    <w:rPr>
      <w:rFonts w:ascii="Times New Roman" w:eastAsia="Times New Roman" w:hAnsi="Times New Roman" w:cs="Times New Roman"/>
      <w:kern w:val="0"/>
      <w:sz w:val="24"/>
      <w:szCs w:val="24"/>
      <w:u w:val="single"/>
      <w14:ligatures w14:val="none"/>
    </w:rPr>
  </w:style>
  <w:style w:type="paragraph" w:customStyle="1" w:styleId="Default">
    <w:name w:val="Default"/>
    <w:rsid w:val="00821E2A"/>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NoSpacing">
    <w:name w:val="No Spacing"/>
    <w:uiPriority w:val="1"/>
    <w:qFormat/>
    <w:rsid w:val="00821E2A"/>
    <w:pPr>
      <w:spacing w:after="0" w:line="240" w:lineRule="auto"/>
    </w:pPr>
    <w:rPr>
      <w:kern w:val="0"/>
      <w14:ligatures w14:val="none"/>
    </w:rPr>
  </w:style>
  <w:style w:type="paragraph" w:styleId="ListParagraph">
    <w:name w:val="List Paragraph"/>
    <w:basedOn w:val="Normal"/>
    <w:uiPriority w:val="34"/>
    <w:qFormat/>
    <w:rsid w:val="006439E9"/>
    <w:pPr>
      <w:ind w:left="720"/>
      <w:contextualSpacing/>
    </w:pPr>
  </w:style>
  <w:style w:type="paragraph" w:styleId="BodyTextIndent2">
    <w:name w:val="Body Text Indent 2"/>
    <w:basedOn w:val="Normal"/>
    <w:link w:val="BodyTextIndent2Char"/>
    <w:uiPriority w:val="99"/>
    <w:semiHidden/>
    <w:unhideWhenUsed/>
    <w:rsid w:val="000E0BC2"/>
    <w:pPr>
      <w:spacing w:after="120" w:line="480" w:lineRule="auto"/>
      <w:ind w:left="360"/>
    </w:pPr>
  </w:style>
  <w:style w:type="character" w:customStyle="1" w:styleId="BodyTextIndent2Char">
    <w:name w:val="Body Text Indent 2 Char"/>
    <w:basedOn w:val="DefaultParagraphFont"/>
    <w:link w:val="BodyTextIndent2"/>
    <w:uiPriority w:val="99"/>
    <w:semiHidden/>
    <w:rsid w:val="000E0BC2"/>
  </w:style>
  <w:style w:type="character" w:customStyle="1" w:styleId="Heading1Char">
    <w:name w:val="Heading 1 Char"/>
    <w:basedOn w:val="DefaultParagraphFont"/>
    <w:link w:val="Heading1"/>
    <w:rsid w:val="000E0BC2"/>
    <w:rPr>
      <w:rFonts w:ascii="Times New Roman" w:eastAsia="Times New Roman" w:hAnsi="Times New Roman" w:cs="Times New Roman"/>
      <w:b/>
      <w:bCs/>
      <w:kern w:val="0"/>
      <w:sz w:val="52"/>
      <w:szCs w:val="24"/>
      <w14:ligatures w14:val="none"/>
    </w:rPr>
  </w:style>
  <w:style w:type="paragraph" w:styleId="Header">
    <w:name w:val="header"/>
    <w:basedOn w:val="Normal"/>
    <w:link w:val="HeaderChar"/>
    <w:uiPriority w:val="99"/>
    <w:unhideWhenUsed/>
    <w:rsid w:val="009C6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E0D"/>
  </w:style>
  <w:style w:type="paragraph" w:styleId="Footer">
    <w:name w:val="footer"/>
    <w:basedOn w:val="Normal"/>
    <w:link w:val="FooterChar"/>
    <w:uiPriority w:val="99"/>
    <w:unhideWhenUsed/>
    <w:rsid w:val="009C6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360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Garden City</dc:creator>
  <cp:keywords/>
  <dc:description/>
  <cp:lastModifiedBy>Town of Garden City</cp:lastModifiedBy>
  <cp:revision>7</cp:revision>
  <cp:lastPrinted>2024-02-21T18:00:00Z</cp:lastPrinted>
  <dcterms:created xsi:type="dcterms:W3CDTF">2024-02-21T17:19:00Z</dcterms:created>
  <dcterms:modified xsi:type="dcterms:W3CDTF">2024-02-21T19:06:00Z</dcterms:modified>
</cp:coreProperties>
</file>