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AA4249" w14:textId="0EB4B877" w:rsidR="007B2E7B" w:rsidRDefault="00021966">
      <w:pPr>
        <w:spacing w:after="262"/>
        <w:ind w:left="10" w:hanging="10"/>
        <w:jc w:val="center"/>
      </w:pPr>
      <w:r>
        <w:rPr>
          <w:b/>
        </w:rPr>
        <w:t>RESOLUTION 2024-</w:t>
      </w:r>
      <w:r w:rsidR="00D87B34">
        <w:rPr>
          <w:b/>
        </w:rPr>
        <w:t>04</w:t>
      </w:r>
    </w:p>
    <w:p w14:paraId="67BDDCEF" w14:textId="77777777" w:rsidR="007B2E7B" w:rsidRDefault="00021966">
      <w:pPr>
        <w:pStyle w:val="Heading1"/>
      </w:pPr>
      <w:r>
        <w:t xml:space="preserve">A RESOLUTION OF THE BOARD OF TRUSTEES (THE “BOARD”) OF THE OLYMPIA PUBLIC INFRASTRUCTURE DISTRICT NO. 1 (THE “DISTRICT”) AUTHORIZING AND APPROVING AN INTERLOCAL COOPERATION </w:t>
      </w:r>
    </w:p>
    <w:p w14:paraId="79D1A4AC" w14:textId="77777777" w:rsidR="007B2E7B" w:rsidRDefault="00021966">
      <w:pPr>
        <w:spacing w:after="266"/>
        <w:ind w:left="10" w:hanging="10"/>
        <w:jc w:val="center"/>
      </w:pPr>
      <w:r>
        <w:rPr>
          <w:b/>
        </w:rPr>
        <w:t>AGREEMENT AND DELEGATING TO CERTAIN OFFICERS OF THE DISTRICT THE AUTHORITY TO EXECUTE AND APPROVE THE FINAL TERMS AND PROVISIONS OF THIS INTERLOCAL COOPERATION AGREEMENT.</w:t>
      </w:r>
    </w:p>
    <w:p w14:paraId="7AA7513E" w14:textId="7874CEC5" w:rsidR="007B2E7B" w:rsidRDefault="00021966">
      <w:pPr>
        <w:ind w:left="-15"/>
      </w:pPr>
      <w:r>
        <w:rPr>
          <w:b/>
        </w:rPr>
        <w:t>WHEREAS</w:t>
      </w:r>
      <w:r>
        <w:t>, the District is a public infrastructure district and a political subdivision and body corporate and politic duly organized duly</w:t>
      </w:r>
      <w:r w:rsidR="000678EE">
        <w:t xml:space="preserve"> o</w:t>
      </w:r>
      <w:r>
        <w:t>rganized pursuant to the Public Infrastructure District Act, Title 17D, Chapter 4, Utah Code Annotated 1953, as amended (the “</w:t>
      </w:r>
      <w:r>
        <w:rPr>
          <w:b/>
        </w:rPr>
        <w:t>PID Act</w:t>
      </w:r>
      <w:r>
        <w:t>”) and relevant portions of the Limited Purpose Local Government Entities - Special Districts, Title 17B (the “</w:t>
      </w:r>
      <w:r>
        <w:rPr>
          <w:b/>
        </w:rPr>
        <w:t>Special District Act</w:t>
      </w:r>
      <w:r>
        <w:t>” and together with the PID Act, the “</w:t>
      </w:r>
      <w:r>
        <w:rPr>
          <w:b/>
        </w:rPr>
        <w:t>Act</w:t>
      </w:r>
      <w:r>
        <w:t>”); and</w:t>
      </w:r>
    </w:p>
    <w:p w14:paraId="7FE4B3FA" w14:textId="77777777" w:rsidR="007B2E7B" w:rsidRDefault="00021966">
      <w:pPr>
        <w:ind w:left="-15"/>
      </w:pPr>
      <w:r>
        <w:rPr>
          <w:b/>
        </w:rPr>
        <w:t>WHEREAS</w:t>
      </w:r>
      <w:r>
        <w:t>, on September 29, 2021, the City Council of Herriman City, Utah (the “City”) did adopt a resolution authorizing the creation of the Olympia Public Infrastructure Districts Nos. 1–7 (the “Districts”) and approving the Governing Document for the Districts; and</w:t>
      </w:r>
    </w:p>
    <w:p w14:paraId="03D972CA" w14:textId="77777777" w:rsidR="007B2E7B" w:rsidRDefault="00021966">
      <w:pPr>
        <w:ind w:left="-15"/>
      </w:pPr>
      <w:r>
        <w:rPr>
          <w:b/>
        </w:rPr>
        <w:t>WHEREAS</w:t>
      </w:r>
      <w:r>
        <w:t>, the District was incorporated on October 21, 2021, upon the issuance of a “Certificate of Creation” issued by the Office of the Lieutenant Governor of the State of Utah, and recorded in the real property records of Salt Lake County, Utah (the “County”) as Entry No. 13867429, on January 11, 2022 and operates pursuant to an Amended and Restated Governing Document for the Districts, dated April 26, 2023 (as may be further amended from time to time, the “</w:t>
      </w:r>
      <w:r>
        <w:rPr>
          <w:b/>
        </w:rPr>
        <w:t>Governing Document</w:t>
      </w:r>
      <w:r>
        <w:t>”); and</w:t>
      </w:r>
    </w:p>
    <w:p w14:paraId="48155153" w14:textId="77777777" w:rsidR="007B2E7B" w:rsidRDefault="00021966">
      <w:pPr>
        <w:ind w:left="-15"/>
      </w:pPr>
      <w:r>
        <w:rPr>
          <w:b/>
        </w:rPr>
        <w:t xml:space="preserve">WHEREAS, </w:t>
      </w:r>
      <w:r>
        <w:t>the District is authorized by the Special District Act, to issue bonds for the purpose of paying all or parts of the costs of acquiring, acquiring an interest in, improving, or extending certain improvements, facilities, or property (the “</w:t>
      </w:r>
      <w:r>
        <w:rPr>
          <w:b/>
        </w:rPr>
        <w:t>Public Improvements</w:t>
      </w:r>
      <w:r>
        <w:t>”); and</w:t>
      </w:r>
    </w:p>
    <w:p w14:paraId="74DDC1DA" w14:textId="77777777" w:rsidR="007B2E7B" w:rsidRDefault="00021966">
      <w:pPr>
        <w:ind w:left="-15"/>
      </w:pPr>
      <w:r>
        <w:rPr>
          <w:b/>
        </w:rPr>
        <w:t xml:space="preserve">WHEREAS, </w:t>
      </w:r>
      <w:r>
        <w:t xml:space="preserve">pursuant to the Act and Governing Document, the District is authorized to finance the Public Improvements through debt to be repaid from a combination of Fees (as defined in the Governing Document), Assessments (as defined in the Governing Document), or a tax mill levy; and </w:t>
      </w:r>
    </w:p>
    <w:p w14:paraId="7A62CD31" w14:textId="77777777" w:rsidR="007B2E7B" w:rsidRDefault="00021966">
      <w:pPr>
        <w:ind w:left="-15"/>
      </w:pPr>
      <w:r>
        <w:rPr>
          <w:b/>
        </w:rPr>
        <w:t xml:space="preserve">WHEREAS, </w:t>
      </w:r>
      <w:r>
        <w:t>as it pertains to the collection of Fees, the Governing Document provides that prior to the issuance of any building permit within the District’s boundaries the City agrees to “to collect Fees and remit such Fees” back to the District pursuant to Governing Document and the Act on at least a monthly basis; and</w:t>
      </w:r>
    </w:p>
    <w:p w14:paraId="3B66BA86" w14:textId="30FF9B6C" w:rsidR="007B2E7B" w:rsidRDefault="00021966">
      <w:pPr>
        <w:spacing w:after="274" w:line="240" w:lineRule="auto"/>
        <w:ind w:left="-15" w:right="1"/>
        <w:jc w:val="left"/>
      </w:pPr>
      <w:r>
        <w:rPr>
          <w:b/>
        </w:rPr>
        <w:t>WHEREAS</w:t>
      </w:r>
      <w:r>
        <w:t xml:space="preserve">, the District and City have agreed that an agreement specific to the collection of these Fees for purposes of financing these Public Improvements is necessary </w:t>
      </w:r>
      <w:r w:rsidR="00397E36">
        <w:t>in</w:t>
      </w:r>
      <w:r>
        <w:t xml:space="preserve"> repaying</w:t>
      </w:r>
      <w:r w:rsidR="00397E36">
        <w:t xml:space="preserve"> the</w:t>
      </w:r>
      <w:r>
        <w:t xml:space="preserve"> Debt</w:t>
      </w:r>
      <w:r w:rsidR="00397E36">
        <w:t xml:space="preserve"> issued by the District</w:t>
      </w:r>
      <w:r>
        <w:t>; and</w:t>
      </w:r>
    </w:p>
    <w:p w14:paraId="6F0E8BE8" w14:textId="562ABF68" w:rsidR="007B2E7B" w:rsidRDefault="00021966">
      <w:pPr>
        <w:spacing w:after="0" w:line="259" w:lineRule="auto"/>
        <w:ind w:left="10" w:right="108" w:hanging="10"/>
        <w:jc w:val="right"/>
      </w:pPr>
      <w:proofErr w:type="gramStart"/>
      <w:r>
        <w:rPr>
          <w:b/>
        </w:rPr>
        <w:t>WHEREAS</w:t>
      </w:r>
      <w:r>
        <w:t>,</w:t>
      </w:r>
      <w:proofErr w:type="gramEnd"/>
      <w:r>
        <w:t xml:space="preserve"> there has been presented to the Board at this meeting a form of </w:t>
      </w:r>
      <w:r w:rsidR="000678EE">
        <w:t>an</w:t>
      </w:r>
      <w:r>
        <w:t xml:space="preserve"> Interlocal </w:t>
      </w:r>
    </w:p>
    <w:p w14:paraId="1C1A2C55" w14:textId="77777777" w:rsidR="007B2E7B" w:rsidRDefault="00021966">
      <w:pPr>
        <w:spacing w:after="11"/>
        <w:ind w:left="-15" w:firstLine="0"/>
      </w:pPr>
      <w:r>
        <w:lastRenderedPageBreak/>
        <w:t>Cooperation Agreement (the “</w:t>
      </w:r>
      <w:r>
        <w:rPr>
          <w:b/>
        </w:rPr>
        <w:t>Agreement</w:t>
      </w:r>
      <w:r>
        <w:t xml:space="preserve">”), in substantially the form attached hereto as </w:t>
      </w:r>
      <w:proofErr w:type="gramStart"/>
      <w:r>
        <w:rPr>
          <w:b/>
        </w:rPr>
        <w:t>Exhibit</w:t>
      </w:r>
      <w:proofErr w:type="gramEnd"/>
      <w:r>
        <w:rPr>
          <w:b/>
        </w:rPr>
        <w:t xml:space="preserve"> </w:t>
      </w:r>
    </w:p>
    <w:p w14:paraId="332385D5" w14:textId="77777777" w:rsidR="007B2E7B" w:rsidRDefault="00021966">
      <w:pPr>
        <w:ind w:left="-15" w:firstLine="0"/>
      </w:pPr>
      <w:r>
        <w:rPr>
          <w:b/>
        </w:rPr>
        <w:t>A</w:t>
      </w:r>
      <w:r>
        <w:t xml:space="preserve"> to be entered into between the District and the City; and</w:t>
      </w:r>
    </w:p>
    <w:p w14:paraId="74D204C2" w14:textId="77777777" w:rsidR="007B2E7B" w:rsidRDefault="00021966">
      <w:pPr>
        <w:spacing w:after="295"/>
        <w:ind w:left="-15"/>
      </w:pPr>
      <w:r>
        <w:rPr>
          <w:b/>
        </w:rPr>
        <w:t>NOW, THEREFORE</w:t>
      </w:r>
      <w:r>
        <w:t>, it is hereby resolved by the Board of Trustees of the Olympia Public Infrastructure District No. 1, as follows:</w:t>
      </w:r>
    </w:p>
    <w:p w14:paraId="380D7226" w14:textId="77777777" w:rsidR="007B2E7B" w:rsidRDefault="00021966">
      <w:pPr>
        <w:spacing w:after="304" w:line="240" w:lineRule="auto"/>
        <w:ind w:left="-15" w:right="1"/>
        <w:jc w:val="left"/>
      </w:pPr>
      <w:r>
        <w:rPr>
          <w:u w:val="single" w:color="000000"/>
        </w:rPr>
        <w:t>Section 1</w:t>
      </w:r>
      <w:r w:rsidRPr="000678EE">
        <w:rPr>
          <w:u w:color="000000"/>
        </w:rPr>
        <w:t>.</w:t>
      </w:r>
      <w:r w:rsidRPr="000678EE">
        <w:rPr>
          <w:u w:color="000000"/>
        </w:rPr>
        <w:tab/>
      </w:r>
      <w:proofErr w:type="gramStart"/>
      <w:r>
        <w:t>For the purpose of</w:t>
      </w:r>
      <w:proofErr w:type="gramEnd"/>
      <w:r>
        <w:t xml:space="preserve"> funding and financing the Public Improvements, the District is authorized to issue debt and impose and collect Fees for the purpose of repayment of the debt.  The purpose of these Fees is the payment of costs of administering the District, acquiring, improving, constructing, enlarging, or extending improvements, facilities, or property or issuing bonds and paying debt service on district bonds pursuant to the Act.</w:t>
      </w:r>
    </w:p>
    <w:p w14:paraId="76E0F664" w14:textId="6367B5A6" w:rsidR="007B2E7B" w:rsidRDefault="00021966">
      <w:pPr>
        <w:spacing w:after="304" w:line="240" w:lineRule="auto"/>
        <w:ind w:left="-15" w:right="1"/>
        <w:jc w:val="left"/>
      </w:pPr>
      <w:r>
        <w:rPr>
          <w:u w:val="single" w:color="000000"/>
        </w:rPr>
        <w:t>Section 2</w:t>
      </w:r>
      <w:r w:rsidRPr="000678EE">
        <w:rPr>
          <w:u w:color="000000"/>
        </w:rPr>
        <w:t>.</w:t>
      </w:r>
      <w:r w:rsidRPr="000678EE">
        <w:rPr>
          <w:u w:color="000000"/>
        </w:rPr>
        <w:tab/>
      </w:r>
      <w:r>
        <w:t>Under the Governing Document, the City “agrees to collect Fees and remit such Fees to the District on at least a monthly basis and further agrees that any building permit issued within the boundaries of the District will require proof of payment of Fees</w:t>
      </w:r>
      <w:r w:rsidR="00485D55">
        <w:t xml:space="preserve"> </w:t>
      </w:r>
      <w:proofErr w:type="gramStart"/>
      <w:r>
        <w:t>.</w:t>
      </w:r>
      <w:r w:rsidR="00485D55">
        <w:t xml:space="preserve"> . . .</w:t>
      </w:r>
      <w:proofErr w:type="gramEnd"/>
      <w:r>
        <w:t xml:space="preserve">” However, the City and District agree to the remittance of </w:t>
      </w:r>
      <w:r w:rsidR="00485D55">
        <w:t xml:space="preserve">these </w:t>
      </w:r>
      <w:r>
        <w:t xml:space="preserve">fees </w:t>
      </w:r>
      <w:r w:rsidR="00485D55">
        <w:t xml:space="preserve">and proof of payment </w:t>
      </w:r>
      <w:proofErr w:type="gramStart"/>
      <w:r>
        <w:t>on a monthly basis</w:t>
      </w:r>
      <w:proofErr w:type="gramEnd"/>
      <w:r>
        <w:t xml:space="preserve">. </w:t>
      </w:r>
      <w:r w:rsidR="002C7A2B">
        <w:t xml:space="preserve">The City may assess an administrative fee at the time the fee is paid per the City’s fee schedule. </w:t>
      </w:r>
      <w:r w:rsidR="00B86AAF">
        <w:t xml:space="preserve">Any administrative fee assessed by the City shall be in addition to the fee imposed by the District. </w:t>
      </w:r>
      <w:r w:rsidR="002C7A2B">
        <w:t xml:space="preserve">In the </w:t>
      </w:r>
      <w:proofErr w:type="gramStart"/>
      <w:r w:rsidR="002C7A2B">
        <w:t>event,</w:t>
      </w:r>
      <w:proofErr w:type="gramEnd"/>
      <w:r w:rsidR="002C7A2B">
        <w:t xml:space="preserve"> the City is precluded from charging such a fee, the District will pay the City the </w:t>
      </w:r>
      <w:r w:rsidR="000B542B">
        <w:t>administrative</w:t>
      </w:r>
      <w:r w:rsidR="002C7A2B">
        <w:t xml:space="preserve"> fee per the City's fee schedule per building permit.</w:t>
      </w:r>
      <w:r w:rsidR="000B542B" w:rsidRPr="000B542B">
        <w:t xml:space="preserve"> </w:t>
      </w:r>
      <w:r w:rsidR="000B542B">
        <w:t xml:space="preserve">In the event, that the District must pay to the City the administrative fee under the terms of this Agreement, the District may increase the Contract Fees to cover the administrative fee.   </w:t>
      </w:r>
    </w:p>
    <w:p w14:paraId="2F594B52" w14:textId="77777777" w:rsidR="007B2E7B" w:rsidRDefault="00021966">
      <w:pPr>
        <w:spacing w:after="304" w:line="240" w:lineRule="auto"/>
        <w:ind w:left="-15" w:right="1"/>
        <w:jc w:val="left"/>
      </w:pPr>
      <w:r>
        <w:rPr>
          <w:u w:val="single" w:color="000000"/>
        </w:rPr>
        <w:t>Section 3.</w:t>
      </w:r>
      <w:r>
        <w:t xml:space="preserve"> </w:t>
      </w:r>
      <w:r>
        <w:tab/>
        <w:t xml:space="preserve">The Agreement, in substantially the forms presented to this meeting and attached hereto as </w:t>
      </w:r>
      <w:r>
        <w:rPr>
          <w:b/>
        </w:rPr>
        <w:t>Exhibit A</w:t>
      </w:r>
      <w:r>
        <w:t>, respectively, is hereby authorized, approved, and confirmed.  The District Chair is hereby authorized to execute and deliver the Agreement to the City, with the final terms as may be established by the Designated Officer within the parameters set forth herein.</w:t>
      </w:r>
    </w:p>
    <w:p w14:paraId="0FAB5F56" w14:textId="71719681" w:rsidR="007B2E7B" w:rsidRDefault="00021966" w:rsidP="000B542B">
      <w:pPr>
        <w:spacing w:after="0" w:line="240" w:lineRule="auto"/>
        <w:ind w:left="-15" w:right="1"/>
        <w:jc w:val="left"/>
      </w:pPr>
      <w:r>
        <w:rPr>
          <w:u w:val="single" w:color="000000"/>
        </w:rPr>
        <w:t>Section 4.</w:t>
      </w:r>
      <w:r>
        <w:t xml:space="preserve"> </w:t>
      </w:r>
      <w:r>
        <w:tab/>
        <w:t xml:space="preserve">All resolutions or parts thereof in conflict herewith are, to the extent of such conflict, hereby repealed and this Resolution shall </w:t>
      </w:r>
      <w:proofErr w:type="gramStart"/>
      <w:r>
        <w:t>being</w:t>
      </w:r>
      <w:proofErr w:type="gramEnd"/>
      <w:r>
        <w:t xml:space="preserve"> full force and effect immediately upon </w:t>
      </w:r>
      <w:r w:rsidR="00AE44DD">
        <w:t xml:space="preserve">its </w:t>
      </w:r>
      <w:r w:rsidR="00AE44DD" w:rsidRPr="007C0543">
        <w:rPr>
          <w:caps/>
        </w:rPr>
        <w:t>approved</w:t>
      </w:r>
      <w:r w:rsidR="00AE44DD">
        <w:t xml:space="preserve"> and </w:t>
      </w:r>
      <w:r w:rsidR="00AE44DD" w:rsidRPr="007C0543">
        <w:rPr>
          <w:caps/>
        </w:rPr>
        <w:t>adopted</w:t>
      </w:r>
      <w:r>
        <w:t xml:space="preserve"> this</w:t>
      </w:r>
      <w:r w:rsidR="006556E3">
        <w:t xml:space="preserve"> 13th day of February,</w:t>
      </w:r>
      <w:r>
        <w:t xml:space="preserve"> 2024.</w:t>
      </w:r>
    </w:p>
    <w:p w14:paraId="012DAC00" w14:textId="77777777" w:rsidR="000B542B" w:rsidRDefault="000B542B" w:rsidP="0011625C">
      <w:pPr>
        <w:spacing w:after="0" w:line="240" w:lineRule="auto"/>
        <w:ind w:left="-15" w:right="1"/>
        <w:jc w:val="left"/>
      </w:pPr>
    </w:p>
    <w:p w14:paraId="33346EE2" w14:textId="77777777" w:rsidR="00485D55" w:rsidRDefault="00485D55" w:rsidP="0011625C">
      <w:pPr>
        <w:spacing w:after="0"/>
        <w:ind w:left="-15" w:firstLine="0"/>
      </w:pPr>
    </w:p>
    <w:p w14:paraId="43D18AFC" w14:textId="77777777" w:rsidR="00485D55" w:rsidRDefault="00485D55">
      <w:pPr>
        <w:spacing w:after="0" w:line="259" w:lineRule="auto"/>
        <w:ind w:left="10" w:right="793" w:hanging="10"/>
        <w:jc w:val="right"/>
      </w:pPr>
    </w:p>
    <w:p w14:paraId="723AA718" w14:textId="4D9E0FD0" w:rsidR="007B2E7B" w:rsidRDefault="00021966">
      <w:pPr>
        <w:spacing w:after="0" w:line="259" w:lineRule="auto"/>
        <w:ind w:left="10" w:right="793" w:hanging="10"/>
        <w:jc w:val="right"/>
      </w:pPr>
      <w:r>
        <w:t>By: ________________________________</w:t>
      </w:r>
    </w:p>
    <w:p w14:paraId="3978E9CE" w14:textId="44F3A17C" w:rsidR="006556E3" w:rsidRDefault="00021966">
      <w:pPr>
        <w:spacing w:after="502" w:line="265" w:lineRule="auto"/>
        <w:ind w:left="3483" w:hanging="10"/>
        <w:jc w:val="center"/>
      </w:pPr>
      <w:r>
        <w:t>District Chair</w:t>
      </w:r>
    </w:p>
    <w:p w14:paraId="78E996E6" w14:textId="77777777" w:rsidR="007B2E7B" w:rsidRDefault="00021966" w:rsidP="000678EE">
      <w:pPr>
        <w:spacing w:after="502" w:line="265" w:lineRule="auto"/>
        <w:ind w:firstLine="0"/>
      </w:pPr>
      <w:r>
        <w:t>ATTEST:</w:t>
      </w:r>
    </w:p>
    <w:p w14:paraId="344F002C" w14:textId="77777777" w:rsidR="007B2E7B" w:rsidRDefault="00021966">
      <w:pPr>
        <w:spacing w:after="11"/>
        <w:ind w:left="-15" w:firstLine="0"/>
      </w:pPr>
      <w:proofErr w:type="gramStart"/>
      <w:r>
        <w:t>By:_</w:t>
      </w:r>
      <w:proofErr w:type="gramEnd"/>
      <w:r>
        <w:t>______________________________</w:t>
      </w:r>
    </w:p>
    <w:p w14:paraId="55C67352" w14:textId="77777777" w:rsidR="007B2E7B" w:rsidRDefault="00021966">
      <w:pPr>
        <w:ind w:left="720" w:firstLine="0"/>
      </w:pPr>
      <w:r>
        <w:t>District Secretary/Clerk</w:t>
      </w:r>
    </w:p>
    <w:p w14:paraId="3942FABD" w14:textId="77777777" w:rsidR="007B2E7B" w:rsidRDefault="00021966" w:rsidP="000678EE">
      <w:pPr>
        <w:spacing w:after="0" w:line="240" w:lineRule="auto"/>
        <w:ind w:left="10" w:hanging="10"/>
        <w:jc w:val="center"/>
      </w:pPr>
      <w:r>
        <w:rPr>
          <w:b/>
        </w:rPr>
        <w:lastRenderedPageBreak/>
        <w:t xml:space="preserve">INTERLOCAL COOPERATION AGREEMENT BETWEEN </w:t>
      </w:r>
    </w:p>
    <w:p w14:paraId="5999F85B" w14:textId="77777777" w:rsidR="007B2E7B" w:rsidRDefault="00021966" w:rsidP="00485D55">
      <w:pPr>
        <w:pStyle w:val="Heading1"/>
        <w:spacing w:after="0" w:line="240" w:lineRule="auto"/>
      </w:pPr>
      <w:r>
        <w:t>HERRIMAN CITY AND OLYMPIA PUBLIC INFRASTRUCTURE DISTRICT NO. 1</w:t>
      </w:r>
    </w:p>
    <w:p w14:paraId="70E60457" w14:textId="77777777" w:rsidR="00485D55" w:rsidRPr="00485D55" w:rsidRDefault="00485D55" w:rsidP="000678EE"/>
    <w:p w14:paraId="02D990C8" w14:textId="1DF0FCFE" w:rsidR="007B2E7B" w:rsidRDefault="00021966">
      <w:pPr>
        <w:ind w:left="-15"/>
      </w:pPr>
      <w:r>
        <w:rPr>
          <w:b/>
        </w:rPr>
        <w:t>THIS INTERLOCAL COOPERATION AGREEMENT</w:t>
      </w:r>
      <w:r>
        <w:t xml:space="preserve"> (this “</w:t>
      </w:r>
      <w:r>
        <w:rPr>
          <w:b/>
        </w:rPr>
        <w:t>Agreement</w:t>
      </w:r>
      <w:r>
        <w:t xml:space="preserve">”) is entered into as of </w:t>
      </w:r>
      <w:r w:rsidR="00485D55">
        <w:t>February 14</w:t>
      </w:r>
      <w:r>
        <w:t>, 2024, by and among Olympia Public Infrastructure District No. 1, a public infrastructure district and a political subdivision and body corporate and politic duly organized and existing under the Constitution and laws of the State of Utah (the “</w:t>
      </w:r>
      <w:r>
        <w:rPr>
          <w:b/>
        </w:rPr>
        <w:t>District</w:t>
      </w:r>
      <w:r>
        <w:t>”) and Herriman City, a Utah municipal corporation and body corporate and politic duly organized and existing under the Constitution and laws of the State of Utah (the “</w:t>
      </w:r>
      <w:r>
        <w:rPr>
          <w:b/>
        </w:rPr>
        <w:t>City</w:t>
      </w:r>
      <w:r>
        <w:t>”). Collectively, these entities are referred to herein as the “Parties.”</w:t>
      </w:r>
    </w:p>
    <w:p w14:paraId="6F93F456" w14:textId="77777777" w:rsidR="007B2E7B" w:rsidRDefault="00021966">
      <w:pPr>
        <w:pStyle w:val="Heading1"/>
        <w:spacing w:after="263"/>
      </w:pPr>
      <w:r>
        <w:t>RECITALS</w:t>
      </w:r>
    </w:p>
    <w:p w14:paraId="1A11837A" w14:textId="77777777" w:rsidR="007B2E7B" w:rsidRDefault="00021966">
      <w:pPr>
        <w:ind w:left="-15"/>
      </w:pPr>
      <w:r>
        <w:rPr>
          <w:b/>
        </w:rPr>
        <w:t>WHEREAS</w:t>
      </w:r>
      <w:r>
        <w:t>, the District is a public infrastructure district and a political subdivision and body corporate and politic duly organized duly organized pursuant to the Public Infrastructure District Act, Title 17D, Chapter 4, Utah Code Annotated 1953, as amended (the “</w:t>
      </w:r>
      <w:r>
        <w:rPr>
          <w:b/>
        </w:rPr>
        <w:t>PID Act</w:t>
      </w:r>
      <w:r>
        <w:t>”) and relevant portions of the Limited Purpose Local Government Entities - Special Districts, Title 17B (the “</w:t>
      </w:r>
      <w:r>
        <w:rPr>
          <w:b/>
        </w:rPr>
        <w:t>Special Districts Act</w:t>
      </w:r>
      <w:r>
        <w:t>” and together with the PID Act, the “</w:t>
      </w:r>
      <w:r>
        <w:rPr>
          <w:b/>
        </w:rPr>
        <w:t>Act</w:t>
      </w:r>
      <w:r>
        <w:t>”); and</w:t>
      </w:r>
    </w:p>
    <w:p w14:paraId="2CEDB005" w14:textId="77777777" w:rsidR="007B2E7B" w:rsidRDefault="00021966">
      <w:pPr>
        <w:ind w:left="-15"/>
      </w:pPr>
      <w:r>
        <w:rPr>
          <w:b/>
        </w:rPr>
        <w:t>WHEREAS</w:t>
      </w:r>
      <w:r>
        <w:t>, pursuant to the terms of the Act on September 29, 2021, the City by Resolution R16-2021 (the “Resolution”) approved the creation of the District and authorized the District the power to issue Debt and impose and collect Fees for the purpose of payment of costs of administering the District, acquiring, improving, constructing, enlarging, or extending improvements, facilities, or property or issuing bonds and paying debt service on district bonds pursuant to the Act as described in the Resolution passed, the Act, and as authorized in the Amended and Restated Governing Document, dated April 26, 2023 (as may be further amended from time to time, the “</w:t>
      </w:r>
      <w:r>
        <w:rPr>
          <w:b/>
        </w:rPr>
        <w:t>Governing Document</w:t>
      </w:r>
      <w:r>
        <w:t>”); and</w:t>
      </w:r>
    </w:p>
    <w:p w14:paraId="35867B58" w14:textId="757AEE2B" w:rsidR="007B2E7B" w:rsidRDefault="00021966">
      <w:pPr>
        <w:ind w:left="-15"/>
      </w:pPr>
      <w:proofErr w:type="gramStart"/>
      <w:r>
        <w:rPr>
          <w:b/>
        </w:rPr>
        <w:t>WHEREAS</w:t>
      </w:r>
      <w:r>
        <w:t>,</w:t>
      </w:r>
      <w:proofErr w:type="gramEnd"/>
      <w:r>
        <w:t xml:space="preserve"> the Governing Document provides that prior to the issuance of any building permit within the District’s boundaries, the City agrees “to collect Fees . . . and remit” such Fees back to the District in which the permit is being sought pursuant to Governing Document and the Act on at least a monthly basis; and</w:t>
      </w:r>
    </w:p>
    <w:p w14:paraId="0336BC69" w14:textId="080FEBCC" w:rsidR="007B2E7B" w:rsidRDefault="00021966">
      <w:pPr>
        <w:spacing w:after="274" w:line="240" w:lineRule="auto"/>
        <w:ind w:left="-15" w:right="1"/>
        <w:jc w:val="left"/>
      </w:pPr>
      <w:proofErr w:type="gramStart"/>
      <w:r>
        <w:rPr>
          <w:b/>
        </w:rPr>
        <w:t>WHEREAS</w:t>
      </w:r>
      <w:r>
        <w:t>,</w:t>
      </w:r>
      <w:proofErr w:type="gramEnd"/>
      <w:r>
        <w:t xml:space="preserve"> the Governing Document contemplates that additional procedures regarding the collection and remittance of Fees may be established by interlocal agreement between the City and the District,</w:t>
      </w:r>
      <w:r w:rsidR="00397E36">
        <w:t xml:space="preserve"> </w:t>
      </w:r>
      <w:r>
        <w:t>and the City and the District have determined that it is in the best interests of their respective taxpayers, residents, and property owners to enter into this Agreement.</w:t>
      </w:r>
    </w:p>
    <w:p w14:paraId="65E6A8A9" w14:textId="3060CE4F" w:rsidR="007B2E7B" w:rsidRDefault="00021966">
      <w:pPr>
        <w:ind w:left="-15"/>
      </w:pPr>
      <w:r>
        <w:rPr>
          <w:b/>
        </w:rPr>
        <w:t>NOW, THEREFORE</w:t>
      </w:r>
      <w:r>
        <w:t>, in consideration of the foregoing Recitals (which are incorporated herein) and of the premises, covenants</w:t>
      </w:r>
      <w:r w:rsidR="00397E36">
        <w:t>,</w:t>
      </w:r>
      <w:r>
        <w:t xml:space="preserve"> and agreements contained herein, the City and the District hereby agree as follows:</w:t>
      </w:r>
    </w:p>
    <w:p w14:paraId="5CE15527" w14:textId="77777777" w:rsidR="007B2E7B" w:rsidRDefault="00021966">
      <w:pPr>
        <w:numPr>
          <w:ilvl w:val="0"/>
          <w:numId w:val="1"/>
        </w:numPr>
        <w:spacing w:after="297"/>
      </w:pPr>
      <w:r>
        <w:rPr>
          <w:b/>
        </w:rPr>
        <w:lastRenderedPageBreak/>
        <w:t>Definitions.</w:t>
      </w:r>
      <w:r>
        <w:t xml:space="preserve">  Capitalized terms used in this Agreement, unless the context requires otherwise, shall have the same meanings as set forth in the Agreement and the Governing Document.</w:t>
      </w:r>
    </w:p>
    <w:p w14:paraId="4B8CB061" w14:textId="6E6C2FA5" w:rsidR="007B2E7B" w:rsidRDefault="00021966">
      <w:pPr>
        <w:numPr>
          <w:ilvl w:val="0"/>
          <w:numId w:val="1"/>
        </w:numPr>
        <w:spacing w:after="296"/>
      </w:pPr>
      <w:r>
        <w:rPr>
          <w:b/>
        </w:rPr>
        <w:t>Collection and Remittance of Fees to the District.</w:t>
      </w:r>
      <w:r>
        <w:t xml:space="preserve">  The City agrees to: (a) collect the Fees imposed by the District</w:t>
      </w:r>
      <w:r w:rsidR="00485D55">
        <w:t xml:space="preserve"> and prior to the issuance of a building permit by the City, and then to </w:t>
      </w:r>
      <w:r>
        <w:t>(b) remit such Fees</w:t>
      </w:r>
      <w:r w:rsidR="00485D55">
        <w:t xml:space="preserve"> and the Proof of Payment</w:t>
      </w:r>
      <w:r>
        <w:t xml:space="preserve"> on at least a monthly basis to the District, no later than the 30th day of the calendar month </w:t>
      </w:r>
      <w:bookmarkStart w:id="0" w:name="_Hlk158716264"/>
      <w:r>
        <w:t>immediately following</w:t>
      </w:r>
      <w:r w:rsidR="000678EE">
        <w:t xml:space="preserve"> </w:t>
      </w:r>
      <w:bookmarkEnd w:id="0"/>
      <w:r w:rsidR="000678EE">
        <w:t>collection of the Fees</w:t>
      </w:r>
      <w:r>
        <w:t xml:space="preserve">. The City will deposit the Fees collected in a separate account created for </w:t>
      </w:r>
      <w:proofErr w:type="gramStart"/>
      <w:r>
        <w:t>such</w:t>
      </w:r>
      <w:proofErr w:type="gramEnd"/>
      <w:r>
        <w:t xml:space="preserve"> purpose. The City may assess an administrative fee at the time the fee is paid per the City’s fee schedule. </w:t>
      </w:r>
      <w:r w:rsidR="00B86AAF" w:rsidRPr="00B86AAF">
        <w:t xml:space="preserve">Any administrative fee assessed by the City shall be in addition to the fee imposed by the District. </w:t>
      </w:r>
      <w:r>
        <w:t xml:space="preserve">In the event, the City is precluded from charging such a fee, the District will pay the City the </w:t>
      </w:r>
      <w:r w:rsidR="000B542B">
        <w:t>administrative</w:t>
      </w:r>
      <w:r>
        <w:t xml:space="preserve"> fee per the City</w:t>
      </w:r>
      <w:r w:rsidR="000B542B">
        <w:t>’</w:t>
      </w:r>
      <w:r>
        <w:t>s fee schedule per building permit.</w:t>
      </w:r>
      <w:r w:rsidR="000B542B">
        <w:t xml:space="preserve"> In the event, that the District must pay to the City the administrative fee under the terms of this Agreement, the District may increase the Contract Fees to cover the administrative fee.   </w:t>
      </w:r>
    </w:p>
    <w:p w14:paraId="6F5752B3" w14:textId="77777777" w:rsidR="007B2E7B" w:rsidRDefault="00021966">
      <w:pPr>
        <w:numPr>
          <w:ilvl w:val="0"/>
          <w:numId w:val="1"/>
        </w:numPr>
      </w:pPr>
      <w:r>
        <w:rPr>
          <w:b/>
        </w:rPr>
        <w:t>Building Permit Requisite.</w:t>
      </w:r>
      <w:r>
        <w:t xml:space="preserve">  The City hereby agrees to verify that the Fees, as defined under the Governing Document, have been paid in full prior to any issuance of a building permit within the District boundaries.</w:t>
      </w:r>
    </w:p>
    <w:p w14:paraId="040C9897" w14:textId="77777777" w:rsidR="007B2E7B" w:rsidRDefault="00021966">
      <w:pPr>
        <w:numPr>
          <w:ilvl w:val="0"/>
          <w:numId w:val="1"/>
        </w:numPr>
      </w:pPr>
      <w:r>
        <w:rPr>
          <w:b/>
        </w:rPr>
        <w:t>Term</w:t>
      </w:r>
      <w:r>
        <w:t>.  This Agreement is valid until the earlier to occur of: (a) repayment of the Debt in full or (b) termination of the Agreement in accordance with its terms (including any extensions or amendments thereto).</w:t>
      </w:r>
    </w:p>
    <w:p w14:paraId="72467A32" w14:textId="77777777" w:rsidR="007B2E7B" w:rsidRDefault="00021966">
      <w:pPr>
        <w:numPr>
          <w:ilvl w:val="0"/>
          <w:numId w:val="1"/>
        </w:numPr>
        <w:spacing w:after="299"/>
      </w:pPr>
      <w:r>
        <w:rPr>
          <w:b/>
        </w:rPr>
        <w:t>Amendments to Agreement</w:t>
      </w:r>
      <w:r>
        <w:t>.  The City agrees not to amend the Agreement without the written consent of the District. In addition, during the Term of this Agreement, the City will not enter into any agreement or transaction that impairs the rights of the District under this Agreement.</w:t>
      </w:r>
    </w:p>
    <w:p w14:paraId="14CAC9DA" w14:textId="77777777" w:rsidR="007B2E7B" w:rsidRDefault="00021966">
      <w:pPr>
        <w:numPr>
          <w:ilvl w:val="0"/>
          <w:numId w:val="1"/>
        </w:numPr>
        <w:spacing w:after="281" w:line="265" w:lineRule="auto"/>
      </w:pPr>
      <w:r>
        <w:rPr>
          <w:b/>
        </w:rPr>
        <w:t>Third-Party Beneficiary</w:t>
      </w:r>
      <w:r>
        <w:t xml:space="preserve">.  </w:t>
      </w:r>
    </w:p>
    <w:p w14:paraId="42AE6312" w14:textId="77777777" w:rsidR="007B2E7B" w:rsidRDefault="00021966">
      <w:pPr>
        <w:numPr>
          <w:ilvl w:val="1"/>
          <w:numId w:val="1"/>
        </w:numPr>
      </w:pPr>
      <w:r>
        <w:t xml:space="preserve">The City and the District acknowledge that a trustee, bank, or entity or person providing credit enhancement for the Debt (the “Trustee”) must be entitled to rely on the payment of the Fees to the Trustee hereunder for the benefit of the owners of the Debt. Accordingly, the Trustee shall be a third-party beneficiary hereunder for the benefit of the owners of the Debt; </w:t>
      </w:r>
      <w:r>
        <w:rPr>
          <w:i/>
        </w:rPr>
        <w:t>provided, however</w:t>
      </w:r>
      <w:r>
        <w:t xml:space="preserve">, that the Trustee shall constitute a </w:t>
      </w:r>
      <w:proofErr w:type="gramStart"/>
      <w:r>
        <w:t>third party</w:t>
      </w:r>
      <w:proofErr w:type="gramEnd"/>
      <w:r>
        <w:t xml:space="preserve"> beneficiary solely with respect to payment of the Fees as provided herein. Nothing in this Section 6 or elsewhere in this Agreement shall be construed as giving any </w:t>
      </w:r>
      <w:proofErr w:type="gramStart"/>
      <w:r>
        <w:t>third party</w:t>
      </w:r>
      <w:proofErr w:type="gramEnd"/>
      <w:r>
        <w:t xml:space="preserve"> beneficiary any rights other than as specified in the preceding sentence, and in no event shall any third party beneficiary of this Agreement have any right of prior consent to any amendments hereto.</w:t>
      </w:r>
    </w:p>
    <w:p w14:paraId="371B9031" w14:textId="77777777" w:rsidR="007B2E7B" w:rsidRDefault="00021966">
      <w:pPr>
        <w:numPr>
          <w:ilvl w:val="1"/>
          <w:numId w:val="1"/>
        </w:numPr>
      </w:pPr>
      <w:r>
        <w:t xml:space="preserve">It is intended that there be no third party beneficiaries of this Agreement other than the Trustee and nothing contained herein, expressed or implied, is intended to </w:t>
      </w:r>
      <w:r>
        <w:lastRenderedPageBreak/>
        <w:t>give to any person any claim, remedy, or right under or pursuant hereto, and any agreement, condition, covenant, or term contained herein required to be observed or performed by or on behalf of any party hereto shall be for the sole and exclusive benefit of the other party.</w:t>
      </w:r>
    </w:p>
    <w:p w14:paraId="37777BCC" w14:textId="77777777" w:rsidR="007B2E7B" w:rsidRDefault="00021966">
      <w:pPr>
        <w:numPr>
          <w:ilvl w:val="0"/>
          <w:numId w:val="1"/>
        </w:numPr>
        <w:spacing w:after="297"/>
      </w:pPr>
      <w:r>
        <w:rPr>
          <w:b/>
        </w:rPr>
        <w:t>Integration, Modification and Waiver.</w:t>
      </w:r>
      <w:r>
        <w:t xml:space="preserve">  This Agreement constitutes the complete and final expression of the agreement of the parties relating to the matters described herein and supersedes all previous contracts, agreements, and understandings of any parties, whether oral or written, relating to such agreement.  This Agreement cannot be modified, or any of the terms herein waived, except by an instrument in writing executed by the party against whom enforcement of the modification or waiver is sought.  </w:t>
      </w:r>
    </w:p>
    <w:p w14:paraId="7DD50C55" w14:textId="77777777" w:rsidR="007B2E7B" w:rsidRDefault="00021966">
      <w:pPr>
        <w:numPr>
          <w:ilvl w:val="0"/>
          <w:numId w:val="1"/>
        </w:numPr>
        <w:spacing w:after="296"/>
      </w:pPr>
      <w:r>
        <w:rPr>
          <w:b/>
        </w:rPr>
        <w:t>Severability.</w:t>
      </w:r>
      <w:r>
        <w:t xml:space="preserve">  If any provision in this Agreement shall be invalid, illegal, or unenforceable, the validity, legality and enforceability of the remaining provisions shall not in any way be affected or impaired thereby.</w:t>
      </w:r>
    </w:p>
    <w:p w14:paraId="7147272A" w14:textId="77777777" w:rsidR="007B2E7B" w:rsidRDefault="00021966">
      <w:pPr>
        <w:numPr>
          <w:ilvl w:val="0"/>
          <w:numId w:val="1"/>
        </w:numPr>
        <w:spacing w:after="296"/>
      </w:pPr>
      <w:r>
        <w:rPr>
          <w:b/>
        </w:rPr>
        <w:t>Successors and Assigns.</w:t>
      </w:r>
      <w:r>
        <w:t xml:space="preserve">  This Agreement shall be binding upon and inure to the benefit of the respective parties and their respective successors and permitted assigns.  </w:t>
      </w:r>
    </w:p>
    <w:p w14:paraId="51B67410" w14:textId="77777777" w:rsidR="007B2E7B" w:rsidRDefault="00021966">
      <w:pPr>
        <w:numPr>
          <w:ilvl w:val="0"/>
          <w:numId w:val="1"/>
        </w:numPr>
        <w:spacing w:after="295"/>
      </w:pPr>
      <w:r>
        <w:rPr>
          <w:b/>
        </w:rPr>
        <w:t>Governing Law and Venue.</w:t>
      </w:r>
      <w:r>
        <w:t xml:space="preserve">  The laws of the State of Utah shall govern the validity, enforcement, and interpretation of this Agreement.  Any dispute or cause of action under this Agreement shall be resolved before the Third District Court in Salt Lake County, Utah, the United States District Court for the District of Utah in Salt Lake City, Utah.</w:t>
      </w:r>
    </w:p>
    <w:p w14:paraId="5F8F62C0" w14:textId="77777777" w:rsidR="007B2E7B" w:rsidRDefault="00021966">
      <w:pPr>
        <w:numPr>
          <w:ilvl w:val="0"/>
          <w:numId w:val="1"/>
        </w:numPr>
        <w:spacing w:after="296"/>
      </w:pPr>
      <w:r>
        <w:rPr>
          <w:b/>
        </w:rPr>
        <w:t>Further Acts.</w:t>
      </w:r>
      <w:r>
        <w:t xml:space="preserve">  In addition to the acts recited in this Agreement to be performed by the parties, the parties agree to perform or cause to be performed </w:t>
      </w:r>
      <w:proofErr w:type="gramStart"/>
      <w:r>
        <w:t>any and all</w:t>
      </w:r>
      <w:proofErr w:type="gramEnd"/>
      <w:r>
        <w:t xml:space="preserve"> such further acts as may be reasonably necessary to consummate the transactions contemplated in this Agreement.</w:t>
      </w:r>
    </w:p>
    <w:p w14:paraId="1ACC50E5" w14:textId="77777777" w:rsidR="007B2E7B" w:rsidRDefault="00021966">
      <w:pPr>
        <w:numPr>
          <w:ilvl w:val="0"/>
          <w:numId w:val="1"/>
        </w:numPr>
        <w:spacing w:after="296"/>
      </w:pPr>
      <w:r>
        <w:rPr>
          <w:b/>
        </w:rPr>
        <w:t>Electronic Transactions.</w:t>
      </w:r>
      <w:r>
        <w:t xml:space="preserve">  The transactions described herein may be conducted and related documents may be sent, received, or stored by electronic means.  Copies, telecopies, facsimiles, electronic files, and other reproductions of original executed documents are authentic and valid counterparts of such original documents for all purposes, including the filing of any claim, </w:t>
      </w:r>
      <w:proofErr w:type="gramStart"/>
      <w:r>
        <w:t>action</w:t>
      </w:r>
      <w:proofErr w:type="gramEnd"/>
      <w:r>
        <w:t xml:space="preserve"> or suit in the appropriate court of law.</w:t>
      </w:r>
    </w:p>
    <w:p w14:paraId="2B481F4F" w14:textId="77777777" w:rsidR="007B2E7B" w:rsidRDefault="00021966">
      <w:pPr>
        <w:numPr>
          <w:ilvl w:val="0"/>
          <w:numId w:val="1"/>
        </w:numPr>
      </w:pPr>
      <w:r>
        <w:rPr>
          <w:b/>
        </w:rPr>
        <w:t>Counterparts.</w:t>
      </w:r>
      <w:r>
        <w:t xml:space="preserve">  This Agreement may be executed in several counterparts, each of which shall be deemed to be an original, and all of which together shall be deemed to be one and the same instrument. Signed counterparts of this Agreement may be delivered by facsimile and by scanned pdf image.</w:t>
      </w:r>
    </w:p>
    <w:p w14:paraId="08E5E36F" w14:textId="77777777" w:rsidR="007B2E7B" w:rsidRDefault="00021966">
      <w:pPr>
        <w:numPr>
          <w:ilvl w:val="0"/>
          <w:numId w:val="1"/>
        </w:numPr>
      </w:pPr>
      <w:r>
        <w:rPr>
          <w:b/>
        </w:rPr>
        <w:t xml:space="preserve">Valid and Binding.  </w:t>
      </w:r>
      <w:r>
        <w:t xml:space="preserve">This Agreement constitutes a valid and binding obligation of the City, enforceable according to its terms. The City will defend the validity of this Agreement in the event of any litigation arising hereunder that names the City as a </w:t>
      </w:r>
      <w:proofErr w:type="gramStart"/>
      <w:r>
        <w:t>party</w:t>
      </w:r>
      <w:proofErr w:type="gramEnd"/>
      <w:r>
        <w:t xml:space="preserve"> or which challenges the authority of the City to enter into or perform its obligations hereunder. The City will not use the Fees to pay its legal fees or other costs related to such defense obligation. </w:t>
      </w:r>
    </w:p>
    <w:p w14:paraId="7652C29B" w14:textId="77777777" w:rsidR="007B2E7B" w:rsidRDefault="00021966">
      <w:pPr>
        <w:numPr>
          <w:ilvl w:val="0"/>
          <w:numId w:val="1"/>
        </w:numPr>
      </w:pPr>
      <w:r>
        <w:rPr>
          <w:b/>
        </w:rPr>
        <w:lastRenderedPageBreak/>
        <w:t xml:space="preserve">Time is of the essence. </w:t>
      </w:r>
      <w:r>
        <w:t xml:space="preserve"> If any payment or any other material condition, obligation, or duty is not timely made, tendered, or performed by any Party, then any non-defaulting Party may seek any remedy available at law or in equity, including damages, court costs, and attorney fees as may be proper.</w:t>
      </w:r>
    </w:p>
    <w:p w14:paraId="6000B7BB" w14:textId="77777777" w:rsidR="007B2E7B" w:rsidRDefault="00021966">
      <w:pPr>
        <w:numPr>
          <w:ilvl w:val="0"/>
          <w:numId w:val="1"/>
        </w:numPr>
      </w:pPr>
      <w:r>
        <w:rPr>
          <w:b/>
        </w:rPr>
        <w:t>Records.</w:t>
      </w:r>
      <w:r>
        <w:t xml:space="preserve"> The City will keep and maintain accurate records of the receipts and expenditures of the Fees and upon request will </w:t>
      </w:r>
      <w:proofErr w:type="gramStart"/>
      <w:r>
        <w:t>make</w:t>
      </w:r>
      <w:proofErr w:type="gramEnd"/>
      <w:r>
        <w:t xml:space="preserve"> available for inspection and copying by the District and the Trustee during regular business hours.</w:t>
      </w:r>
    </w:p>
    <w:p w14:paraId="169571DA" w14:textId="77777777" w:rsidR="007B2E7B" w:rsidRDefault="00021966">
      <w:pPr>
        <w:numPr>
          <w:ilvl w:val="0"/>
          <w:numId w:val="1"/>
        </w:numPr>
        <w:spacing w:after="296"/>
      </w:pPr>
      <w:r>
        <w:rPr>
          <w:b/>
        </w:rPr>
        <w:t>No City Pledge of Fees.</w:t>
      </w:r>
      <w:r>
        <w:t xml:space="preserve"> The City will not pledge or encumber the Fees other than the pledge made to the District under this Agreement. The City will not enter into any contracts or agreements that are (or would require the City to take actions that are) in conflict or inconsistent with the terms of this Agreement.</w:t>
      </w:r>
    </w:p>
    <w:p w14:paraId="7E3D87C4" w14:textId="77777777" w:rsidR="007B2E7B" w:rsidRDefault="00021966">
      <w:pPr>
        <w:numPr>
          <w:ilvl w:val="0"/>
          <w:numId w:val="1"/>
        </w:numPr>
        <w:spacing w:after="274" w:line="240" w:lineRule="auto"/>
      </w:pPr>
      <w:r>
        <w:rPr>
          <w:b/>
        </w:rPr>
        <w:t>Headings</w:t>
      </w:r>
      <w:r>
        <w:t>.  The headings in the paragraphs of this Agreement are inserted for convenience only and shall not constitute a part hereof or affect the construction or interpretation of any terms of this Agreement.</w:t>
      </w:r>
    </w:p>
    <w:p w14:paraId="198E66A9" w14:textId="77777777" w:rsidR="007B2E7B" w:rsidRDefault="00021966">
      <w:pPr>
        <w:numPr>
          <w:ilvl w:val="0"/>
          <w:numId w:val="1"/>
        </w:numPr>
      </w:pPr>
      <w:r>
        <w:rPr>
          <w:b/>
        </w:rPr>
        <w:t>Opinion.</w:t>
      </w:r>
      <w:r>
        <w:t xml:space="preserve">  Prior to issuance of any Debt to which the Fees are pledged, the City will deliver an opinion of counsel addressed to the District solely with respect to this Agreement, which opinion will state in substance that this Agreement has been duly authorized, executed, and delivered by the City, constitutes a valid and binding agreement of the City, enforceable according to its terms, subject to any applicable bankruptcy, reorganization, insolvency, moratorium, or other law affecting the enforcement of creditors’ rights generally and subject to the application of general principles of equity.</w:t>
      </w:r>
    </w:p>
    <w:p w14:paraId="07053000" w14:textId="77777777" w:rsidR="007B2E7B" w:rsidRDefault="00021966">
      <w:pPr>
        <w:spacing w:after="0" w:line="259" w:lineRule="auto"/>
        <w:ind w:firstLine="0"/>
        <w:jc w:val="center"/>
      </w:pPr>
      <w:r>
        <w:rPr>
          <w:i/>
        </w:rPr>
        <w:t>[Remainder of page intentionally left blank]</w:t>
      </w:r>
      <w:r>
        <w:br w:type="page"/>
      </w:r>
    </w:p>
    <w:p w14:paraId="6D0F11DD" w14:textId="77777777" w:rsidR="007B2E7B" w:rsidRDefault="00021966">
      <w:pPr>
        <w:spacing w:after="821" w:line="265" w:lineRule="auto"/>
        <w:ind w:left="725" w:hanging="10"/>
        <w:jc w:val="left"/>
      </w:pPr>
      <w:r>
        <w:rPr>
          <w:b/>
        </w:rPr>
        <w:lastRenderedPageBreak/>
        <w:t>[SIGNATURE PAGE TO INTERLOCAL COOPERATION AGREEMENT]</w:t>
      </w:r>
    </w:p>
    <w:p w14:paraId="762D4F61" w14:textId="77777777" w:rsidR="007B2E7B" w:rsidRDefault="00021966">
      <w:pPr>
        <w:spacing w:after="11"/>
        <w:ind w:left="4680" w:firstLine="0"/>
      </w:pPr>
      <w:r>
        <w:t xml:space="preserve">OLYMPIA PUBLIC INFRASTRUCTURE </w:t>
      </w:r>
    </w:p>
    <w:p w14:paraId="434B456F" w14:textId="77777777" w:rsidR="007B2E7B" w:rsidRDefault="00021966">
      <w:pPr>
        <w:spacing w:after="502" w:line="265" w:lineRule="auto"/>
        <w:ind w:left="3483" w:right="1746" w:hanging="10"/>
        <w:jc w:val="center"/>
      </w:pPr>
      <w:r>
        <w:t>DISTRICT NO. 1</w:t>
      </w:r>
    </w:p>
    <w:p w14:paraId="39B37D47" w14:textId="77777777" w:rsidR="007B2E7B" w:rsidRDefault="00021966">
      <w:pPr>
        <w:spacing w:after="78" w:line="259" w:lineRule="auto"/>
        <w:ind w:left="4680" w:firstLine="0"/>
        <w:jc w:val="left"/>
      </w:pPr>
      <w:r>
        <w:rPr>
          <w:rFonts w:ascii="Calibri" w:eastAsia="Calibri" w:hAnsi="Calibri" w:cs="Calibri"/>
          <w:noProof/>
          <w:sz w:val="22"/>
        </w:rPr>
        <mc:AlternateContent>
          <mc:Choice Requires="wpg">
            <w:drawing>
              <wp:inline distT="0" distB="0" distL="0" distR="0" wp14:anchorId="2F8A6E14" wp14:editId="6CADD03A">
                <wp:extent cx="2971800" cy="7441"/>
                <wp:effectExtent l="0" t="0" r="0" b="0"/>
                <wp:docPr id="4015" name="Group 4015"/>
                <wp:cNvGraphicFramePr/>
                <a:graphic xmlns:a="http://schemas.openxmlformats.org/drawingml/2006/main">
                  <a:graphicData uri="http://schemas.microsoft.com/office/word/2010/wordprocessingGroup">
                    <wpg:wgp>
                      <wpg:cNvGrpSpPr/>
                      <wpg:grpSpPr>
                        <a:xfrm>
                          <a:off x="0" y="0"/>
                          <a:ext cx="2971800" cy="7441"/>
                          <a:chOff x="0" y="0"/>
                          <a:chExt cx="2971800" cy="7441"/>
                        </a:xfrm>
                      </wpg:grpSpPr>
                      <wps:wsp>
                        <wps:cNvPr id="361" name="Shape 361"/>
                        <wps:cNvSpPr/>
                        <wps:spPr>
                          <a:xfrm>
                            <a:off x="0" y="0"/>
                            <a:ext cx="2971800" cy="0"/>
                          </a:xfrm>
                          <a:custGeom>
                            <a:avLst/>
                            <a:gdLst/>
                            <a:ahLst/>
                            <a:cxnLst/>
                            <a:rect l="0" t="0" r="0" b="0"/>
                            <a:pathLst>
                              <a:path w="2971800">
                                <a:moveTo>
                                  <a:pt x="0" y="0"/>
                                </a:moveTo>
                                <a:lnTo>
                                  <a:pt x="2971800" y="0"/>
                                </a:lnTo>
                              </a:path>
                            </a:pathLst>
                          </a:custGeom>
                          <a:ln w="7441"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w16du="http://schemas.microsoft.com/office/word/2023/wordml/word16du" xmlns:a="http://schemas.openxmlformats.org/drawingml/2006/main">
            <w:pict>
              <v:group id="Group 4015" style="width:234pt;height:0.585938pt;mso-position-horizontal-relative:char;mso-position-vertical-relative:line" coordsize="29718,74">
                <v:shape id="Shape 361" style="position:absolute;width:29718;height:0;left:0;top:0;" coordsize="2971800,0" path="m0,0l2971800,0">
                  <v:stroke weight="0.585938pt" endcap="flat" joinstyle="miter" miterlimit="10" on="true" color="#000000"/>
                  <v:fill on="false" color="#000000" opacity="0"/>
                </v:shape>
              </v:group>
            </w:pict>
          </mc:Fallback>
        </mc:AlternateContent>
      </w:r>
    </w:p>
    <w:p w14:paraId="35D9F159" w14:textId="77777777" w:rsidR="007B2E7B" w:rsidRDefault="00021966">
      <w:pPr>
        <w:spacing w:after="210" w:line="265" w:lineRule="auto"/>
        <w:ind w:left="3483" w:right="2940" w:hanging="10"/>
        <w:jc w:val="center"/>
      </w:pPr>
      <w:r>
        <w:t>Chair</w:t>
      </w:r>
    </w:p>
    <w:p w14:paraId="050CB409" w14:textId="77777777" w:rsidR="007B2E7B" w:rsidRDefault="00021966">
      <w:pPr>
        <w:spacing w:after="722"/>
        <w:ind w:left="-15" w:firstLine="0"/>
      </w:pPr>
      <w:r>
        <w:t>ATTESTED:</w:t>
      </w:r>
    </w:p>
    <w:p w14:paraId="5363626F" w14:textId="77777777" w:rsidR="007B2E7B" w:rsidRDefault="00021966">
      <w:pPr>
        <w:spacing w:after="78" w:line="259" w:lineRule="auto"/>
        <w:ind w:firstLine="0"/>
        <w:jc w:val="left"/>
      </w:pPr>
      <w:r>
        <w:rPr>
          <w:rFonts w:ascii="Calibri" w:eastAsia="Calibri" w:hAnsi="Calibri" w:cs="Calibri"/>
          <w:noProof/>
          <w:sz w:val="22"/>
        </w:rPr>
        <mc:AlternateContent>
          <mc:Choice Requires="wpg">
            <w:drawing>
              <wp:inline distT="0" distB="0" distL="0" distR="0" wp14:anchorId="631A2E8A" wp14:editId="7E784C81">
                <wp:extent cx="2743200" cy="7441"/>
                <wp:effectExtent l="0" t="0" r="0" b="0"/>
                <wp:docPr id="4016" name="Group 4016"/>
                <wp:cNvGraphicFramePr/>
                <a:graphic xmlns:a="http://schemas.openxmlformats.org/drawingml/2006/main">
                  <a:graphicData uri="http://schemas.microsoft.com/office/word/2010/wordprocessingGroup">
                    <wpg:wgp>
                      <wpg:cNvGrpSpPr/>
                      <wpg:grpSpPr>
                        <a:xfrm>
                          <a:off x="0" y="0"/>
                          <a:ext cx="2743200" cy="7441"/>
                          <a:chOff x="0" y="0"/>
                          <a:chExt cx="2743200" cy="7441"/>
                        </a:xfrm>
                      </wpg:grpSpPr>
                      <wps:wsp>
                        <wps:cNvPr id="364" name="Shape 364"/>
                        <wps:cNvSpPr/>
                        <wps:spPr>
                          <a:xfrm>
                            <a:off x="0" y="0"/>
                            <a:ext cx="2743200" cy="0"/>
                          </a:xfrm>
                          <a:custGeom>
                            <a:avLst/>
                            <a:gdLst/>
                            <a:ahLst/>
                            <a:cxnLst/>
                            <a:rect l="0" t="0" r="0" b="0"/>
                            <a:pathLst>
                              <a:path w="2743200">
                                <a:moveTo>
                                  <a:pt x="0" y="0"/>
                                </a:moveTo>
                                <a:lnTo>
                                  <a:pt x="2743200" y="0"/>
                                </a:lnTo>
                              </a:path>
                            </a:pathLst>
                          </a:custGeom>
                          <a:ln w="7441"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w16du="http://schemas.microsoft.com/office/word/2023/wordml/word16du" xmlns:a="http://schemas.openxmlformats.org/drawingml/2006/main">
            <w:pict>
              <v:group id="Group 4016" style="width:216pt;height:0.585938pt;mso-position-horizontal-relative:char;mso-position-vertical-relative:line" coordsize="27432,74">
                <v:shape id="Shape 364" style="position:absolute;width:27432;height:0;left:0;top:0;" coordsize="2743200,0" path="m0,0l2743200,0">
                  <v:stroke weight="0.585938pt" endcap="flat" joinstyle="miter" miterlimit="10" on="true" color="#000000"/>
                  <v:fill on="false" color="#000000" opacity="0"/>
                </v:shape>
              </v:group>
            </w:pict>
          </mc:Fallback>
        </mc:AlternateContent>
      </w:r>
    </w:p>
    <w:p w14:paraId="26C419C3" w14:textId="77777777" w:rsidR="007B2E7B" w:rsidRDefault="00021966">
      <w:pPr>
        <w:spacing w:after="226"/>
        <w:ind w:left="-15" w:firstLine="0"/>
      </w:pPr>
      <w:r>
        <w:t>Secretary</w:t>
      </w:r>
    </w:p>
    <w:p w14:paraId="4C1D14B9" w14:textId="77777777" w:rsidR="007B2E7B" w:rsidRDefault="00021966">
      <w:pPr>
        <w:spacing w:after="787"/>
        <w:ind w:left="-15" w:firstLine="0"/>
      </w:pPr>
      <w:r>
        <w:t xml:space="preserve">APPROVED AS TO </w:t>
      </w:r>
      <w:proofErr w:type="gramStart"/>
      <w:r>
        <w:t>FORM:_</w:t>
      </w:r>
      <w:proofErr w:type="gramEnd"/>
      <w:r>
        <w:t>_____________________________________</w:t>
      </w:r>
    </w:p>
    <w:p w14:paraId="12B0D09B" w14:textId="77777777" w:rsidR="007B2E7B" w:rsidRDefault="00021966">
      <w:pPr>
        <w:spacing w:after="502" w:line="265" w:lineRule="auto"/>
        <w:ind w:left="3483" w:right="1967" w:hanging="10"/>
        <w:jc w:val="center"/>
      </w:pPr>
      <w:r>
        <w:t>Herriman, Utah</w:t>
      </w:r>
    </w:p>
    <w:p w14:paraId="243F8428" w14:textId="77777777" w:rsidR="007B2E7B" w:rsidRDefault="00021966">
      <w:pPr>
        <w:spacing w:after="78" w:line="259" w:lineRule="auto"/>
        <w:ind w:left="4680" w:firstLine="0"/>
        <w:jc w:val="left"/>
      </w:pPr>
      <w:r>
        <w:rPr>
          <w:rFonts w:ascii="Calibri" w:eastAsia="Calibri" w:hAnsi="Calibri" w:cs="Calibri"/>
          <w:noProof/>
          <w:sz w:val="22"/>
        </w:rPr>
        <mc:AlternateContent>
          <mc:Choice Requires="wpg">
            <w:drawing>
              <wp:inline distT="0" distB="0" distL="0" distR="0" wp14:anchorId="681BF20A" wp14:editId="1321492B">
                <wp:extent cx="2971800" cy="7441"/>
                <wp:effectExtent l="0" t="0" r="0" b="0"/>
                <wp:docPr id="4017" name="Group 4017"/>
                <wp:cNvGraphicFramePr/>
                <a:graphic xmlns:a="http://schemas.openxmlformats.org/drawingml/2006/main">
                  <a:graphicData uri="http://schemas.microsoft.com/office/word/2010/wordprocessingGroup">
                    <wpg:wgp>
                      <wpg:cNvGrpSpPr/>
                      <wpg:grpSpPr>
                        <a:xfrm>
                          <a:off x="0" y="0"/>
                          <a:ext cx="2971800" cy="7441"/>
                          <a:chOff x="0" y="0"/>
                          <a:chExt cx="2971800" cy="7441"/>
                        </a:xfrm>
                      </wpg:grpSpPr>
                      <wps:wsp>
                        <wps:cNvPr id="368" name="Shape 368"/>
                        <wps:cNvSpPr/>
                        <wps:spPr>
                          <a:xfrm>
                            <a:off x="0" y="0"/>
                            <a:ext cx="2971800" cy="0"/>
                          </a:xfrm>
                          <a:custGeom>
                            <a:avLst/>
                            <a:gdLst/>
                            <a:ahLst/>
                            <a:cxnLst/>
                            <a:rect l="0" t="0" r="0" b="0"/>
                            <a:pathLst>
                              <a:path w="2971800">
                                <a:moveTo>
                                  <a:pt x="0" y="0"/>
                                </a:moveTo>
                                <a:lnTo>
                                  <a:pt x="2971800" y="0"/>
                                </a:lnTo>
                              </a:path>
                            </a:pathLst>
                          </a:custGeom>
                          <a:ln w="7441"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w16du="http://schemas.microsoft.com/office/word/2023/wordml/word16du" xmlns:a="http://schemas.openxmlformats.org/drawingml/2006/main">
            <w:pict>
              <v:group id="Group 4017" style="width:234pt;height:0.585938pt;mso-position-horizontal-relative:char;mso-position-vertical-relative:line" coordsize="29718,74">
                <v:shape id="Shape 368" style="position:absolute;width:29718;height:0;left:0;top:0;" coordsize="2971800,0" path="m0,0l2971800,0">
                  <v:stroke weight="0.585938pt" endcap="flat" joinstyle="miter" miterlimit="10" on="true" color="#000000"/>
                  <v:fill on="false" color="#000000" opacity="0"/>
                </v:shape>
              </v:group>
            </w:pict>
          </mc:Fallback>
        </mc:AlternateContent>
      </w:r>
    </w:p>
    <w:p w14:paraId="33BDAEB3" w14:textId="77777777" w:rsidR="007B2E7B" w:rsidRDefault="00021966">
      <w:pPr>
        <w:spacing w:after="502" w:line="265" w:lineRule="auto"/>
        <w:ind w:left="3483" w:right="1380" w:hanging="10"/>
        <w:jc w:val="center"/>
      </w:pPr>
      <w:r>
        <w:t>Herriman City Mayor</w:t>
      </w:r>
    </w:p>
    <w:p w14:paraId="0EE3DD66" w14:textId="77777777" w:rsidR="007B2E7B" w:rsidRDefault="00021966">
      <w:pPr>
        <w:spacing w:after="538"/>
        <w:ind w:left="-15" w:firstLine="0"/>
      </w:pPr>
      <w:r>
        <w:t>Attest:</w:t>
      </w:r>
    </w:p>
    <w:p w14:paraId="56B159C3" w14:textId="77777777" w:rsidR="007B2E7B" w:rsidRDefault="00021966">
      <w:pPr>
        <w:spacing w:after="11"/>
        <w:ind w:left="-15" w:firstLine="0"/>
      </w:pPr>
      <w:r>
        <w:t>By: __________________________</w:t>
      </w:r>
    </w:p>
    <w:p w14:paraId="6CCD6128" w14:textId="77777777" w:rsidR="007B2E7B" w:rsidRDefault="00021966">
      <w:pPr>
        <w:spacing w:after="814"/>
        <w:ind w:left="-15" w:firstLine="0"/>
      </w:pPr>
      <w:r>
        <w:t>Its: __________________________</w:t>
      </w:r>
    </w:p>
    <w:p w14:paraId="1E153B23" w14:textId="77777777" w:rsidR="007B2E7B" w:rsidRDefault="00021966">
      <w:pPr>
        <w:ind w:left="-15" w:firstLine="0"/>
      </w:pPr>
      <w:r>
        <w:t>APPROVED AS TO FORM: ______________________________________</w:t>
      </w:r>
    </w:p>
    <w:sectPr w:rsidR="007B2E7B" w:rsidSect="00452788">
      <w:headerReference w:type="even" r:id="rId7"/>
      <w:headerReference w:type="default" r:id="rId8"/>
      <w:footerReference w:type="even" r:id="rId9"/>
      <w:footerReference w:type="default" r:id="rId10"/>
      <w:headerReference w:type="first" r:id="rId11"/>
      <w:footerReference w:type="first" r:id="rId12"/>
      <w:pgSz w:w="12240" w:h="15840"/>
      <w:pgMar w:top="1498" w:right="1440" w:bottom="1501" w:left="1440" w:header="720" w:footer="54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948ECF" w14:textId="77777777" w:rsidR="00D810AC" w:rsidRDefault="00021966">
      <w:pPr>
        <w:spacing w:after="0" w:line="240" w:lineRule="auto"/>
      </w:pPr>
      <w:r>
        <w:separator/>
      </w:r>
    </w:p>
  </w:endnote>
  <w:endnote w:type="continuationSeparator" w:id="0">
    <w:p w14:paraId="1C453ADC" w14:textId="77777777" w:rsidR="00D810AC" w:rsidRDefault="000219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270B57" w14:textId="77777777" w:rsidR="007B2E7B" w:rsidRDefault="00021966">
    <w:pPr>
      <w:spacing w:after="0" w:line="259" w:lineRule="auto"/>
      <w:ind w:firstLine="0"/>
      <w:jc w:val="center"/>
    </w:pPr>
    <w:r>
      <w:fldChar w:fldCharType="begin"/>
    </w:r>
    <w:r>
      <w:instrText xml:space="preserve"> PAGE   \* MERGEFORMAT </w:instrText>
    </w:r>
    <w:r>
      <w:fldChar w:fldCharType="separate"/>
    </w:r>
    <w:r>
      <w:rPr>
        <w:sz w:val="20"/>
      </w:rPr>
      <w:t>2</w:t>
    </w:r>
    <w:r>
      <w:rPr>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DE36FF" w14:textId="4DBF7025" w:rsidR="007B2E7B" w:rsidRDefault="00021966">
    <w:pPr>
      <w:spacing w:after="0" w:line="259" w:lineRule="auto"/>
      <w:ind w:firstLine="0"/>
      <w:jc w:val="center"/>
      <w:rPr>
        <w:sz w:val="20"/>
      </w:rPr>
    </w:pPr>
    <w:r>
      <w:fldChar w:fldCharType="begin"/>
    </w:r>
    <w:r>
      <w:instrText xml:space="preserve"> PAGE   \* MERGEFORMAT </w:instrText>
    </w:r>
    <w:r>
      <w:fldChar w:fldCharType="separate"/>
    </w:r>
    <w:r>
      <w:rPr>
        <w:sz w:val="20"/>
      </w:rPr>
      <w:t>2</w:t>
    </w:r>
    <w:r>
      <w:rPr>
        <w:sz w:val="20"/>
      </w:rPr>
      <w:fldChar w:fldCharType="end"/>
    </w:r>
  </w:p>
  <w:p w14:paraId="13005328" w14:textId="7BCC0AC5" w:rsidR="00452788" w:rsidRDefault="00452788" w:rsidP="00452788">
    <w:pPr>
      <w:spacing w:after="0" w:line="180" w:lineRule="exact"/>
      <w:ind w:firstLine="0"/>
      <w:jc w:val="left"/>
    </w:pPr>
    <w:r>
      <w:rPr>
        <w:rFonts w:ascii="Arial" w:hAnsi="Arial" w:cs="Arial"/>
        <w:color w:val="auto"/>
        <w:sz w:val="16"/>
      </w:rPr>
      <w:fldChar w:fldCharType="begin"/>
    </w:r>
    <w:r>
      <w:rPr>
        <w:rFonts w:ascii="Arial" w:hAnsi="Arial" w:cs="Arial"/>
        <w:color w:val="auto"/>
        <w:sz w:val="16"/>
      </w:rPr>
      <w:instrText xml:space="preserve"> DOCVARIABLE ndGeneratedStamp \* MERGEFORMAT </w:instrText>
    </w:r>
    <w:r>
      <w:rPr>
        <w:rFonts w:ascii="Arial" w:hAnsi="Arial" w:cs="Arial"/>
        <w:color w:val="auto"/>
        <w:sz w:val="16"/>
      </w:rPr>
      <w:fldChar w:fldCharType="separate"/>
    </w:r>
    <w:r w:rsidR="00867585">
      <w:rPr>
        <w:rFonts w:ascii="Arial" w:hAnsi="Arial" w:cs="Arial"/>
        <w:color w:val="auto"/>
        <w:sz w:val="16"/>
      </w:rPr>
      <w:t>4876-5303-8753, v. 1</w:t>
    </w:r>
    <w:r>
      <w:rPr>
        <w:rFonts w:ascii="Arial" w:hAnsi="Arial" w:cs="Arial"/>
        <w:color w:val="auto"/>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E327A4" w14:textId="77777777" w:rsidR="007B2E7B" w:rsidRDefault="007B2E7B">
    <w:pPr>
      <w:spacing w:after="160" w:line="259" w:lineRule="auto"/>
      <w:ind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00C0CC" w14:textId="77777777" w:rsidR="00D810AC" w:rsidRDefault="00021966">
      <w:pPr>
        <w:spacing w:after="0" w:line="240" w:lineRule="auto"/>
      </w:pPr>
      <w:r>
        <w:separator/>
      </w:r>
    </w:p>
  </w:footnote>
  <w:footnote w:type="continuationSeparator" w:id="0">
    <w:p w14:paraId="75ECE472" w14:textId="77777777" w:rsidR="00D810AC" w:rsidRDefault="000219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6C4F1F" w14:textId="77777777" w:rsidR="00B86AAF" w:rsidRDefault="00B86AA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BD16FA" w14:textId="77777777" w:rsidR="00B86AAF" w:rsidRDefault="00B86AA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1393D7" w14:textId="77777777" w:rsidR="00B86AAF" w:rsidRDefault="00B86AA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9404EF"/>
    <w:multiLevelType w:val="hybridMultilevel"/>
    <w:tmpl w:val="C8C23B12"/>
    <w:lvl w:ilvl="0" w:tplc="A38CA48E">
      <w:start w:val="1"/>
      <w:numFmt w:val="decimal"/>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79927BDA">
      <w:start w:val="1"/>
      <w:numFmt w:val="lowerLetter"/>
      <w:lvlText w:val="(%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9AC08CA">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8F2708A">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E8C1182">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1A2DF48">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0DC34A4">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1EC6C3C">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4261C70">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9450388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ndGeneratedStamp" w:val="4876-5303-8753, v. 1"/>
    <w:docVar w:name="ndGeneratedStampLocation" w:val="ExceptFirst"/>
  </w:docVars>
  <w:rsids>
    <w:rsidRoot w:val="007B2E7B"/>
    <w:rsid w:val="00021966"/>
    <w:rsid w:val="000678EE"/>
    <w:rsid w:val="000B542B"/>
    <w:rsid w:val="0011625C"/>
    <w:rsid w:val="002C7A2B"/>
    <w:rsid w:val="00350C32"/>
    <w:rsid w:val="00397E36"/>
    <w:rsid w:val="00452788"/>
    <w:rsid w:val="00485D55"/>
    <w:rsid w:val="004D4D69"/>
    <w:rsid w:val="006556E3"/>
    <w:rsid w:val="007B2E7B"/>
    <w:rsid w:val="007C0543"/>
    <w:rsid w:val="00867585"/>
    <w:rsid w:val="008D7DCF"/>
    <w:rsid w:val="00AE44DD"/>
    <w:rsid w:val="00B47D3D"/>
    <w:rsid w:val="00B86AAF"/>
    <w:rsid w:val="00D810AC"/>
    <w:rsid w:val="00D87B34"/>
    <w:rsid w:val="00E737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1DC9EC3"/>
  <w15:docId w15:val="{DF133D92-F913-4BBD-878F-E2214CA6AA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63" w:line="249" w:lineRule="auto"/>
      <w:ind w:firstLine="710"/>
      <w:jc w:val="both"/>
    </w:pPr>
    <w:rPr>
      <w:rFonts w:ascii="Times New Roman" w:eastAsia="Times New Roman" w:hAnsi="Times New Roman" w:cs="Times New Roman"/>
      <w:color w:val="000000"/>
      <w:sz w:val="24"/>
    </w:rPr>
  </w:style>
  <w:style w:type="paragraph" w:styleId="Heading1">
    <w:name w:val="heading 1"/>
    <w:next w:val="Normal"/>
    <w:link w:val="Heading1Char"/>
    <w:uiPriority w:val="9"/>
    <w:qFormat/>
    <w:pPr>
      <w:keepNext/>
      <w:keepLines/>
      <w:spacing w:after="11" w:line="249" w:lineRule="auto"/>
      <w:ind w:left="10" w:hanging="10"/>
      <w:jc w:val="center"/>
      <w:outlineLvl w:val="0"/>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4"/>
    </w:rPr>
  </w:style>
  <w:style w:type="paragraph" w:styleId="Revision">
    <w:name w:val="Revision"/>
    <w:hidden/>
    <w:uiPriority w:val="99"/>
    <w:semiHidden/>
    <w:rsid w:val="002C7A2B"/>
    <w:pPr>
      <w:spacing w:after="0" w:line="240" w:lineRule="auto"/>
    </w:pPr>
    <w:rPr>
      <w:rFonts w:ascii="Times New Roman" w:eastAsia="Times New Roman" w:hAnsi="Times New Roman" w:cs="Times New Roman"/>
      <w:color w:val="000000"/>
      <w:sz w:val="24"/>
    </w:rPr>
  </w:style>
  <w:style w:type="paragraph" w:styleId="Header">
    <w:name w:val="header"/>
    <w:basedOn w:val="Normal"/>
    <w:link w:val="HeaderChar"/>
    <w:uiPriority w:val="99"/>
    <w:unhideWhenUsed/>
    <w:rsid w:val="00B86AAF"/>
    <w:pPr>
      <w:tabs>
        <w:tab w:val="center" w:pos="4680"/>
        <w:tab w:val="right" w:pos="9360"/>
      </w:tabs>
      <w:spacing w:after="0" w:line="240" w:lineRule="auto"/>
    </w:pPr>
  </w:style>
  <w:style w:type="character" w:customStyle="1" w:styleId="HeaderChar">
    <w:name w:val="Header Char"/>
    <w:basedOn w:val="DefaultParagraphFont"/>
    <w:link w:val="Header"/>
    <w:uiPriority w:val="99"/>
    <w:rsid w:val="00B86AAF"/>
    <w:rPr>
      <w:rFonts w:ascii="Times New Roman" w:eastAsia="Times New Roman" w:hAnsi="Times New Roman" w:cs="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2544</Words>
  <Characters>13343</Characters>
  <Application>Microsoft Office Word</Application>
  <DocSecurity>0</DocSecurity>
  <Lines>216</Lines>
  <Paragraphs>67</Paragraphs>
  <ScaleCrop>false</ScaleCrop>
  <Company/>
  <LinksUpToDate>false</LinksUpToDate>
  <CharactersWithSpaces>15861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Exposito, Shelby (G&amp;B)</dc:creator>
  <cp:keywords/>
  <cp:lastModifiedBy>Victoria Carlton</cp:lastModifiedBy>
  <cp:revision>3</cp:revision>
  <dcterms:created xsi:type="dcterms:W3CDTF">2024-02-13T18:28:00Z</dcterms:created>
  <dcterms:modified xsi:type="dcterms:W3CDTF">2024-02-13T18:31:00Z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bd2a7aeb3e74bf12ff6e2f57c44e30c1a44d58b3f4d174cea0d04bdf0054d4ed</vt:lpwstr>
  </property>
</Properties>
</file>