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EC906" w14:textId="77777777" w:rsidR="00401B2C" w:rsidRDefault="00401B2C" w:rsidP="00401B2C">
      <w:pPr>
        <w:spacing w:after="0"/>
        <w:jc w:val="center"/>
      </w:pPr>
      <w:r>
        <w:t>Kamas City Council</w:t>
      </w:r>
    </w:p>
    <w:p w14:paraId="3B32A374" w14:textId="77777777" w:rsidR="00401B2C" w:rsidRDefault="00401B2C" w:rsidP="00401B2C">
      <w:pPr>
        <w:spacing w:after="0"/>
        <w:jc w:val="center"/>
      </w:pPr>
      <w:r>
        <w:t>Staff Report</w:t>
      </w:r>
    </w:p>
    <w:p w14:paraId="20B55C6E" w14:textId="04ACFCA6" w:rsidR="00401B2C" w:rsidRDefault="00401B2C" w:rsidP="00401B2C">
      <w:pPr>
        <w:spacing w:after="0"/>
        <w:jc w:val="center"/>
      </w:pPr>
      <w:r>
        <w:t>February 13, 2024</w:t>
      </w:r>
    </w:p>
    <w:p w14:paraId="4BD295FA" w14:textId="77777777" w:rsidR="00401B2C" w:rsidRDefault="00401B2C" w:rsidP="00401B2C">
      <w:pPr>
        <w:spacing w:after="0"/>
        <w:jc w:val="center"/>
      </w:pPr>
    </w:p>
    <w:p w14:paraId="20E8FF34" w14:textId="0340E967" w:rsidR="00401B2C" w:rsidRDefault="00401B2C" w:rsidP="00401B2C">
      <w:pPr>
        <w:spacing w:after="0"/>
      </w:pPr>
      <w:r w:rsidRPr="0054024C">
        <w:rPr>
          <w:b/>
          <w:bCs/>
        </w:rPr>
        <w:t>Applicant:</w:t>
      </w:r>
      <w:r>
        <w:t xml:space="preserve"> </w:t>
      </w:r>
      <w:r>
        <w:t xml:space="preserve">Paul Berg representing the </w:t>
      </w:r>
      <w:proofErr w:type="spellStart"/>
      <w:r>
        <w:t>Neeleman’s</w:t>
      </w:r>
      <w:proofErr w:type="spellEnd"/>
      <w:r>
        <w:t>, Request for annexation</w:t>
      </w:r>
    </w:p>
    <w:p w14:paraId="259337EC" w14:textId="77777777" w:rsidR="00401B2C" w:rsidRDefault="00401B2C" w:rsidP="00401B2C">
      <w:pPr>
        <w:spacing w:after="0"/>
      </w:pPr>
      <w:r w:rsidRPr="0054024C">
        <w:rPr>
          <w:b/>
          <w:bCs/>
        </w:rPr>
        <w:t>Request:</w:t>
      </w:r>
      <w:r>
        <w:t xml:space="preserve"> Annexation Request</w:t>
      </w:r>
    </w:p>
    <w:p w14:paraId="1BD51DE5" w14:textId="543D3EBE" w:rsidR="00401B2C" w:rsidRDefault="00401B2C" w:rsidP="00401B2C">
      <w:pPr>
        <w:spacing w:after="0"/>
      </w:pPr>
      <w:r w:rsidRPr="0054024C">
        <w:rPr>
          <w:b/>
          <w:bCs/>
        </w:rPr>
        <w:t>Location:</w:t>
      </w:r>
      <w:r>
        <w:t xml:space="preserve"> </w:t>
      </w:r>
      <w:r>
        <w:t>West</w:t>
      </w:r>
      <w:r>
        <w:t xml:space="preserve"> of the current Kamas boundary off</w:t>
      </w:r>
      <w:r>
        <w:t xml:space="preserve"> of SR 248</w:t>
      </w:r>
      <w:proofErr w:type="gramStart"/>
      <w:r>
        <w:t xml:space="preserve">– </w:t>
      </w:r>
      <w:r>
        <w:t xml:space="preserve"> CD</w:t>
      </w:r>
      <w:proofErr w:type="gramEnd"/>
      <w:r>
        <w:t>-618,CD-577-X, CD-580-A, CD-580, CD-581, CD-574-8-1-X, CD-579, CD-579-A, CD-582-A</w:t>
      </w:r>
    </w:p>
    <w:p w14:paraId="59E8A6C4" w14:textId="77777777" w:rsidR="00401B2C" w:rsidRDefault="00401B2C" w:rsidP="00401B2C">
      <w:pPr>
        <w:spacing w:after="0"/>
      </w:pPr>
      <w:r w:rsidRPr="0054024C">
        <w:rPr>
          <w:b/>
          <w:bCs/>
        </w:rPr>
        <w:t>Zoning:</w:t>
      </w:r>
      <w:r>
        <w:t xml:space="preserve"> Current zoning is AG-10 in Summit County</w:t>
      </w:r>
    </w:p>
    <w:p w14:paraId="33359A81" w14:textId="77777777" w:rsidR="00274F2C" w:rsidRDefault="00274F2C" w:rsidP="00401B2C">
      <w:pPr>
        <w:spacing w:after="0"/>
      </w:pPr>
    </w:p>
    <w:p w14:paraId="36F986FA" w14:textId="77777777" w:rsidR="00274F2C" w:rsidRDefault="00274F2C" w:rsidP="00274F2C">
      <w:pPr>
        <w:rPr>
          <w:b/>
          <w:u w:val="single"/>
        </w:rPr>
      </w:pPr>
      <w:r>
        <w:rPr>
          <w:b/>
          <w:u w:val="single"/>
        </w:rPr>
        <w:t>DESCRIPTION</w:t>
      </w:r>
    </w:p>
    <w:p w14:paraId="6BA428BF" w14:textId="2ACFD90F" w:rsidR="00274F2C" w:rsidRDefault="00274F2C" w:rsidP="00274F2C">
      <w:pPr>
        <w:spacing w:after="0"/>
      </w:pPr>
      <w:r>
        <w:t xml:space="preserve">Applicants are petitioning to annex properties </w:t>
      </w:r>
      <w:r>
        <w:t>listed above</w:t>
      </w:r>
      <w:r>
        <w:t xml:space="preserve"> which totals </w:t>
      </w:r>
      <w:r>
        <w:t xml:space="preserve">133.17 </w:t>
      </w:r>
      <w:r>
        <w:t xml:space="preserve">acres. </w:t>
      </w:r>
    </w:p>
    <w:p w14:paraId="13BC147C" w14:textId="77777777" w:rsidR="00274F2C" w:rsidRDefault="00274F2C" w:rsidP="00274F2C">
      <w:pPr>
        <w:spacing w:after="0"/>
      </w:pPr>
    </w:p>
    <w:p w14:paraId="316A9E82" w14:textId="77777777" w:rsidR="00274F2C" w:rsidRDefault="00274F2C" w:rsidP="00274F2C">
      <w:pPr>
        <w:spacing w:after="0"/>
      </w:pPr>
      <w:r>
        <w:t>In accordance with Utah State Code 10-2-402, the properties do meet the requirement of a proposed annexation which are:</w:t>
      </w:r>
    </w:p>
    <w:p w14:paraId="624FA350" w14:textId="77777777" w:rsidR="00274F2C" w:rsidRDefault="00274F2C" w:rsidP="00274F2C">
      <w:pPr>
        <w:pStyle w:val="ListParagraph"/>
        <w:numPr>
          <w:ilvl w:val="0"/>
          <w:numId w:val="1"/>
        </w:numPr>
        <w:spacing w:after="0"/>
      </w:pPr>
      <w:r>
        <w:t xml:space="preserve">Be a contiguous </w:t>
      </w:r>
      <w:proofErr w:type="gramStart"/>
      <w:r>
        <w:t>area</w:t>
      </w:r>
      <w:proofErr w:type="gramEnd"/>
    </w:p>
    <w:p w14:paraId="243915D9" w14:textId="77777777" w:rsidR="00274F2C" w:rsidRDefault="00274F2C" w:rsidP="00274F2C">
      <w:pPr>
        <w:pStyle w:val="ListParagraph"/>
        <w:numPr>
          <w:ilvl w:val="0"/>
          <w:numId w:val="1"/>
        </w:numPr>
        <w:spacing w:after="0"/>
      </w:pPr>
      <w:r>
        <w:t>Be contiguous to Kamas City</w:t>
      </w:r>
    </w:p>
    <w:p w14:paraId="3D07DAE2" w14:textId="77777777" w:rsidR="00274F2C" w:rsidRDefault="00274F2C" w:rsidP="00274F2C">
      <w:pPr>
        <w:pStyle w:val="ListParagraph"/>
        <w:numPr>
          <w:ilvl w:val="0"/>
          <w:numId w:val="1"/>
        </w:numPr>
        <w:spacing w:after="0"/>
      </w:pPr>
      <w:r>
        <w:t xml:space="preserve">Not leave or create an unincorporated island or unincorporated </w:t>
      </w:r>
      <w:proofErr w:type="gramStart"/>
      <w:r>
        <w:t>peninsula</w:t>
      </w:r>
      <w:proofErr w:type="gramEnd"/>
    </w:p>
    <w:p w14:paraId="7164DAA7" w14:textId="77777777" w:rsidR="00274F2C" w:rsidRDefault="00274F2C" w:rsidP="00274F2C">
      <w:pPr>
        <w:pStyle w:val="ListParagraph"/>
        <w:numPr>
          <w:ilvl w:val="0"/>
          <w:numId w:val="1"/>
        </w:numPr>
        <w:spacing w:after="0"/>
      </w:pPr>
      <w:r>
        <w:t>Be an area located within the proposed annexation expansion area of Kamas City</w:t>
      </w:r>
    </w:p>
    <w:p w14:paraId="091D26C2" w14:textId="77777777" w:rsidR="0003633E" w:rsidRDefault="0003633E" w:rsidP="0003633E">
      <w:pPr>
        <w:spacing w:after="0"/>
      </w:pPr>
    </w:p>
    <w:p w14:paraId="7B772EE8" w14:textId="0301CA6F" w:rsidR="0003633E" w:rsidRPr="0003633E" w:rsidRDefault="0003633E" w:rsidP="0003633E">
      <w:pPr>
        <w:rPr>
          <w:bCs/>
        </w:rPr>
      </w:pPr>
      <w:r>
        <w:rPr>
          <w:bCs/>
        </w:rPr>
        <w:t xml:space="preserve">This is the first step in the process for the applicants and they are approaching </w:t>
      </w:r>
      <w:proofErr w:type="gramStart"/>
      <w:r>
        <w:rPr>
          <w:bCs/>
        </w:rPr>
        <w:t>City</w:t>
      </w:r>
      <w:proofErr w:type="gramEnd"/>
      <w:r>
        <w:rPr>
          <w:bCs/>
        </w:rPr>
        <w:t xml:space="preserve"> Council to see if there is any interest in annexing this property. If </w:t>
      </w:r>
      <w:proofErr w:type="gramStart"/>
      <w:r>
        <w:rPr>
          <w:bCs/>
        </w:rPr>
        <w:t>council</w:t>
      </w:r>
      <w:proofErr w:type="gramEnd"/>
      <w:r>
        <w:rPr>
          <w:bCs/>
        </w:rPr>
        <w:t xml:space="preserve"> is interested, they will begin the process of annexation.</w:t>
      </w:r>
    </w:p>
    <w:p w14:paraId="622421C3" w14:textId="77777777" w:rsidR="0003633E" w:rsidRDefault="0003633E" w:rsidP="0003633E">
      <w:r>
        <w:t xml:space="preserve">According to the General Plan, the city will evaluate the following for each annexation: </w:t>
      </w:r>
    </w:p>
    <w:p w14:paraId="1F3015AD" w14:textId="77777777" w:rsidR="0003633E" w:rsidRDefault="0003633E" w:rsidP="0003633E">
      <w:r>
        <w:t xml:space="preserve">(a) Compliance with all requirements of appropriate State Code provisions. </w:t>
      </w:r>
    </w:p>
    <w:p w14:paraId="12BC4D8A" w14:textId="77777777" w:rsidR="0003633E" w:rsidRDefault="0003633E" w:rsidP="0003633E">
      <w:r>
        <w:t>(b) The current and potential population of the area, and the current residential densities.</w:t>
      </w:r>
    </w:p>
    <w:p w14:paraId="5CF769BE" w14:textId="77777777" w:rsidR="0003633E" w:rsidRDefault="0003633E" w:rsidP="0003633E">
      <w:r>
        <w:t xml:space="preserve">(c) Land uses proposed in addition to those presently existing. </w:t>
      </w:r>
    </w:p>
    <w:p w14:paraId="1AA08A39" w14:textId="77777777" w:rsidR="0003633E" w:rsidRDefault="0003633E" w:rsidP="0003633E">
      <w:r>
        <w:t xml:space="preserve">(d) The assessed valuation of the current properties or proposed uses. </w:t>
      </w:r>
    </w:p>
    <w:p w14:paraId="1BE36B46" w14:textId="77777777" w:rsidR="0003633E" w:rsidRDefault="0003633E" w:rsidP="0003633E">
      <w:r>
        <w:t xml:space="preserve">(e) The potential demand for various municipal services, especially those requiring capital improvements. </w:t>
      </w:r>
    </w:p>
    <w:p w14:paraId="7E97299A" w14:textId="77777777" w:rsidR="0003633E" w:rsidRDefault="0003633E" w:rsidP="0003633E">
      <w:r>
        <w:t xml:space="preserve">(f) Recommendations or attitudes of other local government jurisdictions regarding the proposal and potential impact of the annexation. </w:t>
      </w:r>
    </w:p>
    <w:p w14:paraId="0823FC99" w14:textId="77777777" w:rsidR="0003633E" w:rsidRDefault="0003633E" w:rsidP="0003633E">
      <w:r>
        <w:t xml:space="preserve">(g) An accurate map of the proposed annexation area, in addition to that required by State law, showing the boundary of the area and property ownership </w:t>
      </w:r>
      <w:proofErr w:type="gramStart"/>
      <w:r>
        <w:t>lines;</w:t>
      </w:r>
      <w:proofErr w:type="gramEnd"/>
      <w:r>
        <w:t xml:space="preserve"> the topography of the area and major natural features, easements, drainage channels, wooded areas, areas of high water table, etc. A vicinity map should also be included. </w:t>
      </w:r>
    </w:p>
    <w:p w14:paraId="679E329A" w14:textId="77777777" w:rsidR="0003633E" w:rsidRDefault="0003633E" w:rsidP="0003633E">
      <w:r>
        <w:t xml:space="preserve">(h) A statement as to how the proposed area, and/or its potential land uses would contribute to the achievement of the goals and policies of the city. </w:t>
      </w:r>
    </w:p>
    <w:p w14:paraId="3B08208D" w14:textId="77777777" w:rsidR="0003633E" w:rsidRDefault="0003633E" w:rsidP="0003633E">
      <w:pPr>
        <w:rPr>
          <w:b/>
          <w:u w:val="single"/>
        </w:rPr>
      </w:pPr>
      <w:r>
        <w:lastRenderedPageBreak/>
        <w:t>(</w:t>
      </w:r>
      <w:proofErr w:type="spellStart"/>
      <w:r>
        <w:t>i</w:t>
      </w:r>
      <w:proofErr w:type="spellEnd"/>
      <w:r>
        <w:t xml:space="preserve">) Identification of any special districts or county departments that are currently providing services. If the proposed area is receiving services that are to be assumed by the city, a statement should be included indicating that steps can be taken to </w:t>
      </w:r>
      <w:proofErr w:type="gramStart"/>
      <w:r>
        <w:t>assure</w:t>
      </w:r>
      <w:proofErr w:type="gramEnd"/>
      <w:r>
        <w:t xml:space="preserve"> an effective transition in the delivery of services. A timetable for extending services should be included if the city is unable to provide services immediately.</w:t>
      </w:r>
    </w:p>
    <w:p w14:paraId="2089582F" w14:textId="77777777" w:rsidR="0003633E" w:rsidRDefault="0003633E" w:rsidP="0003633E">
      <w:pPr>
        <w:rPr>
          <w:b/>
          <w:u w:val="single"/>
        </w:rPr>
      </w:pPr>
      <w:r>
        <w:rPr>
          <w:b/>
          <w:u w:val="single"/>
        </w:rPr>
        <w:t xml:space="preserve">EVALUATION </w:t>
      </w:r>
    </w:p>
    <w:p w14:paraId="26564254" w14:textId="6DAFE2F6" w:rsidR="000F1924" w:rsidRDefault="000F1924" w:rsidP="000F1924">
      <w:pPr>
        <w:spacing w:after="0"/>
        <w:ind w:left="2160" w:hanging="2160"/>
      </w:pPr>
      <w:r w:rsidRPr="00AF7991">
        <w:rPr>
          <w:u w:val="single"/>
        </w:rPr>
        <w:t>Zoning and Density</w:t>
      </w:r>
      <w:r>
        <w:t xml:space="preserve">: </w:t>
      </w:r>
      <w:r>
        <w:tab/>
        <w:t>This property is currently zoned A</w:t>
      </w:r>
      <w:r w:rsidR="004F0215">
        <w:t>G</w:t>
      </w:r>
      <w:r>
        <w:t>-10 in Summit County. According to the Future Land Use map in the General Plan, this property is zoned Agriculture</w:t>
      </w:r>
      <w:r w:rsidR="004F0215">
        <w:t xml:space="preserve"> and within our Annexation Declaration area.</w:t>
      </w:r>
      <w:r>
        <w:t xml:space="preserve"> </w:t>
      </w:r>
    </w:p>
    <w:p w14:paraId="563B67BB" w14:textId="00B4F241" w:rsidR="000F1924" w:rsidRDefault="000F1924" w:rsidP="000F1924">
      <w:pPr>
        <w:spacing w:after="0"/>
        <w:ind w:left="2160" w:hanging="2160"/>
      </w:pPr>
      <w:r w:rsidRPr="00AF7991">
        <w:rPr>
          <w:u w:val="single"/>
        </w:rPr>
        <w:t>Concept and Layout</w:t>
      </w:r>
      <w:r>
        <w:t xml:space="preserve">: </w:t>
      </w:r>
      <w:r>
        <w:tab/>
        <w:t xml:space="preserve">The </w:t>
      </w:r>
      <w:proofErr w:type="spellStart"/>
      <w:r>
        <w:t>Neeleman’s</w:t>
      </w:r>
      <w:proofErr w:type="spellEnd"/>
      <w:r>
        <w:t xml:space="preserve"> are proposing a dairy retail development with livestock pastures, orchards, gardens, farm store/kitchen/café, an event center, calf/hay barn, chicken coops and livestock pastures.  </w:t>
      </w:r>
      <w:r w:rsidR="0048733C">
        <w:t xml:space="preserve">No other property within the annexation is currently proposing any development. </w:t>
      </w:r>
    </w:p>
    <w:p w14:paraId="40075B42" w14:textId="77777777" w:rsidR="000F1924" w:rsidRDefault="000F1924" w:rsidP="000F1924">
      <w:pPr>
        <w:spacing w:after="0"/>
        <w:ind w:left="2160" w:hanging="2160"/>
      </w:pPr>
      <w:r w:rsidRPr="00AF7991">
        <w:rPr>
          <w:u w:val="single"/>
        </w:rPr>
        <w:t>Traffic</w:t>
      </w:r>
      <w:r>
        <w:t>:</w:t>
      </w:r>
      <w:r>
        <w:tab/>
        <w:t xml:space="preserve">Traffic study will need to be conducted to determine if any improvements need to be made to 200 S such as turning lane or lane widening. In speaking with Summit County, the main and only access for the public would be strictly </w:t>
      </w:r>
      <w:proofErr w:type="gramStart"/>
      <w:r>
        <w:t>off of</w:t>
      </w:r>
      <w:proofErr w:type="gramEnd"/>
      <w:r>
        <w:t xml:space="preserve"> 200 S. It was not their recommendation to continue use of 1500 </w:t>
      </w:r>
      <w:proofErr w:type="gramStart"/>
      <w:r>
        <w:t>W</w:t>
      </w:r>
      <w:proofErr w:type="gramEnd"/>
    </w:p>
    <w:p w14:paraId="7544C326" w14:textId="50162905" w:rsidR="000F1924" w:rsidRDefault="000F1924" w:rsidP="000F1924">
      <w:pPr>
        <w:spacing w:after="0"/>
        <w:ind w:left="2160" w:hanging="2160"/>
      </w:pPr>
      <w:r>
        <w:rPr>
          <w:u w:val="single"/>
        </w:rPr>
        <w:t>Public Amenities</w:t>
      </w:r>
      <w:r>
        <w:t xml:space="preserve">: </w:t>
      </w:r>
      <w:r>
        <w:tab/>
      </w:r>
      <w:r>
        <w:t xml:space="preserve">An agricultural tourism to support and enhance the historic agricultural operations of the Kamas Valley. The </w:t>
      </w:r>
      <w:proofErr w:type="gramStart"/>
      <w:r>
        <w:t>various different</w:t>
      </w:r>
      <w:proofErr w:type="gramEnd"/>
      <w:r>
        <w:t xml:space="preserve"> uses will lend itself nicely to encourage visitors to visit and see a working dairy operation with retail components. </w:t>
      </w:r>
    </w:p>
    <w:p w14:paraId="4704F563" w14:textId="77777777" w:rsidR="000F1924" w:rsidRDefault="000F1924" w:rsidP="000F1924">
      <w:pPr>
        <w:spacing w:after="0"/>
        <w:ind w:left="2160" w:hanging="2160"/>
      </w:pPr>
    </w:p>
    <w:p w14:paraId="46196A98" w14:textId="4B1F7460" w:rsidR="000F1924" w:rsidRPr="002D6D2B" w:rsidRDefault="002D6D2B" w:rsidP="000F1924">
      <w:pPr>
        <w:spacing w:after="0"/>
        <w:ind w:left="2160" w:hanging="2160"/>
        <w:rPr>
          <w:b/>
          <w:bCs/>
          <w:u w:val="single"/>
        </w:rPr>
      </w:pPr>
      <w:r>
        <w:rPr>
          <w:b/>
          <w:bCs/>
          <w:u w:val="single"/>
        </w:rPr>
        <w:t>CONSIDERATIONS</w:t>
      </w:r>
    </w:p>
    <w:p w14:paraId="47FE0A29" w14:textId="77777777" w:rsidR="000F1924" w:rsidRDefault="000F1924" w:rsidP="000F1924">
      <w:pPr>
        <w:spacing w:after="0"/>
        <w:ind w:left="2160" w:hanging="2160"/>
      </w:pPr>
    </w:p>
    <w:p w14:paraId="7BE16FBF" w14:textId="63A4695D" w:rsidR="00B803B3" w:rsidRDefault="00143C03" w:rsidP="00AE1F51">
      <w:pPr>
        <w:pStyle w:val="ListParagraph"/>
        <w:numPr>
          <w:ilvl w:val="0"/>
          <w:numId w:val="2"/>
        </w:numPr>
        <w:spacing w:after="0"/>
      </w:pPr>
      <w:r>
        <w:t>Sewer</w:t>
      </w:r>
      <w:r w:rsidR="002D6D2B">
        <w:t xml:space="preserve"> </w:t>
      </w:r>
      <w:r w:rsidR="00B803B3">
        <w:t xml:space="preserve">– The </w:t>
      </w:r>
      <w:proofErr w:type="spellStart"/>
      <w:r w:rsidR="00B803B3">
        <w:t>Neeleman’s</w:t>
      </w:r>
      <w:proofErr w:type="spellEnd"/>
      <w:r w:rsidR="00B803B3">
        <w:t xml:space="preserve"> are wanting to connect to city sewer and willing to pay the cost to bring it out</w:t>
      </w:r>
      <w:r w:rsidR="00AE1F51">
        <w:t xml:space="preserve"> </w:t>
      </w:r>
      <w:r w:rsidR="00B803B3">
        <w:t xml:space="preserve">to their property. </w:t>
      </w:r>
      <w:r w:rsidR="00AE1F51">
        <w:t xml:space="preserve">They will need to work with staff to get that </w:t>
      </w:r>
      <w:r w:rsidR="004F0215">
        <w:t>designed correctly.</w:t>
      </w:r>
    </w:p>
    <w:p w14:paraId="5D6C65EA" w14:textId="72FA6DEF" w:rsidR="00AE1F51" w:rsidRDefault="00143C03" w:rsidP="00AE1F51">
      <w:pPr>
        <w:pStyle w:val="ListParagraph"/>
        <w:numPr>
          <w:ilvl w:val="0"/>
          <w:numId w:val="2"/>
        </w:numPr>
        <w:spacing w:after="0"/>
      </w:pPr>
      <w:r>
        <w:t>Zoning</w:t>
      </w:r>
      <w:r w:rsidR="00AE1F51">
        <w:t xml:space="preserve"> – Potential zoning options to be discussed. We don’t have an equivalent to AG-10 that the County has. The closest </w:t>
      </w:r>
      <w:proofErr w:type="gramStart"/>
      <w:r w:rsidR="00AE1F51">
        <w:t>would be</w:t>
      </w:r>
      <w:proofErr w:type="gramEnd"/>
      <w:r w:rsidR="00AE1F51">
        <w:t xml:space="preserve"> A-5 zone. If we considered ECC, there would need to be some revision to </w:t>
      </w:r>
      <w:r w:rsidR="004F0215">
        <w:t xml:space="preserve">the code as it’s currently based off 600’ from 248 with 150’ setback from 248. </w:t>
      </w:r>
    </w:p>
    <w:p w14:paraId="6A996489" w14:textId="453034A6" w:rsidR="00143C03" w:rsidRDefault="00AE1F51" w:rsidP="004F0215">
      <w:pPr>
        <w:pStyle w:val="ListParagraph"/>
        <w:numPr>
          <w:ilvl w:val="0"/>
          <w:numId w:val="2"/>
        </w:numPr>
        <w:spacing w:after="0"/>
      </w:pPr>
      <w:r>
        <w:t xml:space="preserve">Allowed Use Table – Pending the zone that we go </w:t>
      </w:r>
      <w:proofErr w:type="gramStart"/>
      <w:r>
        <w:t>with,</w:t>
      </w:r>
      <w:proofErr w:type="gramEnd"/>
      <w:r>
        <w:t xml:space="preserve"> the allowed use table might need some work.</w:t>
      </w:r>
      <w:r w:rsidR="004F0215">
        <w:t xml:space="preserve"> </w:t>
      </w:r>
      <w:proofErr w:type="gramStart"/>
      <w:r>
        <w:t>For</w:t>
      </w:r>
      <w:proofErr w:type="gramEnd"/>
      <w:r w:rsidR="004F0215">
        <w:t xml:space="preserve"> </w:t>
      </w:r>
      <w:r>
        <w:t xml:space="preserve">example, agriculture isn’t </w:t>
      </w:r>
      <w:proofErr w:type="gramStart"/>
      <w:r>
        <w:t>an allowed use</w:t>
      </w:r>
      <w:proofErr w:type="gramEnd"/>
      <w:r>
        <w:t xml:space="preserve"> in the ECC zone. All the other uses – café, restaurant, event</w:t>
      </w:r>
      <w:r w:rsidR="004F0215">
        <w:t xml:space="preserve"> </w:t>
      </w:r>
      <w:r>
        <w:t>center, retail would be allowed. However, under A5, those uses wouldn’t be allowed. It might be as simple as revising the definition on Agricultural Industry and making that an allowed use under ECC</w:t>
      </w:r>
      <w:r w:rsidR="004F0215">
        <w:t xml:space="preserve"> (see </w:t>
      </w:r>
      <w:proofErr w:type="spellStart"/>
      <w:r w:rsidR="004F0215">
        <w:t>dropbox</w:t>
      </w:r>
      <w:proofErr w:type="spellEnd"/>
      <w:r w:rsidR="004F0215">
        <w:t xml:space="preserve"> for more information on an Agricultural Tourism language from Summit County).</w:t>
      </w:r>
    </w:p>
    <w:p w14:paraId="0C31521F" w14:textId="2E5ED542" w:rsidR="00143C03" w:rsidRDefault="00143C03" w:rsidP="004F0215">
      <w:pPr>
        <w:pStyle w:val="ListParagraph"/>
        <w:numPr>
          <w:ilvl w:val="0"/>
          <w:numId w:val="2"/>
        </w:numPr>
        <w:spacing w:after="0"/>
      </w:pPr>
      <w:r>
        <w:t>200 S Road Maintenance</w:t>
      </w:r>
      <w:r w:rsidR="004F0215">
        <w:t xml:space="preserve"> – Need to discuss with the </w:t>
      </w:r>
      <w:proofErr w:type="gramStart"/>
      <w:r w:rsidR="004F0215">
        <w:t>county on</w:t>
      </w:r>
      <w:proofErr w:type="gramEnd"/>
      <w:r w:rsidR="004F0215">
        <w:t xml:space="preserve"> whether Kamas would be responsible for plowing 200 S to a certain point.</w:t>
      </w:r>
    </w:p>
    <w:p w14:paraId="562B7B5E" w14:textId="6117C8A5" w:rsidR="00143C03" w:rsidRDefault="00143C03" w:rsidP="004F0215">
      <w:pPr>
        <w:pStyle w:val="ListParagraph"/>
        <w:numPr>
          <w:ilvl w:val="0"/>
          <w:numId w:val="2"/>
        </w:numPr>
        <w:spacing w:after="0"/>
      </w:pPr>
      <w:r>
        <w:t>Francis City uses</w:t>
      </w:r>
      <w:r w:rsidR="004F0215">
        <w:t xml:space="preserve"> – Will need to discuss with Francis their </w:t>
      </w:r>
      <w:proofErr w:type="gramStart"/>
      <w:r w:rsidR="004F0215">
        <w:t>future plan</w:t>
      </w:r>
      <w:proofErr w:type="gramEnd"/>
      <w:r w:rsidR="004F0215">
        <w:t xml:space="preserve"> for their property and how to zone that property/whether or not there needs to be a revision to the allowed use table so that they can do what they need to with it.</w:t>
      </w:r>
    </w:p>
    <w:p w14:paraId="400803FD" w14:textId="7A3538C5" w:rsidR="00143C03" w:rsidRDefault="00B803B3" w:rsidP="004F0215">
      <w:pPr>
        <w:pStyle w:val="ListParagraph"/>
        <w:numPr>
          <w:ilvl w:val="0"/>
          <w:numId w:val="2"/>
        </w:numPr>
        <w:spacing w:after="0"/>
      </w:pPr>
      <w:r>
        <w:t>Wetland</w:t>
      </w:r>
      <w:r w:rsidR="00924CAD">
        <w:t xml:space="preserve"> – verify that the A</w:t>
      </w:r>
      <w:r w:rsidR="007426A5">
        <w:t>rm</w:t>
      </w:r>
      <w:r w:rsidR="00924CAD">
        <w:t xml:space="preserve">y Corps has approved the wetland </w:t>
      </w:r>
      <w:proofErr w:type="gramStart"/>
      <w:r w:rsidR="00924CAD">
        <w:t>delineation</w:t>
      </w:r>
      <w:proofErr w:type="gramEnd"/>
    </w:p>
    <w:p w14:paraId="5842868E" w14:textId="77777777" w:rsidR="004F0215" w:rsidRDefault="004F0215" w:rsidP="004F0215">
      <w:pPr>
        <w:spacing w:after="0"/>
      </w:pPr>
    </w:p>
    <w:p w14:paraId="78E1BCBA" w14:textId="77777777" w:rsidR="0048733C" w:rsidRDefault="0048733C" w:rsidP="004F0215">
      <w:pPr>
        <w:rPr>
          <w:b/>
          <w:u w:val="single"/>
        </w:rPr>
      </w:pPr>
    </w:p>
    <w:p w14:paraId="04D2A139" w14:textId="38BE5578" w:rsidR="004F0215" w:rsidRDefault="004F0215" w:rsidP="004F0215">
      <w:pPr>
        <w:rPr>
          <w:b/>
          <w:u w:val="single"/>
        </w:rPr>
      </w:pPr>
      <w:r>
        <w:rPr>
          <w:b/>
          <w:u w:val="single"/>
        </w:rPr>
        <w:lastRenderedPageBreak/>
        <w:t>RECOMMENDATION</w:t>
      </w:r>
    </w:p>
    <w:p w14:paraId="23DA3291" w14:textId="4D2F6539" w:rsidR="004F0215" w:rsidRDefault="004F0215" w:rsidP="004F0215">
      <w:pPr>
        <w:spacing w:after="0"/>
      </w:pPr>
      <w:r>
        <w:t>This is the preliminary discussion to see if the Council will consider annexation. Should the Council be in favor of moving forward with annexation, the next steps are as follows:</w:t>
      </w:r>
    </w:p>
    <w:p w14:paraId="4F2E03BB" w14:textId="77777777" w:rsidR="007426A5" w:rsidRDefault="007426A5" w:rsidP="004F0215">
      <w:pPr>
        <w:spacing w:after="0"/>
      </w:pPr>
    </w:p>
    <w:p w14:paraId="5A8BE5A6" w14:textId="77777777" w:rsidR="004F0215" w:rsidRDefault="004F0215" w:rsidP="004F0215">
      <w:pPr>
        <w:spacing w:after="0"/>
      </w:pPr>
      <w:r>
        <w:t xml:space="preserve">Property will need to be surveyed and a notice of intent will need to be filed and mailed by the county to all affected entities/property owners within 300 ft of the proposed annexation area. An annexation petition will need to be submitted and applicants will need to come back to </w:t>
      </w:r>
      <w:proofErr w:type="gramStart"/>
      <w:r>
        <w:t>City</w:t>
      </w:r>
      <w:proofErr w:type="gramEnd"/>
      <w:r>
        <w:t xml:space="preserve"> Council. </w:t>
      </w:r>
      <w:proofErr w:type="gramStart"/>
      <w:r>
        <w:t>City</w:t>
      </w:r>
      <w:proofErr w:type="gramEnd"/>
      <w:r>
        <w:t xml:space="preserve"> Council may then reject the petition or accept the petition for further consideration. If the Council accepts the petition for further consideration and the City Recorder/Clerk </w:t>
      </w:r>
      <w:proofErr w:type="gramStart"/>
      <w:r>
        <w:t>determine</w:t>
      </w:r>
      <w:proofErr w:type="gramEnd"/>
      <w:r>
        <w:t xml:space="preserve"> the petition meet statutory requirements, the petition will be certified within 30 days. After that, the Clerk will deliver a copy of certification and public notice to the City Council, County Clerk and Commission and any special districts affected by the annexation. Then, a public notice of the certification is posted for three consecutive weeks. If there are no protests, the petition will be placed on the Planning commission agenda with a public hearing. After </w:t>
      </w:r>
      <w:proofErr w:type="gramStart"/>
      <w:r>
        <w:t>Planning</w:t>
      </w:r>
      <w:proofErr w:type="gramEnd"/>
      <w:r>
        <w:t xml:space="preserve"> Commission, the City Council will schedule a public hearing and may vote to either grant or deny the annexation. Lastly, the annexation survey and articles of incorporation must be sent to the Utah State Lt. Gov office for review.</w:t>
      </w:r>
    </w:p>
    <w:p w14:paraId="136CFCDB" w14:textId="77777777" w:rsidR="004F0215" w:rsidRDefault="004F0215" w:rsidP="004F0215">
      <w:pPr>
        <w:spacing w:after="0"/>
      </w:pPr>
    </w:p>
    <w:p w14:paraId="13AE54B4" w14:textId="77777777" w:rsidR="004F0215" w:rsidRDefault="004F0215" w:rsidP="004F0215">
      <w:pPr>
        <w:spacing w:after="0"/>
      </w:pPr>
    </w:p>
    <w:p w14:paraId="52C1714B" w14:textId="77777777" w:rsidR="0003633E" w:rsidRDefault="0003633E" w:rsidP="0003633E">
      <w:pPr>
        <w:spacing w:after="0"/>
      </w:pPr>
    </w:p>
    <w:p w14:paraId="278AE3A0" w14:textId="77777777" w:rsidR="0003633E" w:rsidRDefault="0003633E" w:rsidP="0003633E">
      <w:pPr>
        <w:spacing w:after="0"/>
      </w:pPr>
    </w:p>
    <w:p w14:paraId="685243A2" w14:textId="77777777" w:rsidR="00274F2C" w:rsidRDefault="00274F2C" w:rsidP="00401B2C">
      <w:pPr>
        <w:spacing w:after="0"/>
      </w:pPr>
    </w:p>
    <w:p w14:paraId="4D529F78" w14:textId="77777777" w:rsidR="00401B2C" w:rsidRDefault="00401B2C" w:rsidP="00401B2C">
      <w:pPr>
        <w:spacing w:after="0"/>
      </w:pPr>
    </w:p>
    <w:p w14:paraId="22F80BCA" w14:textId="77777777" w:rsidR="00401B2C" w:rsidRDefault="00401B2C" w:rsidP="00401B2C">
      <w:pPr>
        <w:spacing w:after="0"/>
      </w:pPr>
    </w:p>
    <w:p w14:paraId="0FFBEC4B" w14:textId="77777777" w:rsidR="00000000" w:rsidRDefault="00000000"/>
    <w:sectPr w:rsidR="00D84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80932"/>
    <w:multiLevelType w:val="hybridMultilevel"/>
    <w:tmpl w:val="6058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723C6"/>
    <w:multiLevelType w:val="hybridMultilevel"/>
    <w:tmpl w:val="A6327A46"/>
    <w:lvl w:ilvl="0" w:tplc="D2CA28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27608">
    <w:abstractNumId w:val="1"/>
  </w:num>
  <w:num w:numId="2" w16cid:durableId="1668359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2C"/>
    <w:rsid w:val="0003633E"/>
    <w:rsid w:val="000F1924"/>
    <w:rsid w:val="00143C03"/>
    <w:rsid w:val="00274F2C"/>
    <w:rsid w:val="002D6D2B"/>
    <w:rsid w:val="00401B2C"/>
    <w:rsid w:val="0048733C"/>
    <w:rsid w:val="004F0215"/>
    <w:rsid w:val="00644A4D"/>
    <w:rsid w:val="006648F4"/>
    <w:rsid w:val="007426A5"/>
    <w:rsid w:val="00924CAD"/>
    <w:rsid w:val="00AE1F51"/>
    <w:rsid w:val="00B803B3"/>
    <w:rsid w:val="00D239B8"/>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F007"/>
  <w15:chartTrackingRefBased/>
  <w15:docId w15:val="{C7463258-37A9-4058-B687-E5E7D111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B2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1407</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Huffmyer</dc:creator>
  <cp:keywords/>
  <dc:description/>
  <cp:lastModifiedBy>Amanda Huffmyer</cp:lastModifiedBy>
  <cp:revision>2</cp:revision>
  <cp:lastPrinted>2024-02-06T23:00:00Z</cp:lastPrinted>
  <dcterms:created xsi:type="dcterms:W3CDTF">2024-02-06T21:07:00Z</dcterms:created>
  <dcterms:modified xsi:type="dcterms:W3CDTF">2024-02-07T21:45:00Z</dcterms:modified>
</cp:coreProperties>
</file>