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CD4C" w14:textId="77777777" w:rsidR="0034723A" w:rsidRPr="0001313E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77777777" w:rsidR="0034723A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494FE1E1" w14:textId="77777777" w:rsidR="0034723A" w:rsidRPr="007B4AF0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18995014" w14:textId="77777777" w:rsidR="0034723A" w:rsidRDefault="0034723A" w:rsidP="0034723A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4CA1D2DA" w14:textId="34F24384" w:rsidR="0034723A" w:rsidRPr="007E6146" w:rsidRDefault="0034723A" w:rsidP="0034723A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>THE BOARD OF TRUSTEES OF BLACK DESERT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PUBLIC INFRASTRUCTURE DISTRICT WILL HOLD A MEETING ON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11, 2024,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ST. GEORGE, 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C8E3" w14:textId="77777777" w:rsidR="0034723A" w:rsidRPr="00AE302C" w:rsidRDefault="0034723A" w:rsidP="0034723A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.M</w:t>
      </w:r>
      <w:bookmarkStart w:id="1" w:name="OLE_LINK3"/>
      <w:bookmarkStart w:id="2" w:name="OLE_LINK2"/>
      <w:bookmarkStart w:id="3" w:name="OLE_LINK1"/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0C81A88D" w14:textId="77777777" w:rsidR="0034723A" w:rsidRPr="00FC04BE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52BD4E7" w14:textId="77777777" w:rsidR="0034723A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DB7B9C7" w14:textId="77777777" w:rsidR="0034723A" w:rsidRDefault="0034723A" w:rsidP="0034723A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A71E" w14:textId="77777777" w:rsidR="0034723A" w:rsidRPr="0034723A" w:rsidRDefault="0034723A" w:rsidP="0034723A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F99C517" w14:textId="69C06CAC" w:rsidR="0034723A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Comment </w:t>
      </w:r>
    </w:p>
    <w:p w14:paraId="4FACDF44" w14:textId="77777777" w:rsidR="0034723A" w:rsidRPr="00FC04BE" w:rsidRDefault="0034723A" w:rsidP="0034723A">
      <w:pPr>
        <w:pStyle w:val="BodyText2"/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bookmarkEnd w:id="5"/>
    <w:p w14:paraId="5D939E26" w14:textId="77777777" w:rsidR="0034723A" w:rsidRPr="00AA279D" w:rsidRDefault="0034723A" w:rsidP="0034723A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77777777" w:rsidR="0034723A" w:rsidRDefault="0034723A" w:rsidP="0034723A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 w:rsidRPr="00171B82">
        <w:rPr>
          <w:rFonts w:ascii="Times New Roman" w:hAnsi="Times New Roman" w:cs="Times New Roman"/>
          <w:color w:val="08050B"/>
          <w:sz w:val="24"/>
          <w:szCs w:val="24"/>
        </w:rPr>
        <w:t xml:space="preserve">Approve the minutes of Board meeting held on </w:t>
      </w:r>
      <w:r>
        <w:rPr>
          <w:rFonts w:ascii="Times New Roman" w:hAnsi="Times New Roman" w:cs="Times New Roman"/>
          <w:color w:val="08050B"/>
          <w:sz w:val="24"/>
          <w:szCs w:val="24"/>
        </w:rPr>
        <w:t>December 4, 2023</w:t>
      </w:r>
      <w:r w:rsidRPr="00171B8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829A371" w14:textId="77777777" w:rsidR="0034723A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bookmarkEnd w:id="6"/>
    <w:p w14:paraId="007011F4" w14:textId="77777777" w:rsidR="0034723A" w:rsidRDefault="0034723A" w:rsidP="0034723A">
      <w:pPr>
        <w:pStyle w:val="BodyText2"/>
        <w:numPr>
          <w:ilvl w:val="0"/>
          <w:numId w:val="1"/>
        </w:numPr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Approve outstanding payment applications and requisition requests made since last meeting (if any).</w:t>
      </w:r>
    </w:p>
    <w:p w14:paraId="2CAA6F2C" w14:textId="77777777" w:rsidR="008555C9" w:rsidRPr="004A6ECC" w:rsidRDefault="008555C9" w:rsidP="008555C9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6D6055" w14:textId="77777777" w:rsidR="0034723A" w:rsidRPr="003B36D2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D157A8B" w14:textId="77777777" w:rsidR="0034723A" w:rsidRPr="009407F6" w:rsidRDefault="0034723A" w:rsidP="0034723A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C0AE763" w14:textId="77777777" w:rsidR="0034723A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195B7FFB" w14:textId="77777777" w:rsidR="0034723A" w:rsidRDefault="0034723A" w:rsidP="00347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Consider approval of Resolution 2024 -01. Consideration of adoption of 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833A1">
        <w:rPr>
          <w:rFonts w:ascii="Times New Roman" w:hAnsi="Times New Roman" w:cs="Times New Roman"/>
          <w:sz w:val="24"/>
          <w:szCs w:val="24"/>
        </w:rPr>
        <w:t>esolution</w:t>
      </w:r>
      <w:r>
        <w:rPr>
          <w:rFonts w:ascii="Times New Roman" w:hAnsi="Times New Roman" w:cs="Times New Roman"/>
          <w:sz w:val="24"/>
          <w:szCs w:val="24"/>
        </w:rPr>
        <w:t xml:space="preserve"> approving</w:t>
      </w:r>
      <w:r w:rsidRPr="00C833A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33A1">
        <w:rPr>
          <w:rFonts w:ascii="Times New Roman" w:hAnsi="Times New Roman" w:cs="Times New Roman"/>
          <w:sz w:val="24"/>
          <w:szCs w:val="24"/>
        </w:rPr>
        <w:t xml:space="preserve">econd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33A1">
        <w:rPr>
          <w:rFonts w:ascii="Times New Roman" w:hAnsi="Times New Roman" w:cs="Times New Roman"/>
          <w:sz w:val="24"/>
          <w:szCs w:val="24"/>
        </w:rPr>
        <w:t xml:space="preserve">mendment to </w:t>
      </w:r>
      <w:r>
        <w:rPr>
          <w:rFonts w:ascii="Times New Roman" w:hAnsi="Times New Roman" w:cs="Times New Roman"/>
          <w:sz w:val="24"/>
          <w:szCs w:val="24"/>
        </w:rPr>
        <w:t>the G</w:t>
      </w:r>
      <w:r w:rsidRPr="00C833A1">
        <w:rPr>
          <w:rFonts w:ascii="Times New Roman" w:hAnsi="Times New Roman" w:cs="Times New Roman"/>
          <w:sz w:val="24"/>
          <w:szCs w:val="24"/>
        </w:rPr>
        <w:t xml:space="preserve">overning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33A1">
        <w:rPr>
          <w:rFonts w:ascii="Times New Roman" w:hAnsi="Times New Roman" w:cs="Times New Roman"/>
          <w:sz w:val="24"/>
          <w:szCs w:val="24"/>
        </w:rPr>
        <w:t xml:space="preserve">ocument of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833A1">
        <w:rPr>
          <w:rFonts w:ascii="Times New Roman" w:hAnsi="Times New Roman" w:cs="Times New Roman"/>
          <w:sz w:val="24"/>
          <w:szCs w:val="24"/>
        </w:rPr>
        <w:t xml:space="preserve">lack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33A1">
        <w:rPr>
          <w:rFonts w:ascii="Times New Roman" w:hAnsi="Times New Roman" w:cs="Times New Roman"/>
          <w:sz w:val="24"/>
          <w:szCs w:val="24"/>
        </w:rPr>
        <w:t xml:space="preserve">esert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833A1">
        <w:rPr>
          <w:rFonts w:ascii="Times New Roman" w:hAnsi="Times New Roman" w:cs="Times New Roman"/>
          <w:sz w:val="24"/>
          <w:szCs w:val="24"/>
        </w:rPr>
        <w:t xml:space="preserve">ublic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33A1">
        <w:rPr>
          <w:rFonts w:ascii="Times New Roman" w:hAnsi="Times New Roman" w:cs="Times New Roman"/>
          <w:sz w:val="24"/>
          <w:szCs w:val="24"/>
        </w:rPr>
        <w:t>nfrastructure District</w:t>
      </w:r>
      <w:r>
        <w:rPr>
          <w:rFonts w:ascii="Times New Roman" w:hAnsi="Times New Roman" w:cs="Times New Roman"/>
          <w:sz w:val="24"/>
          <w:szCs w:val="24"/>
        </w:rPr>
        <w:t xml:space="preserve"> &amp; a Second Amendment to the Interlocal Agreement with Ivins City.  </w:t>
      </w:r>
    </w:p>
    <w:p w14:paraId="664990CE" w14:textId="77777777" w:rsidR="0034723A" w:rsidRPr="00C833A1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2F4519C3" w14:textId="77777777" w:rsidR="0034723A" w:rsidRPr="00C833A1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08FA0909" w14:textId="77777777" w:rsidR="0034723A" w:rsidRPr="008555C9" w:rsidRDefault="0034723A" w:rsidP="003472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8050B"/>
          <w:sz w:val="24"/>
          <w:szCs w:val="24"/>
        </w:rPr>
      </w:pPr>
      <w:r w:rsidRPr="00B26253">
        <w:rPr>
          <w:rFonts w:ascii="Times New Roman" w:hAnsi="Times New Roman" w:cs="Times New Roman"/>
          <w:color w:val="08050B"/>
          <w:sz w:val="24"/>
          <w:szCs w:val="24"/>
        </w:rPr>
        <w:t xml:space="preserve">Consider adoption of proposed Resolution 2024 -02. </w:t>
      </w:r>
      <w:r w:rsidRPr="00B26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Consideration of adoption of a Resolution of the Board of Trustees of the Black Desert Public Infrastructure District establishing the terms and conditions of an Assessment Ordinance for the Black Desert Assessment Area #1 (The Assessment Area”), authorizing the execution of a Designation Resolution and an Assessment Ordinance to the Assessment Area; Approving the appraisal for the Assessment Area; Authorizing the taking of all other actions necessary to the consummation of the transactions contemplated by this Resolution; and related matters. </w:t>
      </w:r>
    </w:p>
    <w:p w14:paraId="564DE6DA" w14:textId="77777777" w:rsidR="008555C9" w:rsidRPr="008555C9" w:rsidRDefault="008555C9" w:rsidP="008555C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B3964C6" w14:textId="77777777" w:rsidR="0034723A" w:rsidRPr="00E26E40" w:rsidRDefault="0034723A" w:rsidP="0034723A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AF22D6A" w14:textId="31A5B036" w:rsidR="0034723A" w:rsidRDefault="005A1628" w:rsidP="0034723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5A4157FB" w14:textId="77777777" w:rsidR="0034723A" w:rsidRDefault="0034723A" w:rsidP="0034723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34807E9" w14:textId="77777777" w:rsidR="0034723A" w:rsidRDefault="0034723A" w:rsidP="0034723A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2742C852" w:rsidR="0034723A" w:rsidRPr="0034723A" w:rsidRDefault="005A1628" w:rsidP="0034723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>F</w:t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098DCF12" w14:textId="77777777" w:rsidR="0034723A" w:rsidRPr="00FC04BE" w:rsidRDefault="0034723A" w:rsidP="0034723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DBD4910" w14:textId="77777777" w:rsidR="0034723A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0675FDD7" w:rsidR="0034723A" w:rsidRPr="00FC04BE" w:rsidRDefault="005A1628" w:rsidP="0034723A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bookmarkEnd w:id="1"/>
    <w:bookmarkEnd w:id="2"/>
    <w:bookmarkEnd w:id="3"/>
    <w:p w14:paraId="15EB659F" w14:textId="77777777" w:rsid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bookmarkEnd w:id="0"/>
    <w:p w14:paraId="7E8FDE66" w14:textId="77777777" w:rsid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02A63612" w14:textId="2F86CD0B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The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District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Persons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requesting these accommodations for public meetings should call Jennifer Gowans at 435-628-3688 at least one full business day before the meeting.</w:t>
      </w:r>
    </w:p>
    <w:p w14:paraId="6075A507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5E06149F" w14:textId="23203038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will be simulcast via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so</w:t>
      </w:r>
      <w:r w:rsidR="008555C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555C9" w:rsidRPr="0034723A">
        <w:rPr>
          <w:rFonts w:ascii="Times New Roman" w:hAnsi="Times New Roman" w:cs="Times New Roman"/>
          <w:i/>
          <w:sz w:val="22"/>
          <w:szCs w:val="22"/>
        </w:rPr>
        <w:t xml:space="preserve">members of the Board </w:t>
      </w:r>
      <w:r w:rsidR="008555C9">
        <w:rPr>
          <w:rFonts w:ascii="Times New Roman" w:hAnsi="Times New Roman" w:cs="Times New Roman"/>
          <w:i/>
          <w:sz w:val="22"/>
          <w:szCs w:val="22"/>
        </w:rPr>
        <w:t>and t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he public may participate electronically. </w:t>
      </w:r>
    </w:p>
    <w:p w14:paraId="24FEEEFF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4D6D8CA" w14:textId="72B42E19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Motions relating to any of the items listed </w:t>
      </w:r>
      <w:r w:rsidR="00EC74C1">
        <w:rPr>
          <w:rFonts w:ascii="Times New Roman" w:hAnsi="Times New Roman" w:cs="Times New Roman"/>
          <w:i/>
          <w:sz w:val="22"/>
          <w:szCs w:val="22"/>
        </w:rPr>
        <w:t>above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, including final action, may be taken. </w:t>
      </w:r>
      <w:r w:rsidR="008555C9" w:rsidRPr="0034723A">
        <w:rPr>
          <w:rFonts w:ascii="Times New Roman" w:hAnsi="Times New Roman" w:cs="Times New Roman"/>
          <w:i/>
          <w:sz w:val="22"/>
          <w:szCs w:val="22"/>
        </w:rPr>
        <w:t>Meetings may be closed for reasons allowed by statute.</w:t>
      </w:r>
    </w:p>
    <w:p w14:paraId="32303F1A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36CECC6" w14:textId="71D3451E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can be accessed through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at: </w:t>
      </w:r>
    </w:p>
    <w:p w14:paraId="49246857" w14:textId="77777777" w:rsidR="0034723A" w:rsidRP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4D850ED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4C69F7">
        <w:rPr>
          <w:rFonts w:ascii="Times New Roman" w:hAnsi="Times New Roman" w:cs="Times New Roman"/>
          <w:i/>
          <w:iCs/>
          <w:sz w:val="22"/>
          <w:szCs w:val="22"/>
        </w:rPr>
        <w:t>Join Zoom Meeting</w:t>
      </w:r>
    </w:p>
    <w:p w14:paraId="29A581B8" w14:textId="77777777" w:rsidR="004C69F7" w:rsidRPr="004C69F7" w:rsidRDefault="005A1628" w:rsidP="004C69F7">
      <w:pPr>
        <w:shd w:val="clear" w:color="auto" w:fill="FFFFFF"/>
        <w:ind w:left="0"/>
        <w:rPr>
          <w:rFonts w:ascii="Times New Roman" w:hAnsi="Times New Roman" w:cs="Times New Roman"/>
          <w:color w:val="616161"/>
          <w:sz w:val="22"/>
          <w:szCs w:val="22"/>
        </w:rPr>
      </w:pPr>
      <w:hyperlink r:id="rId7" w:tgtFrame="_blank" w:tooltip="https://us06web.zoom.us/j/88162582498?pwd=gp7hzsm98beptodvafqbdkuuthm5mb.1" w:history="1">
        <w:r w:rsidR="004C69F7" w:rsidRPr="004C69F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https://us06web.zoom.us/j/88162582498?pwd=Gp7hzsM98bePTOdvAFqbDKuUThm5mb.1</w:t>
        </w:r>
      </w:hyperlink>
    </w:p>
    <w:p w14:paraId="4D6E3FCB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color w:val="616161"/>
          <w:sz w:val="22"/>
          <w:szCs w:val="22"/>
        </w:rPr>
      </w:pPr>
      <w:r w:rsidRPr="004C69F7">
        <w:rPr>
          <w:rFonts w:ascii="Times New Roman" w:hAnsi="Times New Roman" w:cs="Times New Roman"/>
          <w:color w:val="616161"/>
          <w:sz w:val="22"/>
          <w:szCs w:val="22"/>
        </w:rPr>
        <w:t> </w:t>
      </w:r>
    </w:p>
    <w:p w14:paraId="19922152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4C69F7">
        <w:rPr>
          <w:rFonts w:ascii="Times New Roman" w:hAnsi="Times New Roman" w:cs="Times New Roman"/>
          <w:i/>
          <w:iCs/>
          <w:sz w:val="22"/>
          <w:szCs w:val="22"/>
        </w:rPr>
        <w:t>Meeting ID: 881 6258 2498</w:t>
      </w:r>
    </w:p>
    <w:p w14:paraId="161500B6" w14:textId="77777777" w:rsidR="004C69F7" w:rsidRPr="004C69F7" w:rsidRDefault="004C69F7" w:rsidP="004C69F7">
      <w:pPr>
        <w:shd w:val="clear" w:color="auto" w:fill="FFFFFF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4C69F7">
        <w:rPr>
          <w:rFonts w:ascii="Times New Roman" w:hAnsi="Times New Roman" w:cs="Times New Roman"/>
          <w:i/>
          <w:iCs/>
          <w:sz w:val="22"/>
          <w:szCs w:val="22"/>
        </w:rPr>
        <w:t>Passcode: 905808</w:t>
      </w:r>
    </w:p>
    <w:p w14:paraId="06B0E44D" w14:textId="77777777" w:rsidR="00313D43" w:rsidRDefault="00313D43"/>
    <w:sectPr w:rsidR="00313D43" w:rsidSect="008F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CEB7" w14:textId="77777777" w:rsidR="00D45B6B" w:rsidRDefault="00D45B6B">
      <w:r>
        <w:separator/>
      </w:r>
    </w:p>
  </w:endnote>
  <w:endnote w:type="continuationSeparator" w:id="0">
    <w:p w14:paraId="2A0D05DE" w14:textId="77777777" w:rsidR="00D45B6B" w:rsidRDefault="00D4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C212" w14:textId="77777777" w:rsidR="00D45B6B" w:rsidRDefault="00D45B6B">
      <w:r>
        <w:separator/>
      </w:r>
    </w:p>
  </w:footnote>
  <w:footnote w:type="continuationSeparator" w:id="0">
    <w:p w14:paraId="7597FCA2" w14:textId="77777777" w:rsidR="00D45B6B" w:rsidRDefault="00D4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1"/>
  </w:num>
  <w:num w:numId="2" w16cid:durableId="375200376">
    <w:abstractNumId w:val="2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313D43"/>
    <w:rsid w:val="0034723A"/>
    <w:rsid w:val="004C69F7"/>
    <w:rsid w:val="005A1628"/>
    <w:rsid w:val="00695022"/>
    <w:rsid w:val="008555C9"/>
    <w:rsid w:val="00AA50E7"/>
    <w:rsid w:val="00D45B6B"/>
    <w:rsid w:val="00EC74C1"/>
    <w:rsid w:val="00F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162582498?pwd=Gp7hzsM98bePTOdvAFqbDKuUThm5mb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Jennifer Gowans</cp:lastModifiedBy>
  <cp:revision>3</cp:revision>
  <dcterms:created xsi:type="dcterms:W3CDTF">2024-01-08T22:37:00Z</dcterms:created>
  <dcterms:modified xsi:type="dcterms:W3CDTF">2024-01-09T18:07:00Z</dcterms:modified>
</cp:coreProperties>
</file>