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155E" w14:textId="0503DFA8" w:rsidR="007B20C7" w:rsidRPr="007E514C" w:rsidRDefault="008E0AC6" w:rsidP="000546A5">
      <w:pPr>
        <w:pStyle w:val="Heading3"/>
        <w:rPr>
          <w:rFonts w:ascii="Cambria" w:hAnsi="Cambria"/>
          <w:i w:val="0"/>
          <w:u w:val="single"/>
        </w:rPr>
      </w:pPr>
      <w:r w:rsidRPr="007E514C">
        <w:rPr>
          <w:rFonts w:ascii="Cambria" w:hAnsi="Cambria"/>
          <w:i w:val="0"/>
          <w:u w:val="single"/>
        </w:rPr>
        <w:t>Reading Assessment</w:t>
      </w:r>
    </w:p>
    <w:p w14:paraId="4DCD8BD1" w14:textId="7B752A9A" w:rsidR="007B20C7" w:rsidRPr="002F658E" w:rsidRDefault="00680727" w:rsidP="000546A5">
      <w:pPr>
        <w:rPr>
          <w:rFonts w:ascii="Cambria" w:hAnsi="Cambria" w:cs="Arial"/>
          <w:color w:val="000000" w:themeColor="text1"/>
        </w:rPr>
      </w:pPr>
      <w:r w:rsidRPr="007E514C">
        <w:rPr>
          <w:rFonts w:ascii="Cambria" w:hAnsi="Cambria" w:cs="Arial"/>
          <w:color w:val="000000" w:themeColor="text1"/>
        </w:rPr>
        <w:t xml:space="preserve">Subject to legislative appropriations, </w:t>
      </w:r>
      <w:r w:rsidR="007B20C7" w:rsidRPr="007E514C">
        <w:rPr>
          <w:rFonts w:ascii="Cambria" w:hAnsi="Cambria" w:cs="Arial"/>
        </w:rPr>
        <w:t>District elementary schools shall</w:t>
      </w:r>
      <w:r w:rsidR="007B20C7" w:rsidRPr="002F658E">
        <w:rPr>
          <w:rFonts w:ascii="Cambria" w:hAnsi="Cambria" w:cs="Arial"/>
          <w:color w:val="000000" w:themeColor="text1"/>
        </w:rPr>
        <w:t xml:space="preserve"> </w:t>
      </w:r>
      <w:r w:rsidR="000014DB" w:rsidRPr="002F658E">
        <w:rPr>
          <w:rFonts w:ascii="Cambria" w:hAnsi="Cambria" w:cs="Arial"/>
          <w:color w:val="000000" w:themeColor="text1"/>
        </w:rPr>
        <w:t xml:space="preserve">annually </w:t>
      </w:r>
      <w:r w:rsidR="007B20C7" w:rsidRPr="002F658E">
        <w:rPr>
          <w:rFonts w:ascii="Cambria" w:hAnsi="Cambria" w:cs="Arial"/>
          <w:color w:val="000000" w:themeColor="text1"/>
        </w:rPr>
        <w:t xml:space="preserve">administer the State Board of Education approved benchmark reading assessments </w:t>
      </w:r>
      <w:r w:rsidR="000014DB" w:rsidRPr="002F658E">
        <w:rPr>
          <w:rFonts w:ascii="Cambria" w:hAnsi="Cambria" w:cs="Arial"/>
          <w:color w:val="000000" w:themeColor="text1"/>
        </w:rPr>
        <w:t xml:space="preserve">in grade 1, grade 2, and grade 3 between the first day of school and </w:t>
      </w:r>
      <w:r w:rsidR="001D6C78" w:rsidRPr="002F658E">
        <w:rPr>
          <w:rFonts w:ascii="Cambria" w:hAnsi="Cambria" w:cs="Arial"/>
          <w:color w:val="000000" w:themeColor="text1"/>
        </w:rPr>
        <w:t>September 30</w:t>
      </w:r>
      <w:r w:rsidR="002F658E" w:rsidRPr="002F658E">
        <w:rPr>
          <w:rFonts w:ascii="Cambria" w:hAnsi="Cambria" w:cs="Arial"/>
          <w:color w:val="000000" w:themeColor="text1"/>
        </w:rPr>
        <w:t xml:space="preserve"> </w:t>
      </w:r>
      <w:r w:rsidR="000014DB" w:rsidRPr="002F658E">
        <w:rPr>
          <w:rFonts w:ascii="Cambria" w:hAnsi="Cambria" w:cs="Arial"/>
          <w:color w:val="000000" w:themeColor="text1"/>
        </w:rPr>
        <w:t>(first benchmark)</w:t>
      </w:r>
      <w:r w:rsidR="007B20C7" w:rsidRPr="002F658E">
        <w:rPr>
          <w:rFonts w:ascii="Cambria" w:hAnsi="Cambria" w:cs="Arial"/>
          <w:color w:val="000000" w:themeColor="text1"/>
        </w:rPr>
        <w:t xml:space="preserve">, </w:t>
      </w:r>
      <w:r w:rsidR="001D6C78" w:rsidRPr="002F658E">
        <w:rPr>
          <w:rFonts w:ascii="Cambria" w:hAnsi="Cambria" w:cs="Arial"/>
          <w:color w:val="000000" w:themeColor="text1"/>
        </w:rPr>
        <w:t>between December 1 and January 31</w:t>
      </w:r>
      <w:r w:rsidR="002F658E" w:rsidRPr="002F658E">
        <w:rPr>
          <w:rFonts w:ascii="Cambria" w:hAnsi="Cambria" w:cs="Arial"/>
          <w:color w:val="000000" w:themeColor="text1"/>
        </w:rPr>
        <w:t xml:space="preserve"> </w:t>
      </w:r>
      <w:r w:rsidR="000014DB" w:rsidRPr="002F658E">
        <w:rPr>
          <w:rFonts w:ascii="Cambria" w:hAnsi="Cambria" w:cs="Arial"/>
          <w:color w:val="000000" w:themeColor="text1"/>
        </w:rPr>
        <w:t>(second benchmark)</w:t>
      </w:r>
      <w:r w:rsidR="007B20C7" w:rsidRPr="002F658E">
        <w:rPr>
          <w:rFonts w:ascii="Cambria" w:hAnsi="Cambria" w:cs="Arial"/>
          <w:color w:val="000000" w:themeColor="text1"/>
        </w:rPr>
        <w:t xml:space="preserve">, and </w:t>
      </w:r>
      <w:r w:rsidR="001D6C78" w:rsidRPr="002F658E">
        <w:rPr>
          <w:rFonts w:ascii="Cambria" w:hAnsi="Cambria" w:cs="Arial"/>
          <w:color w:val="000000" w:themeColor="text1"/>
        </w:rPr>
        <w:t xml:space="preserve">between April </w:t>
      </w:r>
      <w:r w:rsidR="000014DB" w:rsidRPr="002F658E">
        <w:rPr>
          <w:rFonts w:ascii="Cambria" w:hAnsi="Cambria" w:cs="Arial"/>
          <w:color w:val="000000" w:themeColor="text1"/>
        </w:rPr>
        <w:t xml:space="preserve">15 </w:t>
      </w:r>
      <w:r w:rsidR="001D6C78" w:rsidRPr="002F658E">
        <w:rPr>
          <w:rFonts w:ascii="Cambria" w:hAnsi="Cambria" w:cs="Arial"/>
          <w:color w:val="000000" w:themeColor="text1"/>
        </w:rPr>
        <w:t>and June 15</w:t>
      </w:r>
      <w:r w:rsidR="002F658E" w:rsidRPr="002F658E">
        <w:rPr>
          <w:rFonts w:ascii="Cambria" w:hAnsi="Cambria" w:cs="Arial"/>
          <w:color w:val="000000" w:themeColor="text1"/>
        </w:rPr>
        <w:t xml:space="preserve"> </w:t>
      </w:r>
      <w:r w:rsidR="000014DB" w:rsidRPr="002F658E">
        <w:rPr>
          <w:rFonts w:ascii="Cambria" w:hAnsi="Cambria" w:cs="Arial"/>
          <w:color w:val="000000" w:themeColor="text1"/>
        </w:rPr>
        <w:t>(third benchmark).</w:t>
      </w:r>
      <w:r w:rsidR="001D6C78" w:rsidRPr="002F658E">
        <w:rPr>
          <w:rFonts w:ascii="Cambria" w:hAnsi="Cambria" w:cs="Arial"/>
          <w:strike/>
          <w:color w:val="000000" w:themeColor="text1"/>
        </w:rPr>
        <w:t xml:space="preserve"> </w:t>
      </w:r>
    </w:p>
    <w:p w14:paraId="6179B481" w14:textId="1684C8CC" w:rsidR="007B20C7" w:rsidRPr="002F658E" w:rsidRDefault="007B20C7" w:rsidP="000546A5">
      <w:pPr>
        <w:rPr>
          <w:rFonts w:ascii="Cambria" w:hAnsi="Cambria" w:cs="Arial"/>
          <w:color w:val="000000" w:themeColor="text1"/>
        </w:rPr>
      </w:pPr>
      <w:r w:rsidRPr="002F658E">
        <w:rPr>
          <w:rFonts w:ascii="Cambria" w:hAnsi="Cambria" w:cs="Arial"/>
          <w:color w:val="000000" w:themeColor="text1"/>
        </w:rPr>
        <w:t>Following each benchmark assessment, the school shall notify parents or guardians of their</w:t>
      </w:r>
      <w:r w:rsidR="007D3183" w:rsidRPr="002F658E">
        <w:rPr>
          <w:rFonts w:ascii="Cambria" w:hAnsi="Cambria" w:cs="Arial"/>
          <w:color w:val="000000" w:themeColor="text1"/>
        </w:rPr>
        <w:t xml:space="preserve"> student's results</w:t>
      </w:r>
      <w:r w:rsidR="001D6C78" w:rsidRPr="002F658E">
        <w:rPr>
          <w:rFonts w:ascii="Cambria" w:hAnsi="Cambria" w:cs="Arial"/>
          <w:color w:val="000000" w:themeColor="text1"/>
        </w:rPr>
        <w:t xml:space="preserve"> by October 30, February</w:t>
      </w:r>
      <w:r w:rsidR="000014DB" w:rsidRPr="002F658E">
        <w:rPr>
          <w:rFonts w:ascii="Cambria" w:hAnsi="Cambria" w:cs="Arial"/>
          <w:color w:val="000000" w:themeColor="text1"/>
        </w:rPr>
        <w:t xml:space="preserve"> 28</w:t>
      </w:r>
      <w:r w:rsidR="001D6C78" w:rsidRPr="002F658E">
        <w:rPr>
          <w:rFonts w:ascii="Cambria" w:hAnsi="Cambria" w:cs="Arial"/>
          <w:color w:val="000000" w:themeColor="text1"/>
        </w:rPr>
        <w:t>, and June 30</w:t>
      </w:r>
      <w:r w:rsidR="007D3183" w:rsidRPr="002F658E">
        <w:rPr>
          <w:rFonts w:ascii="Cambria" w:hAnsi="Cambria" w:cs="Arial"/>
          <w:color w:val="000000" w:themeColor="text1"/>
        </w:rPr>
        <w:t xml:space="preserve">, </w:t>
      </w:r>
      <w:r w:rsidR="001D6C78" w:rsidRPr="002F658E">
        <w:rPr>
          <w:rFonts w:ascii="Cambria" w:hAnsi="Cambria" w:cs="Arial"/>
          <w:color w:val="000000" w:themeColor="text1"/>
        </w:rPr>
        <w:t>respectively</w:t>
      </w:r>
      <w:r w:rsidR="007D3183" w:rsidRPr="002F658E">
        <w:rPr>
          <w:rFonts w:ascii="Cambria" w:hAnsi="Cambria" w:cs="Arial"/>
          <w:color w:val="000000" w:themeColor="text1"/>
        </w:rPr>
        <w:t>.</w:t>
      </w:r>
      <w:r w:rsidR="00A74A1C" w:rsidRPr="002F658E">
        <w:rPr>
          <w:rFonts w:ascii="Cambria" w:hAnsi="Cambria" w:cs="Arial"/>
          <w:color w:val="000000" w:themeColor="text1"/>
        </w:rPr>
        <w:t xml:space="preserve">  </w:t>
      </w:r>
      <w:r w:rsidR="009F07CA" w:rsidRPr="002F658E">
        <w:rPr>
          <w:rFonts w:ascii="Cambria" w:hAnsi="Cambria" w:cs="Arial"/>
          <w:color w:val="000000" w:themeColor="text1"/>
        </w:rPr>
        <w:t>The District shall also report the results to the State Superintendent by the same dates, together with the additional information required by Rule R277-406-3(</w:t>
      </w:r>
      <w:r w:rsidR="000014DB" w:rsidRPr="002F658E">
        <w:rPr>
          <w:rFonts w:ascii="Cambria" w:hAnsi="Cambria" w:cs="Arial"/>
          <w:color w:val="000000" w:themeColor="text1"/>
        </w:rPr>
        <w:t>5</w:t>
      </w:r>
      <w:r w:rsidR="009F07CA" w:rsidRPr="002F658E">
        <w:rPr>
          <w:rFonts w:ascii="Cambria" w:hAnsi="Cambria" w:cs="Arial"/>
          <w:color w:val="000000" w:themeColor="text1"/>
        </w:rPr>
        <w:t>).</w:t>
      </w:r>
    </w:p>
    <w:p w14:paraId="150EA211" w14:textId="1779C2D3" w:rsidR="007E514C" w:rsidRPr="007E514C" w:rsidRDefault="001D6C78" w:rsidP="000546A5">
      <w:pPr>
        <w:rPr>
          <w:rFonts w:ascii="Cambria" w:hAnsi="Cambria" w:cs="Arial"/>
          <w:i/>
          <w:color w:val="FF0000"/>
        </w:rPr>
      </w:pPr>
      <w:r w:rsidRPr="007E514C">
        <w:rPr>
          <w:rFonts w:ascii="Cambria" w:hAnsi="Cambria" w:cs="Arial"/>
        </w:rPr>
        <w:t>If a benchmark or a supplemental reading assessment indicates that a student</w:t>
      </w:r>
      <w:r w:rsidR="007B20C7" w:rsidRPr="007E514C">
        <w:rPr>
          <w:rFonts w:ascii="Cambria" w:hAnsi="Cambria" w:cs="Arial"/>
        </w:rPr>
        <w:t xml:space="preserve"> is </w:t>
      </w:r>
      <w:r w:rsidR="008B3FFA" w:rsidRPr="007E514C">
        <w:rPr>
          <w:rFonts w:ascii="Cambria" w:hAnsi="Cambria" w:cs="Arial"/>
        </w:rPr>
        <w:t>scoring below benchmark</w:t>
      </w:r>
      <w:r w:rsidRPr="007E514C">
        <w:rPr>
          <w:rFonts w:ascii="Cambria" w:hAnsi="Cambria" w:cs="Arial"/>
        </w:rPr>
        <w:t>,</w:t>
      </w:r>
      <w:r w:rsidR="007B20C7" w:rsidRPr="007E514C">
        <w:rPr>
          <w:rFonts w:ascii="Cambria" w:hAnsi="Cambria" w:cs="Arial"/>
        </w:rPr>
        <w:t xml:space="preserve"> the school shall </w:t>
      </w:r>
      <w:r w:rsidR="008B3FFA" w:rsidRPr="007E514C">
        <w:rPr>
          <w:rFonts w:ascii="Cambria" w:hAnsi="Cambria" w:cs="Arial"/>
        </w:rPr>
        <w:t>take</w:t>
      </w:r>
      <w:r w:rsidR="00701E87" w:rsidRPr="007E514C">
        <w:rPr>
          <w:rFonts w:ascii="Cambria" w:hAnsi="Cambria" w:cs="Arial"/>
        </w:rPr>
        <w:t xml:space="preserve"> </w:t>
      </w:r>
      <w:proofErr w:type="gramStart"/>
      <w:r w:rsidR="00701E87" w:rsidRPr="007E514C">
        <w:rPr>
          <w:rFonts w:ascii="Cambria" w:hAnsi="Cambria" w:cs="Arial"/>
        </w:rPr>
        <w:t>the  notification</w:t>
      </w:r>
      <w:proofErr w:type="gramEnd"/>
      <w:r w:rsidR="00701E87" w:rsidRPr="007E514C">
        <w:rPr>
          <w:rFonts w:ascii="Cambria" w:hAnsi="Cambria" w:cs="Arial"/>
        </w:rPr>
        <w:t xml:space="preserve"> and reading remediation interventions</w:t>
      </w:r>
      <w:r w:rsidR="007B20C7" w:rsidRPr="007E514C">
        <w:rPr>
          <w:rFonts w:ascii="Cambria" w:hAnsi="Cambria" w:cs="Arial"/>
        </w:rPr>
        <w:t xml:space="preserve"> outlined below</w:t>
      </w:r>
      <w:r w:rsidR="000778BA" w:rsidRPr="007E514C">
        <w:rPr>
          <w:rFonts w:ascii="Cambria" w:hAnsi="Cambria" w:cs="Arial"/>
        </w:rPr>
        <w:t>.</w:t>
      </w:r>
    </w:p>
    <w:p w14:paraId="22CE35C3" w14:textId="580B8E85" w:rsidR="007E514C" w:rsidRPr="007E514C" w:rsidRDefault="009F07CA" w:rsidP="000546A5">
      <w:pPr>
        <w:pStyle w:val="PolicySectionHeader"/>
        <w:spacing w:after="120"/>
        <w:rPr>
          <w:rStyle w:val="Hyperlink"/>
          <w:rFonts w:ascii="Cambria" w:hAnsi="Cambria"/>
          <w:b w:val="0"/>
          <w:bCs/>
          <w:i/>
          <w:iCs/>
        </w:rPr>
      </w:pPr>
      <w:r w:rsidRPr="007E514C">
        <w:rPr>
          <w:rFonts w:ascii="Cambria" w:hAnsi="Cambria" w:cs="Arial"/>
          <w:i/>
          <w:color w:val="FF0000"/>
        </w:rPr>
        <w:tab/>
      </w:r>
      <w:hyperlink r:id="rId7" w:history="1">
        <w:r w:rsidR="00655E10" w:rsidRPr="000014DB">
          <w:rPr>
            <w:rStyle w:val="Hyperlink"/>
            <w:rFonts w:ascii="Cambria" w:hAnsi="Cambria"/>
            <w:b w:val="0"/>
            <w:bCs/>
            <w:i/>
            <w:iCs/>
          </w:rPr>
          <w:t>Utah Admin. Rules R277-406-3(1) to (</w:t>
        </w:r>
        <w:r w:rsidR="000014DB" w:rsidRPr="000014DB">
          <w:rPr>
            <w:rStyle w:val="Hyperlink"/>
            <w:rFonts w:ascii="Cambria" w:hAnsi="Cambria"/>
            <w:b w:val="0"/>
            <w:bCs/>
            <w:i/>
            <w:iCs/>
          </w:rPr>
          <w:t>4) (July 22, 2022)</w:t>
        </w:r>
      </w:hyperlink>
      <w:r w:rsidR="000014DB">
        <w:rPr>
          <w:rFonts w:ascii="Cambria" w:hAnsi="Cambria"/>
          <w:b w:val="0"/>
          <w:bCs/>
          <w:i/>
          <w:iCs/>
        </w:rPr>
        <w:t xml:space="preserve"> </w:t>
      </w:r>
      <w:r w:rsidR="000014DB">
        <w:rPr>
          <w:rFonts w:ascii="Cambria" w:hAnsi="Cambria"/>
          <w:b w:val="0"/>
          <w:bCs/>
          <w:i/>
          <w:iCs/>
        </w:rPr>
        <w:tab/>
      </w:r>
    </w:p>
    <w:p w14:paraId="208AF2D6" w14:textId="3533E468" w:rsidR="00A44EF1" w:rsidRPr="007E514C" w:rsidRDefault="00655E10" w:rsidP="000546A5">
      <w:pPr>
        <w:pStyle w:val="PolicySectionHeader"/>
        <w:spacing w:after="120"/>
        <w:rPr>
          <w:rFonts w:ascii="Cambria" w:hAnsi="Cambria"/>
          <w:b w:val="0"/>
          <w:bCs/>
          <w:i/>
          <w:iCs/>
        </w:rPr>
      </w:pPr>
      <w:r w:rsidRPr="007E514C">
        <w:rPr>
          <w:rFonts w:ascii="Cambria" w:hAnsi="Cambria" w:cs="Arial"/>
          <w:b w:val="0"/>
          <w:bCs/>
          <w:i/>
          <w:iCs/>
        </w:rPr>
        <w:tab/>
      </w:r>
    </w:p>
    <w:p w14:paraId="116662A4" w14:textId="397BC7FF" w:rsidR="00A44EF1" w:rsidRPr="007E514C" w:rsidRDefault="00A23FDD" w:rsidP="000546A5">
      <w:pPr>
        <w:pStyle w:val="NoSpacing"/>
        <w:rPr>
          <w:rFonts w:ascii="Cambria" w:hAnsi="Cambria" w:cs="Arial"/>
          <w:b/>
          <w:bCs/>
          <w:szCs w:val="24"/>
        </w:rPr>
      </w:pPr>
      <w:r w:rsidRPr="007E514C">
        <w:rPr>
          <w:rFonts w:ascii="Cambria" w:hAnsi="Cambria" w:cs="Arial"/>
          <w:b/>
          <w:bCs/>
          <w:szCs w:val="24"/>
          <w:u w:val="single"/>
        </w:rPr>
        <w:t>Scoring</w:t>
      </w:r>
      <w:r w:rsidR="00A44EF1" w:rsidRPr="007E514C">
        <w:rPr>
          <w:rFonts w:ascii="Cambria" w:hAnsi="Cambria" w:cs="Arial"/>
          <w:b/>
          <w:bCs/>
          <w:szCs w:val="24"/>
          <w:u w:val="single"/>
        </w:rPr>
        <w:t xml:space="preserve"> Below </w:t>
      </w:r>
      <w:r w:rsidRPr="007E514C">
        <w:rPr>
          <w:rFonts w:ascii="Cambria" w:hAnsi="Cambria" w:cs="Arial"/>
          <w:b/>
          <w:bCs/>
          <w:szCs w:val="24"/>
          <w:u w:val="single"/>
        </w:rPr>
        <w:t>benchmark</w:t>
      </w:r>
    </w:p>
    <w:p w14:paraId="1FE2E241" w14:textId="5DC8427B" w:rsidR="00A44EF1" w:rsidRPr="002F658E" w:rsidRDefault="007D3183" w:rsidP="000546A5">
      <w:pPr>
        <w:spacing w:after="120"/>
        <w:rPr>
          <w:rFonts w:ascii="Cambria" w:hAnsi="Cambria" w:cs="Arial"/>
          <w:color w:val="000000" w:themeColor="text1"/>
        </w:rPr>
      </w:pPr>
      <w:r w:rsidRPr="007E514C">
        <w:rPr>
          <w:rFonts w:ascii="Cambria" w:hAnsi="Cambria" w:cs="Arial"/>
        </w:rPr>
        <w:t xml:space="preserve">A student </w:t>
      </w:r>
      <w:r w:rsidR="00A23FDD" w:rsidRPr="007E514C">
        <w:rPr>
          <w:rFonts w:ascii="Cambria" w:hAnsi="Cambria" w:cs="Arial"/>
        </w:rPr>
        <w:t>scores</w:t>
      </w:r>
      <w:r w:rsidRPr="007E514C">
        <w:rPr>
          <w:rFonts w:ascii="Cambria" w:hAnsi="Cambria" w:cs="Arial"/>
        </w:rPr>
        <w:t xml:space="preserve"> </w:t>
      </w:r>
      <w:r w:rsidRPr="002F658E">
        <w:rPr>
          <w:rFonts w:ascii="Cambria" w:hAnsi="Cambria" w:cs="Arial"/>
          <w:color w:val="000000" w:themeColor="text1"/>
        </w:rPr>
        <w:t xml:space="preserve">below </w:t>
      </w:r>
      <w:r w:rsidR="000014DB" w:rsidRPr="002F658E">
        <w:rPr>
          <w:rFonts w:ascii="Cambria" w:hAnsi="Cambria" w:cs="Arial"/>
          <w:color w:val="000000" w:themeColor="text1"/>
        </w:rPr>
        <w:t xml:space="preserve">or well below </w:t>
      </w:r>
      <w:r w:rsidR="00A23FDD" w:rsidRPr="002F658E">
        <w:rPr>
          <w:rFonts w:ascii="Cambria" w:hAnsi="Cambria" w:cs="Arial"/>
          <w:color w:val="000000" w:themeColor="text1"/>
        </w:rPr>
        <w:t>benchmark</w:t>
      </w:r>
      <w:r w:rsidRPr="002F658E">
        <w:rPr>
          <w:rFonts w:ascii="Cambria" w:hAnsi="Cambria" w:cs="Arial"/>
          <w:color w:val="000000" w:themeColor="text1"/>
        </w:rPr>
        <w:t xml:space="preserve"> when the student </w:t>
      </w:r>
      <w:r w:rsidR="00670779" w:rsidRPr="002F658E">
        <w:rPr>
          <w:rFonts w:ascii="Cambria" w:hAnsi="Cambria" w:cs="Arial"/>
          <w:color w:val="000000" w:themeColor="text1"/>
        </w:rPr>
        <w:t xml:space="preserve">performs below </w:t>
      </w:r>
      <w:r w:rsidR="000014DB" w:rsidRPr="002F658E">
        <w:rPr>
          <w:rFonts w:ascii="Cambria" w:hAnsi="Cambria" w:cs="Arial"/>
          <w:color w:val="000000" w:themeColor="text1"/>
        </w:rPr>
        <w:t xml:space="preserve">or well below </w:t>
      </w:r>
      <w:r w:rsidR="00670779" w:rsidRPr="002F658E">
        <w:rPr>
          <w:rFonts w:ascii="Cambria" w:hAnsi="Cambria" w:cs="Arial"/>
          <w:color w:val="000000" w:themeColor="text1"/>
        </w:rPr>
        <w:t xml:space="preserve">the benchmark score on </w:t>
      </w:r>
      <w:r w:rsidR="00670779" w:rsidRPr="007E514C">
        <w:rPr>
          <w:rFonts w:ascii="Cambria" w:hAnsi="Cambria" w:cs="Arial"/>
        </w:rPr>
        <w:t xml:space="preserve">the benchmark reading assessment and </w:t>
      </w:r>
      <w:r w:rsidRPr="007E514C">
        <w:rPr>
          <w:rFonts w:ascii="Cambria" w:hAnsi="Cambria" w:cs="Arial"/>
        </w:rPr>
        <w:t xml:space="preserve">requires additional instruction </w:t>
      </w:r>
      <w:r w:rsidRPr="002F658E">
        <w:rPr>
          <w:rFonts w:ascii="Cambria" w:hAnsi="Cambria" w:cs="Arial"/>
          <w:color w:val="000000" w:themeColor="text1"/>
        </w:rPr>
        <w:t xml:space="preserve">beyond that provided to typically developing peers to close the gap between the student's current level </w:t>
      </w:r>
      <w:proofErr w:type="gramStart"/>
      <w:r w:rsidRPr="002F658E">
        <w:rPr>
          <w:rFonts w:ascii="Cambria" w:hAnsi="Cambria" w:cs="Arial"/>
          <w:color w:val="000000" w:themeColor="text1"/>
        </w:rPr>
        <w:t xml:space="preserve">of  </w:t>
      </w:r>
      <w:r w:rsidR="006B503C" w:rsidRPr="002F658E">
        <w:rPr>
          <w:rFonts w:ascii="Cambria" w:hAnsi="Cambria" w:cs="Arial"/>
          <w:color w:val="000000" w:themeColor="text1"/>
        </w:rPr>
        <w:t>reading</w:t>
      </w:r>
      <w:proofErr w:type="gramEnd"/>
      <w:r w:rsidR="006B503C" w:rsidRPr="002F658E">
        <w:rPr>
          <w:rFonts w:ascii="Cambria" w:hAnsi="Cambria" w:cs="Arial"/>
          <w:color w:val="000000" w:themeColor="text1"/>
        </w:rPr>
        <w:t xml:space="preserve"> </w:t>
      </w:r>
      <w:r w:rsidRPr="002F658E">
        <w:rPr>
          <w:rFonts w:ascii="Cambria" w:hAnsi="Cambria" w:cs="Arial"/>
          <w:color w:val="000000" w:themeColor="text1"/>
        </w:rPr>
        <w:t xml:space="preserve">achievement and that expected of all students in that grade.  For any first, second, or third grade student who through </w:t>
      </w:r>
      <w:r w:rsidR="006B503C" w:rsidRPr="002F658E">
        <w:rPr>
          <w:rFonts w:ascii="Cambria" w:hAnsi="Cambria" w:cs="Arial"/>
          <w:color w:val="000000" w:themeColor="text1"/>
        </w:rPr>
        <w:t xml:space="preserve">reading </w:t>
      </w:r>
      <w:r w:rsidRPr="002F658E">
        <w:rPr>
          <w:rFonts w:ascii="Cambria" w:hAnsi="Cambria" w:cs="Arial"/>
          <w:color w:val="000000" w:themeColor="text1"/>
        </w:rPr>
        <w:t xml:space="preserve">assessment is determined to be </w:t>
      </w:r>
      <w:r w:rsidR="00A23FDD" w:rsidRPr="002F658E">
        <w:rPr>
          <w:rFonts w:ascii="Cambria" w:hAnsi="Cambria" w:cs="Arial"/>
          <w:color w:val="000000" w:themeColor="text1"/>
        </w:rPr>
        <w:t>scoring</w:t>
      </w:r>
      <w:r w:rsidRPr="002F658E">
        <w:rPr>
          <w:rFonts w:ascii="Cambria" w:hAnsi="Cambria" w:cs="Arial"/>
          <w:color w:val="000000" w:themeColor="text1"/>
        </w:rPr>
        <w:t xml:space="preserve"> below </w:t>
      </w:r>
      <w:r w:rsidR="000014DB" w:rsidRPr="002F658E">
        <w:rPr>
          <w:rFonts w:ascii="Cambria" w:hAnsi="Cambria" w:cs="Arial"/>
          <w:color w:val="000000" w:themeColor="text1"/>
        </w:rPr>
        <w:t xml:space="preserve">or well below </w:t>
      </w:r>
      <w:r w:rsidR="003E5933" w:rsidRPr="002F658E">
        <w:rPr>
          <w:rFonts w:ascii="Cambria" w:hAnsi="Cambria" w:cs="Arial"/>
          <w:color w:val="000000" w:themeColor="text1"/>
        </w:rPr>
        <w:t>benchmark</w:t>
      </w:r>
      <w:r w:rsidRPr="002F658E">
        <w:rPr>
          <w:rFonts w:ascii="Cambria" w:hAnsi="Cambria" w:cs="Arial"/>
          <w:color w:val="000000" w:themeColor="text1"/>
        </w:rPr>
        <w:t>, t</w:t>
      </w:r>
      <w:r w:rsidR="00A44EF1" w:rsidRPr="002F658E">
        <w:rPr>
          <w:rFonts w:ascii="Cambria" w:hAnsi="Cambria" w:cs="Arial"/>
          <w:color w:val="000000" w:themeColor="text1"/>
        </w:rPr>
        <w:t xml:space="preserve">he </w:t>
      </w:r>
      <w:r w:rsidRPr="002F658E">
        <w:rPr>
          <w:rFonts w:ascii="Cambria" w:hAnsi="Cambria" w:cs="Arial"/>
          <w:color w:val="000000" w:themeColor="text1"/>
        </w:rPr>
        <w:t>school</w:t>
      </w:r>
      <w:r w:rsidR="00A44EF1" w:rsidRPr="002F658E">
        <w:rPr>
          <w:rFonts w:ascii="Cambria" w:hAnsi="Cambria" w:cs="Arial"/>
          <w:color w:val="000000" w:themeColor="text1"/>
        </w:rPr>
        <w:t xml:space="preserve"> shall</w:t>
      </w:r>
      <w:r w:rsidRPr="002F658E">
        <w:rPr>
          <w:rFonts w:ascii="Cambria" w:hAnsi="Cambria" w:cs="Arial"/>
          <w:color w:val="000000" w:themeColor="text1"/>
        </w:rPr>
        <w:t xml:space="preserve"> take the following actions</w:t>
      </w:r>
      <w:r w:rsidR="00A44EF1" w:rsidRPr="002F658E">
        <w:rPr>
          <w:rFonts w:ascii="Cambria" w:hAnsi="Cambria" w:cs="Arial"/>
          <w:color w:val="000000" w:themeColor="text1"/>
        </w:rPr>
        <w:t>:</w:t>
      </w:r>
    </w:p>
    <w:p w14:paraId="5E0EA5B0" w14:textId="43D42A41" w:rsidR="00A44EF1" w:rsidRPr="002F658E" w:rsidRDefault="00A44EF1" w:rsidP="000546A5">
      <w:pPr>
        <w:pStyle w:val="PolicyListNumerical"/>
        <w:spacing w:after="120"/>
        <w:jc w:val="left"/>
        <w:rPr>
          <w:rFonts w:ascii="Cambria" w:hAnsi="Cambria" w:cs="Arial"/>
          <w:color w:val="000000" w:themeColor="text1"/>
        </w:rPr>
      </w:pPr>
      <w:r w:rsidRPr="002F658E">
        <w:rPr>
          <w:rFonts w:ascii="Cambria" w:hAnsi="Cambria" w:cs="Arial"/>
          <w:color w:val="000000" w:themeColor="text1"/>
        </w:rPr>
        <w:t xml:space="preserve">Notify </w:t>
      </w:r>
      <w:r w:rsidR="007D3183" w:rsidRPr="002F658E">
        <w:rPr>
          <w:rFonts w:ascii="Cambria" w:hAnsi="Cambria" w:cs="Arial"/>
          <w:color w:val="000000" w:themeColor="text1"/>
        </w:rPr>
        <w:t>the student’s</w:t>
      </w:r>
      <w:r w:rsidR="00DA495D" w:rsidRPr="002F658E">
        <w:rPr>
          <w:rFonts w:ascii="Cambria" w:hAnsi="Cambria" w:cs="Arial"/>
          <w:color w:val="000000" w:themeColor="text1"/>
        </w:rPr>
        <w:t xml:space="preserve"> parent that the</w:t>
      </w:r>
      <w:r w:rsidRPr="002F658E">
        <w:rPr>
          <w:rFonts w:ascii="Cambria" w:hAnsi="Cambria" w:cs="Arial"/>
          <w:color w:val="000000" w:themeColor="text1"/>
        </w:rPr>
        <w:t xml:space="preserve"> student is reading below grade level;</w:t>
      </w:r>
    </w:p>
    <w:p w14:paraId="05B0354C" w14:textId="2DF10FC9" w:rsidR="000014DB" w:rsidRPr="002F658E" w:rsidRDefault="000014DB" w:rsidP="000546A5">
      <w:pPr>
        <w:pStyle w:val="PolicyListNumerical"/>
        <w:spacing w:after="120"/>
        <w:jc w:val="left"/>
        <w:rPr>
          <w:rFonts w:ascii="Cambria" w:hAnsi="Cambria" w:cs="Arial"/>
          <w:color w:val="000000" w:themeColor="text1"/>
        </w:rPr>
      </w:pPr>
      <w:r w:rsidRPr="002F658E">
        <w:rPr>
          <w:rFonts w:ascii="Cambria" w:hAnsi="Cambria" w:cs="Arial"/>
          <w:color w:val="000000" w:themeColor="text1"/>
        </w:rPr>
        <w:t>Administer diagnostic assessments to the student</w:t>
      </w:r>
    </w:p>
    <w:p w14:paraId="72F7351D" w14:textId="17281F16" w:rsidR="00A44EF1" w:rsidRPr="002F658E" w:rsidRDefault="000014DB" w:rsidP="000546A5">
      <w:pPr>
        <w:pStyle w:val="PolicyListNumerical"/>
        <w:spacing w:after="120"/>
        <w:jc w:val="left"/>
        <w:rPr>
          <w:rFonts w:ascii="Cambria" w:hAnsi="Cambria" w:cs="Arial"/>
          <w:color w:val="000000" w:themeColor="text1"/>
        </w:rPr>
      </w:pPr>
      <w:r w:rsidRPr="002F658E">
        <w:rPr>
          <w:rFonts w:ascii="Cambria" w:hAnsi="Cambria" w:cs="Arial"/>
          <w:color w:val="000000" w:themeColor="text1"/>
        </w:rPr>
        <w:t>Using data from the diagnostic assessment, p</w:t>
      </w:r>
      <w:r w:rsidR="00A44EF1" w:rsidRPr="002F658E">
        <w:rPr>
          <w:rFonts w:ascii="Cambria" w:hAnsi="Cambria" w:cs="Arial"/>
          <w:color w:val="000000" w:themeColor="text1"/>
        </w:rPr>
        <w:t xml:space="preserve">rovide </w:t>
      </w:r>
      <w:r w:rsidRPr="002F658E">
        <w:rPr>
          <w:rFonts w:ascii="Cambria" w:hAnsi="Cambria" w:cs="Arial"/>
          <w:color w:val="000000" w:themeColor="text1"/>
        </w:rPr>
        <w:t xml:space="preserve">specific </w:t>
      </w:r>
      <w:r w:rsidR="00A44EF1" w:rsidRPr="002F658E">
        <w:rPr>
          <w:rFonts w:ascii="Cambria" w:hAnsi="Cambria" w:cs="Arial"/>
          <w:color w:val="000000" w:themeColor="text1"/>
        </w:rPr>
        <w:t xml:space="preserve">focused </w:t>
      </w:r>
      <w:r w:rsidRPr="002F658E">
        <w:rPr>
          <w:rFonts w:ascii="Cambria" w:hAnsi="Cambria" w:cs="Arial"/>
          <w:color w:val="000000" w:themeColor="text1"/>
        </w:rPr>
        <w:t xml:space="preserve">and </w:t>
      </w:r>
      <w:r w:rsidR="00E4339A" w:rsidRPr="002F658E">
        <w:rPr>
          <w:rFonts w:ascii="Cambria" w:hAnsi="Cambria" w:cs="Arial"/>
          <w:color w:val="000000" w:themeColor="text1"/>
        </w:rPr>
        <w:t xml:space="preserve">individualized </w:t>
      </w:r>
      <w:r w:rsidR="00A44EF1" w:rsidRPr="002F658E">
        <w:rPr>
          <w:rFonts w:ascii="Cambria" w:hAnsi="Cambria" w:cs="Arial"/>
          <w:color w:val="000000" w:themeColor="text1"/>
        </w:rPr>
        <w:t xml:space="preserve">intervention </w:t>
      </w:r>
      <w:r w:rsidRPr="002F658E">
        <w:rPr>
          <w:rFonts w:ascii="Cambria" w:hAnsi="Cambria" w:cs="Arial"/>
          <w:color w:val="000000" w:themeColor="text1"/>
        </w:rPr>
        <w:t xml:space="preserve">or tutoring </w:t>
      </w:r>
      <w:r w:rsidR="00A44EF1" w:rsidRPr="002F658E">
        <w:rPr>
          <w:rFonts w:ascii="Cambria" w:hAnsi="Cambria" w:cs="Arial"/>
          <w:color w:val="000000" w:themeColor="text1"/>
        </w:rPr>
        <w:t>to develop the reading skill;</w:t>
      </w:r>
    </w:p>
    <w:p w14:paraId="10BD941F" w14:textId="4DFA5B34" w:rsidR="007D3183" w:rsidRPr="002F658E" w:rsidRDefault="007D3183" w:rsidP="000546A5">
      <w:pPr>
        <w:pStyle w:val="PolicyListNumerical"/>
        <w:spacing w:after="120"/>
        <w:jc w:val="left"/>
        <w:rPr>
          <w:rFonts w:ascii="Cambria" w:hAnsi="Cambria" w:cs="Arial"/>
          <w:color w:val="000000" w:themeColor="text1"/>
        </w:rPr>
      </w:pPr>
      <w:r w:rsidRPr="002F658E">
        <w:rPr>
          <w:rFonts w:ascii="Cambria" w:hAnsi="Cambria" w:cs="Arial"/>
          <w:color w:val="000000" w:themeColor="text1"/>
        </w:rPr>
        <w:t xml:space="preserve">Administer formative assessments </w:t>
      </w:r>
      <w:r w:rsidR="000014DB" w:rsidRPr="002F658E">
        <w:rPr>
          <w:rFonts w:ascii="Cambria" w:hAnsi="Cambria" w:cs="Arial"/>
          <w:color w:val="000000" w:themeColor="text1"/>
        </w:rPr>
        <w:t xml:space="preserve">and progress monitoring at recommended levels for the benchmark assessment </w:t>
      </w:r>
      <w:r w:rsidRPr="002F658E">
        <w:rPr>
          <w:rFonts w:ascii="Cambria" w:hAnsi="Cambria" w:cs="Arial"/>
          <w:color w:val="000000" w:themeColor="text1"/>
        </w:rPr>
        <w:t>to measure the success of the focused intervention;</w:t>
      </w:r>
    </w:p>
    <w:p w14:paraId="53E82308" w14:textId="2A9176E3" w:rsidR="00A44EF1" w:rsidRPr="002F658E" w:rsidRDefault="00A44EF1" w:rsidP="000546A5">
      <w:pPr>
        <w:pStyle w:val="PolicyListNumerical"/>
        <w:spacing w:after="120"/>
        <w:jc w:val="left"/>
        <w:rPr>
          <w:rFonts w:ascii="Cambria" w:hAnsi="Cambria" w:cs="Arial"/>
          <w:color w:val="000000" w:themeColor="text1"/>
        </w:rPr>
      </w:pPr>
      <w:r w:rsidRPr="002F658E">
        <w:rPr>
          <w:rFonts w:ascii="Cambria" w:hAnsi="Cambria" w:cs="Arial"/>
          <w:color w:val="000000" w:themeColor="text1"/>
        </w:rPr>
        <w:t>Inform the parent of activities that he</w:t>
      </w:r>
      <w:r w:rsidR="00A74A1C" w:rsidRPr="002F658E">
        <w:rPr>
          <w:rFonts w:ascii="Cambria" w:hAnsi="Cambria" w:cs="Arial"/>
          <w:color w:val="000000" w:themeColor="text1"/>
        </w:rPr>
        <w:t xml:space="preserve"> or </w:t>
      </w:r>
      <w:r w:rsidRPr="002F658E">
        <w:rPr>
          <w:rFonts w:ascii="Cambria" w:hAnsi="Cambria" w:cs="Arial"/>
          <w:color w:val="000000" w:themeColor="text1"/>
        </w:rPr>
        <w:t xml:space="preserve">she may engage in with the student to assist the student in improving reading proficiency; </w:t>
      </w:r>
      <w:r w:rsidR="00BB7692" w:rsidRPr="002F658E">
        <w:rPr>
          <w:rFonts w:ascii="Cambria" w:hAnsi="Cambria" w:cs="Arial"/>
          <w:color w:val="000000" w:themeColor="text1"/>
        </w:rPr>
        <w:t>and</w:t>
      </w:r>
    </w:p>
    <w:p w14:paraId="65686515" w14:textId="3423E110" w:rsidR="00A44EF1" w:rsidRPr="002F658E" w:rsidRDefault="00A44EF1" w:rsidP="000546A5">
      <w:pPr>
        <w:pStyle w:val="PolicyListNumerical"/>
        <w:spacing w:after="120"/>
        <w:jc w:val="left"/>
        <w:rPr>
          <w:rFonts w:ascii="Cambria" w:hAnsi="Cambria" w:cs="Arial"/>
          <w:color w:val="000000" w:themeColor="text1"/>
        </w:rPr>
      </w:pPr>
      <w:r w:rsidRPr="002F658E">
        <w:rPr>
          <w:rFonts w:ascii="Cambria" w:hAnsi="Cambria" w:cs="Arial"/>
          <w:color w:val="000000" w:themeColor="text1"/>
        </w:rPr>
        <w:t xml:space="preserve">Provide information to the parent of the student regarding reading interventions available </w:t>
      </w:r>
      <w:r w:rsidR="00A74A1C" w:rsidRPr="002F658E">
        <w:rPr>
          <w:rFonts w:ascii="Cambria" w:hAnsi="Cambria" w:cs="Arial"/>
          <w:color w:val="000000" w:themeColor="text1"/>
        </w:rPr>
        <w:t>to the student outside regular instructional time that may include tutoring, before and after school programs, or summer school</w:t>
      </w:r>
      <w:r w:rsidR="000014DB" w:rsidRPr="002F658E">
        <w:rPr>
          <w:rFonts w:ascii="Cambria" w:hAnsi="Cambria" w:cs="Arial"/>
          <w:color w:val="000000" w:themeColor="text1"/>
        </w:rPr>
        <w:t>; and</w:t>
      </w:r>
    </w:p>
    <w:p w14:paraId="5DFB20F9" w14:textId="77777777" w:rsidR="000014DB" w:rsidRPr="002F658E" w:rsidRDefault="000014DB" w:rsidP="000546A5">
      <w:pPr>
        <w:pStyle w:val="PolicyListNumerical"/>
        <w:spacing w:after="120"/>
        <w:jc w:val="left"/>
        <w:rPr>
          <w:rFonts w:ascii="Cambria" w:hAnsi="Cambria" w:cs="Arial"/>
          <w:color w:val="000000" w:themeColor="text1"/>
        </w:rPr>
      </w:pPr>
      <w:r w:rsidRPr="002F658E">
        <w:rPr>
          <w:rFonts w:ascii="Cambria" w:hAnsi="Cambria" w:cs="Arial"/>
          <w:color w:val="000000" w:themeColor="text1"/>
        </w:rPr>
        <w:lastRenderedPageBreak/>
        <w:t>Provide instructional materials that are evidence-informed for core instruction and evidence-based for intervention and supplemental instruction.</w:t>
      </w:r>
    </w:p>
    <w:p w14:paraId="31D5359B" w14:textId="40FC3B2A" w:rsidR="000014DB" w:rsidRPr="002F658E" w:rsidRDefault="000014DB" w:rsidP="000546A5">
      <w:pPr>
        <w:pStyle w:val="PolicyListNumerical"/>
        <w:numPr>
          <w:ilvl w:val="0"/>
          <w:numId w:val="0"/>
        </w:numPr>
        <w:jc w:val="left"/>
        <w:rPr>
          <w:rFonts w:ascii="Cambria" w:hAnsi="Cambria" w:cs="Arial"/>
          <w:color w:val="000000" w:themeColor="text1"/>
        </w:rPr>
      </w:pPr>
      <w:r w:rsidRPr="002F658E">
        <w:rPr>
          <w:rFonts w:ascii="Cambria" w:hAnsi="Cambria"/>
          <w:color w:val="000000" w:themeColor="text1"/>
        </w:rPr>
        <w:t>In meeting these standards, “evidence-based” means that a strategy</w:t>
      </w:r>
      <w:r w:rsidR="000546A5">
        <w:rPr>
          <w:rFonts w:ascii="Cambria" w:hAnsi="Cambria"/>
          <w:color w:val="0070C0"/>
        </w:rPr>
        <w:t xml:space="preserve"> (not including reading software)</w:t>
      </w:r>
      <w:r w:rsidRPr="002F658E">
        <w:rPr>
          <w:rFonts w:ascii="Cambria" w:hAnsi="Cambria"/>
          <w:color w:val="000000" w:themeColor="text1"/>
        </w:rPr>
        <w:t xml:space="preserve"> demonstrates a statistically significant effect, of at least a 0.40 effect size, on improving student outcomes based on either strong evidence from at least one well-designed and well-implemented experimental study (as further defined by the State Board of Education) or moderate evidence from at least one well-designed and well-implemented quasi-experimental study (as further defined by the State Board of Education). “Evidence-informed” means that a strategy is developed using high-quality research outside of a controlled setting in the given field (as further defined by the State Board of Education) and includes strategies and activities with a strong scientific basis for use (as further defined by the State Board of Education).</w:t>
      </w:r>
    </w:p>
    <w:p w14:paraId="5C504DB1" w14:textId="4F39E6F4" w:rsidR="000014DB" w:rsidRDefault="00000000" w:rsidP="000546A5">
      <w:pPr>
        <w:pStyle w:val="PolicyCitation"/>
        <w:spacing w:after="120"/>
        <w:ind w:left="0" w:firstLine="720"/>
        <w:contextualSpacing/>
        <w:rPr>
          <w:rFonts w:ascii="Cambria" w:hAnsi="Cambria"/>
          <w:strike/>
          <w:color w:val="FF0000"/>
          <w:sz w:val="24"/>
          <w:szCs w:val="24"/>
        </w:rPr>
      </w:pPr>
      <w:hyperlink r:id="rId8" w:history="1">
        <w:r w:rsidR="00A23FDD" w:rsidRPr="000014DB">
          <w:rPr>
            <w:rStyle w:val="Hyperlink"/>
            <w:rFonts w:ascii="Cambria" w:hAnsi="Cambria"/>
            <w:sz w:val="24"/>
            <w:szCs w:val="24"/>
          </w:rPr>
          <w:t xml:space="preserve">Utah Code </w:t>
        </w:r>
        <w:r w:rsidR="00A23FDD" w:rsidRPr="000014DB">
          <w:rPr>
            <w:rStyle w:val="Hyperlink"/>
            <w:rFonts w:ascii="Cambria" w:hAnsi="Cambria" w:cs="Arial"/>
            <w:sz w:val="24"/>
            <w:szCs w:val="24"/>
          </w:rPr>
          <w:t>§</w:t>
        </w:r>
        <w:r w:rsidR="00A23FDD" w:rsidRPr="000014DB">
          <w:rPr>
            <w:rStyle w:val="Hyperlink"/>
            <w:rFonts w:ascii="Cambria" w:hAnsi="Cambria"/>
            <w:sz w:val="24"/>
            <w:szCs w:val="24"/>
          </w:rPr>
          <w:t xml:space="preserve"> 53E-4-307(4)</w:t>
        </w:r>
        <w:r w:rsidR="000546A5">
          <w:rPr>
            <w:rStyle w:val="Hyperlink"/>
            <w:rFonts w:ascii="Cambria" w:hAnsi="Cambria"/>
            <w:color w:val="0070C0"/>
            <w:sz w:val="24"/>
            <w:szCs w:val="24"/>
          </w:rPr>
          <w:t>(a)</w:t>
        </w:r>
        <w:r w:rsidR="00A23FDD" w:rsidRPr="000014DB">
          <w:rPr>
            <w:rStyle w:val="Hyperlink"/>
            <w:rFonts w:ascii="Cambria" w:hAnsi="Cambria"/>
            <w:sz w:val="24"/>
            <w:szCs w:val="24"/>
          </w:rPr>
          <w:t xml:space="preserve"> (</w:t>
        </w:r>
        <w:r w:rsidR="000014DB" w:rsidRPr="000546A5">
          <w:rPr>
            <w:rStyle w:val="Hyperlink"/>
            <w:rFonts w:ascii="Cambria" w:hAnsi="Cambria"/>
            <w:color w:val="0432FF"/>
            <w:sz w:val="24"/>
            <w:szCs w:val="24"/>
          </w:rPr>
          <w:t>202</w:t>
        </w:r>
        <w:r w:rsidR="000014DB" w:rsidRPr="000546A5">
          <w:rPr>
            <w:rStyle w:val="Hyperlink"/>
            <w:rFonts w:ascii="Cambria" w:hAnsi="Cambria"/>
            <w:strike/>
            <w:color w:val="FF0000"/>
            <w:sz w:val="24"/>
            <w:szCs w:val="24"/>
          </w:rPr>
          <w:t>2</w:t>
        </w:r>
        <w:r w:rsidR="000546A5">
          <w:rPr>
            <w:rStyle w:val="Hyperlink"/>
            <w:rFonts w:ascii="Cambria" w:hAnsi="Cambria"/>
            <w:sz w:val="24"/>
            <w:szCs w:val="24"/>
          </w:rPr>
          <w:t>3</w:t>
        </w:r>
        <w:r w:rsidR="000014DB" w:rsidRPr="000014DB">
          <w:rPr>
            <w:rStyle w:val="Hyperlink"/>
            <w:rFonts w:ascii="Cambria" w:hAnsi="Cambria"/>
            <w:sz w:val="24"/>
            <w:szCs w:val="24"/>
          </w:rPr>
          <w:t>)</w:t>
        </w:r>
      </w:hyperlink>
      <w:r w:rsidR="000014DB">
        <w:rPr>
          <w:rFonts w:ascii="Cambria" w:hAnsi="Cambria"/>
          <w:sz w:val="24"/>
          <w:szCs w:val="24"/>
        </w:rPr>
        <w:tab/>
      </w:r>
    </w:p>
    <w:p w14:paraId="18F143EB" w14:textId="7B5DF601" w:rsidR="000014DB" w:rsidRPr="002F658E" w:rsidRDefault="00000000" w:rsidP="000546A5">
      <w:pPr>
        <w:pStyle w:val="PolicyCitation"/>
        <w:spacing w:after="120"/>
        <w:ind w:left="0" w:firstLine="720"/>
        <w:contextualSpacing/>
        <w:rPr>
          <w:rFonts w:ascii="Cambria" w:hAnsi="Cambria"/>
          <w:strike/>
          <w:color w:val="0432FF"/>
          <w:sz w:val="24"/>
          <w:szCs w:val="24"/>
        </w:rPr>
      </w:pPr>
      <w:hyperlink r:id="rId9" w:history="1">
        <w:r w:rsidR="000014DB" w:rsidRPr="002F658E">
          <w:rPr>
            <w:rStyle w:val="Hyperlink"/>
            <w:rFonts w:ascii="Cambria" w:hAnsi="Cambria"/>
            <w:color w:val="0432FF"/>
            <w:sz w:val="24"/>
            <w:szCs w:val="24"/>
          </w:rPr>
          <w:t>Utah Code § 53G-11-303(1) (202</w:t>
        </w:r>
        <w:r w:rsidR="000014DB" w:rsidRPr="000546A5">
          <w:rPr>
            <w:rStyle w:val="Hyperlink"/>
            <w:rFonts w:ascii="Cambria" w:hAnsi="Cambria"/>
            <w:strike/>
            <w:color w:val="FF0000"/>
            <w:sz w:val="24"/>
            <w:szCs w:val="24"/>
          </w:rPr>
          <w:t>2</w:t>
        </w:r>
        <w:r w:rsidR="000546A5">
          <w:rPr>
            <w:rStyle w:val="Hyperlink"/>
            <w:rFonts w:ascii="Cambria" w:hAnsi="Cambria"/>
            <w:color w:val="0432FF"/>
            <w:sz w:val="24"/>
            <w:szCs w:val="24"/>
          </w:rPr>
          <w:t>3</w:t>
        </w:r>
        <w:r w:rsidR="000014DB" w:rsidRPr="002F658E">
          <w:rPr>
            <w:rStyle w:val="Hyperlink"/>
            <w:rFonts w:ascii="Cambria" w:hAnsi="Cambria"/>
            <w:color w:val="0432FF"/>
            <w:sz w:val="24"/>
            <w:szCs w:val="24"/>
          </w:rPr>
          <w:t>)</w:t>
        </w:r>
      </w:hyperlink>
    </w:p>
    <w:p w14:paraId="5F4A7AFE" w14:textId="35AFE7A7" w:rsidR="00A74A1C" w:rsidRPr="00EB1269" w:rsidRDefault="001A7174" w:rsidP="000546A5">
      <w:pPr>
        <w:pStyle w:val="PolicyCitation"/>
        <w:spacing w:after="120"/>
        <w:ind w:left="0" w:firstLine="720"/>
        <w:contextualSpacing/>
        <w:rPr>
          <w:rFonts w:ascii="Cambria" w:hAnsi="Cambria"/>
          <w:color w:val="FF0000"/>
          <w:sz w:val="24"/>
          <w:szCs w:val="24"/>
        </w:rPr>
      </w:pPr>
      <w:r w:rsidRPr="007E514C">
        <w:rPr>
          <w:rFonts w:ascii="Cambria" w:hAnsi="Cambria"/>
          <w:color w:val="0432FF"/>
          <w:sz w:val="24"/>
          <w:szCs w:val="24"/>
          <w:u w:val="single"/>
        </w:rPr>
        <w:t>Utah Admin. Rules R277-406-2(11) (</w:t>
      </w:r>
      <w:r w:rsidR="000014DB">
        <w:rPr>
          <w:rFonts w:ascii="Cambria" w:hAnsi="Cambria"/>
          <w:color w:val="0432FF"/>
          <w:sz w:val="24"/>
          <w:szCs w:val="24"/>
          <w:u w:val="single"/>
        </w:rPr>
        <w:t xml:space="preserve">July 22, 2022) </w:t>
      </w:r>
      <w:r w:rsidR="000014DB">
        <w:rPr>
          <w:rFonts w:ascii="Cambria" w:hAnsi="Cambria"/>
          <w:color w:val="0432FF"/>
          <w:sz w:val="24"/>
          <w:szCs w:val="24"/>
        </w:rPr>
        <w:tab/>
      </w:r>
    </w:p>
    <w:p w14:paraId="78DDE07E" w14:textId="54D35AB9" w:rsidR="001A7174" w:rsidRPr="007E514C" w:rsidRDefault="00000000" w:rsidP="000546A5">
      <w:pPr>
        <w:pStyle w:val="PolicyCitation"/>
        <w:spacing w:after="120"/>
        <w:ind w:left="0" w:firstLine="720"/>
        <w:contextualSpacing/>
        <w:rPr>
          <w:rFonts w:ascii="Cambria" w:hAnsi="Cambria" w:cs="Arial"/>
          <w:color w:val="0070C0"/>
          <w:sz w:val="24"/>
          <w:szCs w:val="24"/>
        </w:rPr>
      </w:pPr>
      <w:hyperlink r:id="rId10" w:history="1">
        <w:r w:rsidR="000014DB">
          <w:rPr>
            <w:rStyle w:val="Hyperlink"/>
            <w:rFonts w:ascii="Cambria" w:hAnsi="Cambria"/>
            <w:sz w:val="24"/>
            <w:szCs w:val="24"/>
          </w:rPr>
          <w:t>Utah Admin. Rules R277-406-3(3)(a) (July 22, 2022)</w:t>
        </w:r>
      </w:hyperlink>
      <w:r w:rsidR="000014DB">
        <w:rPr>
          <w:rFonts w:ascii="Cambria" w:hAnsi="Cambria"/>
          <w:sz w:val="24"/>
          <w:szCs w:val="24"/>
        </w:rPr>
        <w:t xml:space="preserve">     </w:t>
      </w:r>
    </w:p>
    <w:p w14:paraId="5FD9ED3A" w14:textId="72FA48DE" w:rsidR="00670779" w:rsidRPr="007E514C" w:rsidRDefault="00670779" w:rsidP="000546A5">
      <w:pPr>
        <w:pStyle w:val="PolicyCitation"/>
        <w:spacing w:after="120"/>
        <w:contextualSpacing/>
        <w:rPr>
          <w:rFonts w:ascii="Cambria" w:hAnsi="Cambria" w:cs="Arial"/>
          <w:strike/>
          <w:color w:val="FF0000"/>
          <w:sz w:val="24"/>
          <w:szCs w:val="24"/>
        </w:rPr>
      </w:pPr>
    </w:p>
    <w:sectPr w:rsidR="00670779" w:rsidRPr="007E51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E3C7" w14:textId="77777777" w:rsidR="00083C53" w:rsidRDefault="00083C53">
      <w:r>
        <w:separator/>
      </w:r>
    </w:p>
  </w:endnote>
  <w:endnote w:type="continuationSeparator" w:id="0">
    <w:p w14:paraId="1B70FD2A" w14:textId="77777777" w:rsidR="00083C53" w:rsidRDefault="00083C53">
      <w:r>
        <w:continuationSeparator/>
      </w:r>
    </w:p>
  </w:endnote>
  <w:endnote w:type="continuationNotice" w:id="1">
    <w:p w14:paraId="7BE9CCF9" w14:textId="77777777" w:rsidR="00083C53" w:rsidRDefault="00083C5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ECAE" w14:textId="77777777" w:rsidR="00C41104" w:rsidRDefault="00C41104">
    <w:pPr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133"/>
      <w:gridCol w:w="1867"/>
    </w:tblGrid>
    <w:tr w:rsidR="00C41104" w14:paraId="2CBD93CE" w14:textId="77777777">
      <w:tc>
        <w:tcPr>
          <w:tcW w:w="7308" w:type="dxa"/>
        </w:tcPr>
        <w:p w14:paraId="103402E8" w14:textId="77777777" w:rsidR="00C41104" w:rsidRPr="00EB1269" w:rsidRDefault="008E0AC6">
          <w:pPr>
            <w:pStyle w:val="PolicyHeaderandFooter"/>
            <w:rPr>
              <w:rFonts w:ascii="Cambria" w:hAnsi="Cambria"/>
            </w:rPr>
          </w:pPr>
          <w:r w:rsidRPr="00EB1269">
            <w:rPr>
              <w:rFonts w:ascii="Cambria" w:hAnsi="Cambria"/>
            </w:rPr>
            <w:t>Issue Date:</w:t>
          </w:r>
          <w:r w:rsidR="004C2FDD" w:rsidRPr="00EB1269">
            <w:rPr>
              <w:rFonts w:ascii="Cambria" w:hAnsi="Cambria"/>
            </w:rPr>
            <w:t xml:space="preserve"> </w:t>
          </w:r>
          <w:r w:rsidR="00EA07BF" w:rsidRPr="00EB1269">
            <w:rPr>
              <w:rFonts w:ascii="Cambria" w:hAnsi="Cambria"/>
            </w:rPr>
            <w:t>9.16.2020</w:t>
          </w:r>
        </w:p>
        <w:p w14:paraId="604FEA48" w14:textId="29B3CCFE" w:rsidR="00EB1269" w:rsidRPr="00EB1269" w:rsidRDefault="00EB1269">
          <w:pPr>
            <w:pStyle w:val="PolicyHeaderandFooter"/>
            <w:rPr>
              <w:rFonts w:ascii="Cambria" w:hAnsi="Cambria"/>
            </w:rPr>
          </w:pPr>
          <w:r w:rsidRPr="00EB1269">
            <w:rPr>
              <w:rFonts w:ascii="Cambria" w:hAnsi="Cambria"/>
            </w:rPr>
            <w:t>Updated:</w:t>
          </w:r>
          <w:r w:rsidR="006D2846">
            <w:rPr>
              <w:rFonts w:ascii="Cambria" w:hAnsi="Cambria"/>
            </w:rPr>
            <w:t>3</w:t>
          </w:r>
          <w:r w:rsidR="002F658E">
            <w:rPr>
              <w:rFonts w:ascii="Cambria" w:hAnsi="Cambria"/>
            </w:rPr>
            <w:t>.15.2023</w:t>
          </w:r>
        </w:p>
      </w:tc>
      <w:tc>
        <w:tcPr>
          <w:tcW w:w="1908" w:type="dxa"/>
          <w:vAlign w:val="center"/>
        </w:tcPr>
        <w:p w14:paraId="74DBBBB9" w14:textId="408B941F" w:rsidR="00C41104" w:rsidRPr="00EB1269" w:rsidRDefault="00C41104">
          <w:pPr>
            <w:pStyle w:val="PolicyHeaderandFooter"/>
            <w:rPr>
              <w:rFonts w:ascii="Cambria" w:hAnsi="Cambria"/>
            </w:rPr>
          </w:pPr>
          <w:r w:rsidRPr="00EB1269">
            <w:rPr>
              <w:rFonts w:ascii="Cambria" w:hAnsi="Cambria"/>
            </w:rPr>
            <w:t xml:space="preserve">Page </w:t>
          </w:r>
          <w:r w:rsidRPr="00EB1269">
            <w:rPr>
              <w:rFonts w:ascii="Cambria" w:hAnsi="Cambria"/>
            </w:rPr>
            <w:fldChar w:fldCharType="begin"/>
          </w:r>
          <w:r w:rsidRPr="00EB1269">
            <w:rPr>
              <w:rFonts w:ascii="Cambria" w:hAnsi="Cambria"/>
            </w:rPr>
            <w:instrText xml:space="preserve"> PAGE </w:instrText>
          </w:r>
          <w:r w:rsidRPr="00EB1269">
            <w:rPr>
              <w:rFonts w:ascii="Cambria" w:hAnsi="Cambria"/>
            </w:rPr>
            <w:fldChar w:fldCharType="separate"/>
          </w:r>
          <w:r w:rsidR="004C2FDD" w:rsidRPr="00EB1269">
            <w:rPr>
              <w:rFonts w:ascii="Cambria" w:hAnsi="Cambria"/>
              <w:noProof/>
            </w:rPr>
            <w:t>3</w:t>
          </w:r>
          <w:r w:rsidRPr="00EB1269">
            <w:rPr>
              <w:rFonts w:ascii="Cambria" w:hAnsi="Cambria"/>
            </w:rPr>
            <w:fldChar w:fldCharType="end"/>
          </w:r>
          <w:r w:rsidRPr="00EB1269">
            <w:rPr>
              <w:rFonts w:ascii="Cambria" w:hAnsi="Cambria"/>
            </w:rPr>
            <w:t xml:space="preserve"> of </w:t>
          </w:r>
          <w:r w:rsidR="000C64A0" w:rsidRPr="00EB1269">
            <w:rPr>
              <w:rFonts w:ascii="Cambria" w:hAnsi="Cambria"/>
            </w:rPr>
            <w:fldChar w:fldCharType="begin"/>
          </w:r>
          <w:r w:rsidR="000C64A0" w:rsidRPr="00EB1269">
            <w:rPr>
              <w:rFonts w:ascii="Cambria" w:hAnsi="Cambria"/>
            </w:rPr>
            <w:instrText xml:space="preserve"> NUMPAGES </w:instrText>
          </w:r>
          <w:r w:rsidR="000C64A0" w:rsidRPr="00EB1269">
            <w:rPr>
              <w:rFonts w:ascii="Cambria" w:hAnsi="Cambria"/>
            </w:rPr>
            <w:fldChar w:fldCharType="separate"/>
          </w:r>
          <w:r w:rsidR="004C2FDD" w:rsidRPr="00EB1269">
            <w:rPr>
              <w:rFonts w:ascii="Cambria" w:hAnsi="Cambria"/>
              <w:noProof/>
            </w:rPr>
            <w:t>3</w:t>
          </w:r>
          <w:r w:rsidR="000C64A0" w:rsidRPr="00EB1269">
            <w:rPr>
              <w:rFonts w:ascii="Cambria" w:hAnsi="Cambria"/>
              <w:noProof/>
            </w:rPr>
            <w:fldChar w:fldCharType="end"/>
          </w:r>
        </w:p>
      </w:tc>
    </w:tr>
  </w:tbl>
  <w:p w14:paraId="7FDC1961" w14:textId="77777777" w:rsidR="00C41104" w:rsidRDefault="00C411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EEB9" w14:textId="77777777" w:rsidR="00C41104" w:rsidRDefault="00C41104">
    <w:pPr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A37FD" w14:textId="77777777" w:rsidR="00083C53" w:rsidRDefault="00083C53">
      <w:r>
        <w:separator/>
      </w:r>
    </w:p>
  </w:footnote>
  <w:footnote w:type="continuationSeparator" w:id="0">
    <w:p w14:paraId="11180C6E" w14:textId="77777777" w:rsidR="00083C53" w:rsidRDefault="00083C53">
      <w:r>
        <w:continuationSeparator/>
      </w:r>
    </w:p>
  </w:footnote>
  <w:footnote w:type="continuationNotice" w:id="1">
    <w:p w14:paraId="6A60BA01" w14:textId="77777777" w:rsidR="00083C53" w:rsidRDefault="00083C5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5031" w14:textId="77777777" w:rsidR="00C41104" w:rsidRDefault="00C41104">
    <w:pPr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0936" w14:textId="6DCD993B" w:rsidR="001A7174" w:rsidRDefault="00A02932" w:rsidP="001A7174">
    <w:pPr>
      <w:jc w:val="right"/>
      <w:rPr>
        <w:rFonts w:ascii="Cambria" w:hAnsi="Cambria"/>
        <w:b/>
        <w:bCs/>
        <w:sz w:val="36"/>
        <w:szCs w:val="36"/>
      </w:rPr>
    </w:pPr>
    <w:r w:rsidRPr="001A7174">
      <w:rPr>
        <w:rFonts w:ascii="Cambria" w:hAnsi="Cambria"/>
        <w:b/>
        <w:bCs/>
        <w:sz w:val="36"/>
        <w:szCs w:val="36"/>
      </w:rPr>
      <w:t xml:space="preserve">            Curriculum: Reading </w:t>
    </w:r>
    <w:r w:rsidR="00D975CF" w:rsidRPr="001A7174">
      <w:rPr>
        <w:rFonts w:ascii="Cambria" w:hAnsi="Cambria"/>
        <w:b/>
        <w:bCs/>
        <w:sz w:val="36"/>
        <w:szCs w:val="36"/>
      </w:rPr>
      <w:t>Assessment</w:t>
    </w:r>
    <w:r w:rsidRPr="001A7174">
      <w:rPr>
        <w:rFonts w:ascii="Cambria" w:hAnsi="Cambria"/>
        <w:b/>
        <w:bCs/>
        <w:sz w:val="36"/>
        <w:szCs w:val="36"/>
      </w:rPr>
      <w:t xml:space="preserve"> for K-3</w:t>
    </w:r>
    <w:r w:rsidR="001A7174">
      <w:rPr>
        <w:rFonts w:ascii="Cambria" w:hAnsi="Cambria"/>
        <w:b/>
        <w:bCs/>
        <w:sz w:val="36"/>
        <w:szCs w:val="36"/>
      </w:rPr>
      <w:t xml:space="preserve"> - ECCA</w:t>
    </w:r>
  </w:p>
  <w:p w14:paraId="15928058" w14:textId="321E1248" w:rsidR="00C41104" w:rsidRPr="001A7174" w:rsidRDefault="00C41104" w:rsidP="001A7174">
    <w:pPr>
      <w:jc w:val="center"/>
      <w:rPr>
        <w:rFonts w:ascii="Cambria" w:hAnsi="Cambria"/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4660B" w14:textId="77777777" w:rsidR="00C41104" w:rsidRDefault="00C41104">
    <w:pPr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6263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2A826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DA4F0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3C3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FE6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6CC7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1801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CC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12B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66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35E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8C0253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EE96243"/>
    <w:multiLevelType w:val="hybridMultilevel"/>
    <w:tmpl w:val="DBA4B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852C3"/>
    <w:multiLevelType w:val="multilevel"/>
    <w:tmpl w:val="29F4B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B36563E"/>
    <w:multiLevelType w:val="multilevel"/>
    <w:tmpl w:val="29F4B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D8717FF"/>
    <w:multiLevelType w:val="multilevel"/>
    <w:tmpl w:val="29F4B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9BD6113"/>
    <w:multiLevelType w:val="hybridMultilevel"/>
    <w:tmpl w:val="7AA238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C2F38B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1E4453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303401C"/>
    <w:multiLevelType w:val="hybridMultilevel"/>
    <w:tmpl w:val="CD62E5EE"/>
    <w:lvl w:ilvl="0" w:tplc="C1E063CE">
      <w:start w:val="1"/>
      <w:numFmt w:val="decimal"/>
      <w:pStyle w:val="PolicyListNumeric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36431F6"/>
    <w:multiLevelType w:val="hybridMultilevel"/>
    <w:tmpl w:val="DB7E1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C281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A0F07EC"/>
    <w:multiLevelType w:val="hybridMultilevel"/>
    <w:tmpl w:val="0628990C"/>
    <w:lvl w:ilvl="0" w:tplc="DDA23740">
      <w:start w:val="1"/>
      <w:numFmt w:val="bullet"/>
      <w:pStyle w:val="PolicyListBullete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F74497E"/>
    <w:multiLevelType w:val="multilevel"/>
    <w:tmpl w:val="29F4B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66385093">
    <w:abstractNumId w:val="9"/>
  </w:num>
  <w:num w:numId="2" w16cid:durableId="1492720123">
    <w:abstractNumId w:val="7"/>
  </w:num>
  <w:num w:numId="3" w16cid:durableId="1022171377">
    <w:abstractNumId w:val="6"/>
  </w:num>
  <w:num w:numId="4" w16cid:durableId="1507138366">
    <w:abstractNumId w:val="5"/>
  </w:num>
  <w:num w:numId="5" w16cid:durableId="1529031141">
    <w:abstractNumId w:val="4"/>
  </w:num>
  <w:num w:numId="6" w16cid:durableId="386301030">
    <w:abstractNumId w:val="8"/>
  </w:num>
  <w:num w:numId="7" w16cid:durableId="86779396">
    <w:abstractNumId w:val="3"/>
  </w:num>
  <w:num w:numId="8" w16cid:durableId="1300914882">
    <w:abstractNumId w:val="2"/>
  </w:num>
  <w:num w:numId="9" w16cid:durableId="1974603323">
    <w:abstractNumId w:val="1"/>
  </w:num>
  <w:num w:numId="10" w16cid:durableId="1701972236">
    <w:abstractNumId w:val="0"/>
  </w:num>
  <w:num w:numId="11" w16cid:durableId="648443480">
    <w:abstractNumId w:val="19"/>
  </w:num>
  <w:num w:numId="12" w16cid:durableId="328874929">
    <w:abstractNumId w:val="16"/>
  </w:num>
  <w:num w:numId="13" w16cid:durableId="89470726">
    <w:abstractNumId w:val="22"/>
  </w:num>
  <w:num w:numId="14" w16cid:durableId="1436056011">
    <w:abstractNumId w:val="19"/>
    <w:lvlOverride w:ilvl="0">
      <w:startOverride w:val="1"/>
    </w:lvlOverride>
  </w:num>
  <w:num w:numId="15" w16cid:durableId="863635163">
    <w:abstractNumId w:val="19"/>
    <w:lvlOverride w:ilvl="0">
      <w:startOverride w:val="1"/>
    </w:lvlOverride>
  </w:num>
  <w:num w:numId="16" w16cid:durableId="910888733">
    <w:abstractNumId w:val="19"/>
    <w:lvlOverride w:ilvl="0">
      <w:startOverride w:val="1"/>
    </w:lvlOverride>
  </w:num>
  <w:num w:numId="17" w16cid:durableId="945382892">
    <w:abstractNumId w:val="19"/>
    <w:lvlOverride w:ilvl="0">
      <w:startOverride w:val="1"/>
    </w:lvlOverride>
  </w:num>
  <w:num w:numId="18" w16cid:durableId="1913849993">
    <w:abstractNumId w:val="19"/>
    <w:lvlOverride w:ilvl="0">
      <w:startOverride w:val="1"/>
    </w:lvlOverride>
  </w:num>
  <w:num w:numId="19" w16cid:durableId="1859658647">
    <w:abstractNumId w:val="19"/>
    <w:lvlOverride w:ilvl="0">
      <w:startOverride w:val="1"/>
    </w:lvlOverride>
  </w:num>
  <w:num w:numId="20" w16cid:durableId="1436483892">
    <w:abstractNumId w:val="19"/>
    <w:lvlOverride w:ilvl="0">
      <w:startOverride w:val="1"/>
    </w:lvlOverride>
  </w:num>
  <w:num w:numId="21" w16cid:durableId="1655403996">
    <w:abstractNumId w:val="21"/>
  </w:num>
  <w:num w:numId="22" w16cid:durableId="1158228287">
    <w:abstractNumId w:val="17"/>
  </w:num>
  <w:num w:numId="23" w16cid:durableId="1495031688">
    <w:abstractNumId w:val="11"/>
  </w:num>
  <w:num w:numId="24" w16cid:durableId="1122769161">
    <w:abstractNumId w:val="18"/>
  </w:num>
  <w:num w:numId="25" w16cid:durableId="1758747846">
    <w:abstractNumId w:val="10"/>
  </w:num>
  <w:num w:numId="26" w16cid:durableId="369258098">
    <w:abstractNumId w:val="13"/>
  </w:num>
  <w:num w:numId="27" w16cid:durableId="1651054498">
    <w:abstractNumId w:val="14"/>
  </w:num>
  <w:num w:numId="28" w16cid:durableId="62487414">
    <w:abstractNumId w:val="15"/>
  </w:num>
  <w:num w:numId="29" w16cid:durableId="1265503411">
    <w:abstractNumId w:val="23"/>
  </w:num>
  <w:num w:numId="30" w16cid:durableId="436948817">
    <w:abstractNumId w:val="19"/>
    <w:lvlOverride w:ilvl="0">
      <w:startOverride w:val="1"/>
    </w:lvlOverride>
  </w:num>
  <w:num w:numId="31" w16cid:durableId="1691445717">
    <w:abstractNumId w:val="19"/>
    <w:lvlOverride w:ilvl="0">
      <w:startOverride w:val="1"/>
    </w:lvlOverride>
  </w:num>
  <w:num w:numId="32" w16cid:durableId="970743041">
    <w:abstractNumId w:val="19"/>
    <w:lvlOverride w:ilvl="0">
      <w:startOverride w:val="1"/>
    </w:lvlOverride>
  </w:num>
  <w:num w:numId="33" w16cid:durableId="1764838976">
    <w:abstractNumId w:val="19"/>
    <w:lvlOverride w:ilvl="0">
      <w:startOverride w:val="1"/>
    </w:lvlOverride>
  </w:num>
  <w:num w:numId="34" w16cid:durableId="1185511399">
    <w:abstractNumId w:val="19"/>
    <w:lvlOverride w:ilvl="0">
      <w:startOverride w:val="1"/>
    </w:lvlOverride>
  </w:num>
  <w:num w:numId="35" w16cid:durableId="763839657">
    <w:abstractNumId w:val="19"/>
    <w:lvlOverride w:ilvl="0">
      <w:startOverride w:val="1"/>
    </w:lvlOverride>
  </w:num>
  <w:num w:numId="36" w16cid:durableId="1540390552">
    <w:abstractNumId w:val="19"/>
    <w:lvlOverride w:ilvl="0">
      <w:startOverride w:val="1"/>
    </w:lvlOverride>
  </w:num>
  <w:num w:numId="37" w16cid:durableId="1752659043">
    <w:abstractNumId w:val="19"/>
    <w:lvlOverride w:ilvl="0">
      <w:startOverride w:val="1"/>
    </w:lvlOverride>
  </w:num>
  <w:num w:numId="38" w16cid:durableId="980964788">
    <w:abstractNumId w:val="19"/>
    <w:lvlOverride w:ilvl="0">
      <w:startOverride w:val="1"/>
    </w:lvlOverride>
  </w:num>
  <w:num w:numId="39" w16cid:durableId="1260065939">
    <w:abstractNumId w:val="12"/>
  </w:num>
  <w:num w:numId="40" w16cid:durableId="183561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8F"/>
    <w:rsid w:val="000014DB"/>
    <w:rsid w:val="000546A5"/>
    <w:rsid w:val="000778BA"/>
    <w:rsid w:val="0008019D"/>
    <w:rsid w:val="00080FA4"/>
    <w:rsid w:val="00083C53"/>
    <w:rsid w:val="00092BA0"/>
    <w:rsid w:val="000B59C7"/>
    <w:rsid w:val="000C17DD"/>
    <w:rsid w:val="000C64A0"/>
    <w:rsid w:val="00167E03"/>
    <w:rsid w:val="001A7174"/>
    <w:rsid w:val="001D6470"/>
    <w:rsid w:val="001D6C78"/>
    <w:rsid w:val="00223C70"/>
    <w:rsid w:val="0024717B"/>
    <w:rsid w:val="002E34DC"/>
    <w:rsid w:val="002E612D"/>
    <w:rsid w:val="002F3D0E"/>
    <w:rsid w:val="002F658E"/>
    <w:rsid w:val="003379E7"/>
    <w:rsid w:val="003D05DD"/>
    <w:rsid w:val="003E5933"/>
    <w:rsid w:val="00401B70"/>
    <w:rsid w:val="00425058"/>
    <w:rsid w:val="004402F4"/>
    <w:rsid w:val="00444193"/>
    <w:rsid w:val="00486E95"/>
    <w:rsid w:val="004947E1"/>
    <w:rsid w:val="004B64DD"/>
    <w:rsid w:val="004C2FDD"/>
    <w:rsid w:val="00537C7E"/>
    <w:rsid w:val="005903B6"/>
    <w:rsid w:val="005A518F"/>
    <w:rsid w:val="00615A7A"/>
    <w:rsid w:val="00615A90"/>
    <w:rsid w:val="00655E10"/>
    <w:rsid w:val="00670779"/>
    <w:rsid w:val="00680727"/>
    <w:rsid w:val="006B503C"/>
    <w:rsid w:val="006D2846"/>
    <w:rsid w:val="006F021C"/>
    <w:rsid w:val="00701E87"/>
    <w:rsid w:val="00767111"/>
    <w:rsid w:val="007B20C7"/>
    <w:rsid w:val="007D3183"/>
    <w:rsid w:val="007E399E"/>
    <w:rsid w:val="007E514C"/>
    <w:rsid w:val="008A6C4F"/>
    <w:rsid w:val="008B0917"/>
    <w:rsid w:val="008B3FFA"/>
    <w:rsid w:val="008B49B5"/>
    <w:rsid w:val="008D4C4E"/>
    <w:rsid w:val="008E0AC6"/>
    <w:rsid w:val="00903E59"/>
    <w:rsid w:val="009728EF"/>
    <w:rsid w:val="009F07CA"/>
    <w:rsid w:val="00A02932"/>
    <w:rsid w:val="00A07C11"/>
    <w:rsid w:val="00A23FDD"/>
    <w:rsid w:val="00A44EF1"/>
    <w:rsid w:val="00A640B7"/>
    <w:rsid w:val="00A663DD"/>
    <w:rsid w:val="00A74A1C"/>
    <w:rsid w:val="00A76725"/>
    <w:rsid w:val="00A83913"/>
    <w:rsid w:val="00A976F0"/>
    <w:rsid w:val="00AD735F"/>
    <w:rsid w:val="00AF208F"/>
    <w:rsid w:val="00AF2BAD"/>
    <w:rsid w:val="00B55081"/>
    <w:rsid w:val="00B9735C"/>
    <w:rsid w:val="00BA3F59"/>
    <w:rsid w:val="00BA6929"/>
    <w:rsid w:val="00BB0973"/>
    <w:rsid w:val="00BB7692"/>
    <w:rsid w:val="00BD61F9"/>
    <w:rsid w:val="00BF58B8"/>
    <w:rsid w:val="00C33ABA"/>
    <w:rsid w:val="00C41104"/>
    <w:rsid w:val="00CB3D25"/>
    <w:rsid w:val="00CC1509"/>
    <w:rsid w:val="00D53B87"/>
    <w:rsid w:val="00D55FD0"/>
    <w:rsid w:val="00D95E6B"/>
    <w:rsid w:val="00D975CF"/>
    <w:rsid w:val="00DA495D"/>
    <w:rsid w:val="00DD0B2F"/>
    <w:rsid w:val="00E049BB"/>
    <w:rsid w:val="00E21CC1"/>
    <w:rsid w:val="00E32D78"/>
    <w:rsid w:val="00E4339A"/>
    <w:rsid w:val="00EA07BF"/>
    <w:rsid w:val="00EB1269"/>
    <w:rsid w:val="00EF54D4"/>
    <w:rsid w:val="00EF72FA"/>
    <w:rsid w:val="00F05B8F"/>
    <w:rsid w:val="00F152EA"/>
    <w:rsid w:val="00F366EF"/>
    <w:rsid w:val="00F91283"/>
    <w:rsid w:val="00F91DE2"/>
    <w:rsid w:val="00F92FFE"/>
    <w:rsid w:val="00F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79F01"/>
  <w15:chartTrackingRefBased/>
  <w15:docId w15:val="{99308145-3A5E-4DB7-92D9-0C802F73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locked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locked/>
    <w:pPr>
      <w:keepNext/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locked/>
    <w:pPr>
      <w:keepNext/>
      <w:spacing w:before="240" w:after="6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pPr>
      <w:tabs>
        <w:tab w:val="center" w:pos="4320"/>
        <w:tab w:val="right" w:pos="8640"/>
      </w:tabs>
    </w:pPr>
  </w:style>
  <w:style w:type="paragraph" w:customStyle="1" w:styleId="HeaderLines">
    <w:name w:val="Header Lines"/>
    <w:basedOn w:val="Normal"/>
    <w:locked/>
    <w:pPr>
      <w:spacing w:before="0"/>
    </w:pPr>
    <w:rPr>
      <w:rFonts w:cs="Arial"/>
      <w:i/>
      <w:color w:val="808080"/>
      <w:sz w:val="20"/>
      <w:szCs w:val="20"/>
    </w:rPr>
  </w:style>
  <w:style w:type="paragraph" w:styleId="BodyTextIndent3">
    <w:name w:val="Body Text Indent 3"/>
    <w:basedOn w:val="Normal"/>
    <w:autoRedefine/>
    <w:locked/>
    <w:pPr>
      <w:spacing w:before="0"/>
      <w:ind w:left="1008"/>
    </w:pPr>
    <w:rPr>
      <w:i/>
      <w:sz w:val="20"/>
      <w:szCs w:val="16"/>
    </w:rPr>
  </w:style>
  <w:style w:type="character" w:customStyle="1" w:styleId="CharChar">
    <w:name w:val="Char Char"/>
    <w:rPr>
      <w:rFonts w:ascii="Arial" w:hAnsi="Arial"/>
      <w:i/>
      <w:szCs w:val="16"/>
    </w:rPr>
  </w:style>
  <w:style w:type="paragraph" w:customStyle="1" w:styleId="PolicyBlockQuote">
    <w:name w:val="Policy Block Quote"/>
    <w:basedOn w:val="Normal"/>
    <w:pPr>
      <w:spacing w:after="120"/>
      <w:ind w:left="1440" w:right="1440"/>
      <w:jc w:val="both"/>
    </w:pPr>
    <w:rPr>
      <w:i/>
    </w:rPr>
  </w:style>
  <w:style w:type="paragraph" w:customStyle="1" w:styleId="PolicyTitle">
    <w:name w:val="Policy Title"/>
    <w:basedOn w:val="Heading1"/>
    <w:pPr>
      <w:spacing w:after="0"/>
    </w:pPr>
    <w:rPr>
      <w:rFonts w:cs="Times New Roman"/>
      <w:szCs w:val="20"/>
    </w:rPr>
  </w:style>
  <w:style w:type="paragraph" w:customStyle="1" w:styleId="PolicySubtitle">
    <w:name w:val="Policy Subtitle"/>
    <w:basedOn w:val="Heading2"/>
    <w:pPr>
      <w:spacing w:before="0" w:after="360"/>
    </w:pPr>
    <w:rPr>
      <w:rFonts w:cs="Times New Roman"/>
      <w:szCs w:val="20"/>
    </w:rPr>
  </w:style>
  <w:style w:type="paragraph" w:customStyle="1" w:styleId="PolicyParagraph">
    <w:name w:val="Policy Paragraph"/>
    <w:basedOn w:val="Normal"/>
    <w:pPr>
      <w:ind w:firstLine="720"/>
      <w:jc w:val="both"/>
    </w:pPr>
    <w:rPr>
      <w:szCs w:val="20"/>
    </w:rPr>
  </w:style>
  <w:style w:type="paragraph" w:customStyle="1" w:styleId="PolicyCode">
    <w:name w:val="Policy Code"/>
    <w:basedOn w:val="Normal"/>
    <w:qFormat/>
    <w:pPr>
      <w:jc w:val="right"/>
    </w:pPr>
    <w:rPr>
      <w:rFonts w:ascii="Arial Black" w:hAnsi="Arial Black"/>
      <w:caps/>
      <w:sz w:val="48"/>
      <w:szCs w:val="48"/>
    </w:rPr>
  </w:style>
  <w:style w:type="paragraph" w:customStyle="1" w:styleId="PolicySectionHeader">
    <w:name w:val="Policy Section Header"/>
    <w:basedOn w:val="Normal"/>
    <w:qFormat/>
    <w:rPr>
      <w:b/>
    </w:rPr>
  </w:style>
  <w:style w:type="paragraph" w:customStyle="1" w:styleId="PolicyCitation">
    <w:name w:val="Policy Citation"/>
    <w:basedOn w:val="BodyTextIndent3"/>
    <w:qFormat/>
  </w:style>
  <w:style w:type="paragraph" w:customStyle="1" w:styleId="PolicyListNumerical">
    <w:name w:val="Policy List Numerical"/>
    <w:basedOn w:val="Normal"/>
    <w:qFormat/>
    <w:pPr>
      <w:numPr>
        <w:numId w:val="11"/>
      </w:numPr>
      <w:spacing w:after="240"/>
      <w:jc w:val="both"/>
    </w:pPr>
  </w:style>
  <w:style w:type="paragraph" w:customStyle="1" w:styleId="PolicyListBulleted">
    <w:name w:val="Policy List Bulleted"/>
    <w:basedOn w:val="Normal"/>
    <w:qFormat/>
    <w:pPr>
      <w:numPr>
        <w:numId w:val="13"/>
      </w:numPr>
      <w:spacing w:after="240"/>
      <w:jc w:val="both"/>
    </w:pPr>
  </w:style>
  <w:style w:type="paragraph" w:customStyle="1" w:styleId="PolicyHeaderandFooter">
    <w:name w:val="Policy Header and Footer"/>
    <w:basedOn w:val="Normal"/>
    <w:qFormat/>
    <w:pPr>
      <w:spacing w:before="0"/>
    </w:pPr>
    <w:rPr>
      <w:rFonts w:cs="Arial"/>
      <w:i/>
      <w:color w:val="808080"/>
      <w:sz w:val="20"/>
      <w:szCs w:val="20"/>
    </w:rPr>
  </w:style>
  <w:style w:type="paragraph" w:styleId="BalloonText">
    <w:name w:val="Balloon Text"/>
    <w:basedOn w:val="Normal"/>
    <w:semiHidden/>
    <w:locked/>
    <w:rPr>
      <w:rFonts w:ascii="Tahoma" w:hAnsi="Tahoma" w:cs="Tahoma"/>
      <w:sz w:val="16"/>
      <w:szCs w:val="16"/>
    </w:rPr>
  </w:style>
  <w:style w:type="paragraph" w:styleId="List">
    <w:name w:val="List"/>
    <w:basedOn w:val="Normal"/>
    <w:locked/>
    <w:pPr>
      <w:ind w:left="360" w:hanging="360"/>
    </w:pPr>
  </w:style>
  <w:style w:type="paragraph" w:styleId="Title">
    <w:name w:val="Title"/>
    <w:basedOn w:val="Normal"/>
    <w:qFormat/>
    <w:locked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Hyperlink">
    <w:name w:val="Hyperlink"/>
    <w:rsid w:val="005903B6"/>
    <w:rPr>
      <w:color w:val="0000FF"/>
      <w:u w:val="single"/>
    </w:rPr>
  </w:style>
  <w:style w:type="character" w:styleId="FollowedHyperlink">
    <w:name w:val="FollowedHyperlink"/>
    <w:rsid w:val="004B64DD"/>
    <w:rPr>
      <w:color w:val="800080"/>
      <w:u w:val="single"/>
    </w:rPr>
  </w:style>
  <w:style w:type="paragraph" w:styleId="NoSpacing">
    <w:name w:val="No Spacing"/>
    <w:uiPriority w:val="1"/>
    <w:qFormat/>
    <w:rsid w:val="00A83913"/>
    <w:rPr>
      <w:rFonts w:eastAsia="Calibri"/>
      <w:sz w:val="24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3F5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503C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rsid w:val="00655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.utah.gov/xcode/Title53E/Chapter4/53E-4-S307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chools.utah.gov/file/74f592ba-8eb7-4dfb-91db-180f6cf4b44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schools.utah.gov/file/74f592ba-8eb7-4dfb-91db-180f6cf4b4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.utah.gov/xcode/Title53G/Chapter11/53G-11-S303.html?v=C53G-11-S303_2019051420190514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_USBA\Services\Policy%20Service\Master%20Policy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Settings\Administrator\My Documents\_USBA\Services\Policy Service\Master Policy Format.dotx</Template>
  <TotalTime>3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Admissions and Attendance</vt:lpstr>
    </vt:vector>
  </TitlesOfParts>
  <Company>Utah School Boards Association</Company>
  <LinksUpToDate>false</LinksUpToDate>
  <CharactersWithSpaces>3845</CharactersWithSpaces>
  <SharedDoc>false</SharedDoc>
  <HLinks>
    <vt:vector size="54" baseType="variant">
      <vt:variant>
        <vt:i4>3014696</vt:i4>
      </vt:variant>
      <vt:variant>
        <vt:i4>24</vt:i4>
      </vt:variant>
      <vt:variant>
        <vt:i4>0</vt:i4>
      </vt:variant>
      <vt:variant>
        <vt:i4>5</vt:i4>
      </vt:variant>
      <vt:variant>
        <vt:lpwstr>http://www.rules.utah.gov/publicat/code/r277/r277-403.htm</vt:lpwstr>
      </vt:variant>
      <vt:variant>
        <vt:lpwstr>T3</vt:lpwstr>
      </vt:variant>
      <vt:variant>
        <vt:i4>852000</vt:i4>
      </vt:variant>
      <vt:variant>
        <vt:i4>21</vt:i4>
      </vt:variant>
      <vt:variant>
        <vt:i4>0</vt:i4>
      </vt:variant>
      <vt:variant>
        <vt:i4>5</vt:i4>
      </vt:variant>
      <vt:variant>
        <vt:lpwstr>http://le.utah.gov/xcode/Title53A/Chapter1/53A-1-S606.6.html?v=C53A-1-S606.6_1800010118000101</vt:lpwstr>
      </vt:variant>
      <vt:variant>
        <vt:lpwstr/>
      </vt:variant>
      <vt:variant>
        <vt:i4>2687021</vt:i4>
      </vt:variant>
      <vt:variant>
        <vt:i4>18</vt:i4>
      </vt:variant>
      <vt:variant>
        <vt:i4>0</vt:i4>
      </vt:variant>
      <vt:variant>
        <vt:i4>5</vt:i4>
      </vt:variant>
      <vt:variant>
        <vt:lpwstr>http://www.rules.utah.gov/publicat/code/r277/r277-406.htm</vt:lpwstr>
      </vt:variant>
      <vt:variant>
        <vt:lpwstr>T4</vt:lpwstr>
      </vt:variant>
      <vt:variant>
        <vt:i4>2490460</vt:i4>
      </vt:variant>
      <vt:variant>
        <vt:i4>15</vt:i4>
      </vt:variant>
      <vt:variant>
        <vt:i4>0</vt:i4>
      </vt:variant>
      <vt:variant>
        <vt:i4>5</vt:i4>
      </vt:variant>
      <vt:variant>
        <vt:lpwstr>http://le.utah.gov/xcode/Title53A/Chapter17A/53A-17a-S150.html?v=C53A-17a-S150_2016051020160510</vt:lpwstr>
      </vt:variant>
      <vt:variant>
        <vt:lpwstr/>
      </vt:variant>
      <vt:variant>
        <vt:i4>2687021</vt:i4>
      </vt:variant>
      <vt:variant>
        <vt:i4>12</vt:i4>
      </vt:variant>
      <vt:variant>
        <vt:i4>0</vt:i4>
      </vt:variant>
      <vt:variant>
        <vt:i4>5</vt:i4>
      </vt:variant>
      <vt:variant>
        <vt:lpwstr>http://www.rules.utah.gov/publicat/code/r277/r277-406.htm</vt:lpwstr>
      </vt:variant>
      <vt:variant>
        <vt:lpwstr>T4</vt:lpwstr>
      </vt:variant>
      <vt:variant>
        <vt:i4>1310777</vt:i4>
      </vt:variant>
      <vt:variant>
        <vt:i4>9</vt:i4>
      </vt:variant>
      <vt:variant>
        <vt:i4>0</vt:i4>
      </vt:variant>
      <vt:variant>
        <vt:i4>5</vt:i4>
      </vt:variant>
      <vt:variant>
        <vt:lpwstr>http://le.utah.gov/xcode/Title53A/Chapter1/53A-1-S607.html?v=C53A-1-S607_1800010118000101</vt:lpwstr>
      </vt:variant>
      <vt:variant>
        <vt:lpwstr/>
      </vt:variant>
      <vt:variant>
        <vt:i4>1310777</vt:i4>
      </vt:variant>
      <vt:variant>
        <vt:i4>6</vt:i4>
      </vt:variant>
      <vt:variant>
        <vt:i4>0</vt:i4>
      </vt:variant>
      <vt:variant>
        <vt:i4>5</vt:i4>
      </vt:variant>
      <vt:variant>
        <vt:lpwstr>http://le.utah.gov/xcode/Title53A/Chapter1/53A-1-S607.html?v=C53A-1-S607_1800010118000101</vt:lpwstr>
      </vt:variant>
      <vt:variant>
        <vt:lpwstr/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>http://le.utah.gov/xcode/Title53A/Chapter1/53A-1-S606.5.html?v=C53A-1-S606.5_1800010118000101</vt:lpwstr>
      </vt:variant>
      <vt:variant>
        <vt:lpwstr/>
      </vt:variant>
      <vt:variant>
        <vt:i4>3014696</vt:i4>
      </vt:variant>
      <vt:variant>
        <vt:i4>0</vt:i4>
      </vt:variant>
      <vt:variant>
        <vt:i4>0</vt:i4>
      </vt:variant>
      <vt:variant>
        <vt:i4>5</vt:i4>
      </vt:variant>
      <vt:variant>
        <vt:lpwstr>http://www.rules.utah.gov/publicat/code/r277/r277-403.htm</vt:lpwstr>
      </vt:variant>
      <vt:variant>
        <vt:lpwstr>T3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Admissions and Attendance</dc:title>
  <dc:subject/>
  <dc:creator>Patrick L. Tanner</dc:creator>
  <cp:keywords/>
  <cp:lastModifiedBy>Microsoft Office User</cp:lastModifiedBy>
  <cp:revision>2</cp:revision>
  <cp:lastPrinted>2023-03-16T18:00:00Z</cp:lastPrinted>
  <dcterms:created xsi:type="dcterms:W3CDTF">2023-11-06T18:40:00Z</dcterms:created>
  <dcterms:modified xsi:type="dcterms:W3CDTF">2023-11-06T18:40:00Z</dcterms:modified>
</cp:coreProperties>
</file>