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CDDA4" w14:textId="77777777" w:rsidR="00A11F61" w:rsidRPr="00FB56E7" w:rsidRDefault="00A11F61" w:rsidP="00A11F61">
      <w:pPr>
        <w:pStyle w:val="Heading3"/>
        <w:spacing w:after="120"/>
        <w:jc w:val="both"/>
        <w:rPr>
          <w:rFonts w:asciiTheme="minorHAnsi" w:hAnsiTheme="minorHAnsi"/>
          <w:i w:val="0"/>
          <w:iCs w:val="0"/>
          <w:u w:val="single"/>
        </w:rPr>
      </w:pPr>
      <w:r w:rsidRPr="00FB56E7">
        <w:rPr>
          <w:rFonts w:asciiTheme="minorHAnsi" w:hAnsiTheme="minorHAnsi"/>
          <w:i w:val="0"/>
          <w:iCs w:val="0"/>
          <w:u w:val="single"/>
        </w:rPr>
        <w:t>Definitions</w:t>
      </w:r>
    </w:p>
    <w:p w14:paraId="32BFD13E" w14:textId="38606686" w:rsidR="00A11F61" w:rsidRPr="00FB56E7" w:rsidRDefault="00A11F61" w:rsidP="00004065">
      <w:pPr>
        <w:pStyle w:val="ListParagraph"/>
        <w:numPr>
          <w:ilvl w:val="0"/>
          <w:numId w:val="2"/>
        </w:numPr>
        <w:rPr>
          <w:rFonts w:asciiTheme="minorHAnsi" w:hAnsiTheme="minorHAnsi"/>
        </w:rPr>
      </w:pPr>
      <w:r w:rsidRPr="00FB56E7">
        <w:rPr>
          <w:rFonts w:asciiTheme="minorHAnsi" w:hAnsiTheme="minorHAnsi"/>
        </w:rPr>
        <w:t xml:space="preserve">A “political purpose” means an act done with the intent or in a way to influence, </w:t>
      </w:r>
      <w:r w:rsidRPr="00FB56E7">
        <w:rPr>
          <w:rFonts w:asciiTheme="minorHAnsi" w:hAnsiTheme="minorHAnsi"/>
        </w:rPr>
        <w:tab/>
        <w:t>or intend to influence, directly or indirectly, any person to refrain from voting or to vote for or against (a) any candidate for public office at any caucus, political convention, primary, or election, or (b) any judge standing for retention at any election.</w:t>
      </w:r>
    </w:p>
    <w:p w14:paraId="30A9A29D" w14:textId="1E43A43D" w:rsidR="00004065" w:rsidRPr="00512C9A" w:rsidRDefault="00004065" w:rsidP="0021270F">
      <w:pPr>
        <w:pStyle w:val="ListParagraph"/>
        <w:numPr>
          <w:ilvl w:val="0"/>
          <w:numId w:val="2"/>
        </w:numPr>
        <w:spacing w:before="120"/>
        <w:rPr>
          <w:rFonts w:asciiTheme="minorHAnsi" w:hAnsiTheme="minorHAnsi"/>
          <w:color w:val="000000" w:themeColor="text1"/>
        </w:rPr>
      </w:pPr>
      <w:r w:rsidRPr="00512C9A">
        <w:rPr>
          <w:rFonts w:asciiTheme="minorHAnsi" w:hAnsiTheme="minorHAnsi"/>
          <w:color w:val="000000" w:themeColor="text1"/>
        </w:rPr>
        <w:t>An initiative means a new law proposed for adoption by the public as provided in Utah Code Title 20A, Chapter 7.</w:t>
      </w:r>
    </w:p>
    <w:p w14:paraId="76D03CD2" w14:textId="77777777" w:rsidR="00004065" w:rsidRPr="00512C9A" w:rsidRDefault="00004065" w:rsidP="00004065">
      <w:pPr>
        <w:numPr>
          <w:ilvl w:val="0"/>
          <w:numId w:val="2"/>
        </w:numPr>
        <w:spacing w:before="120"/>
        <w:rPr>
          <w:rFonts w:asciiTheme="minorHAnsi" w:hAnsiTheme="minorHAnsi"/>
          <w:color w:val="000000" w:themeColor="text1"/>
        </w:rPr>
      </w:pPr>
      <w:r w:rsidRPr="00512C9A">
        <w:rPr>
          <w:rFonts w:asciiTheme="minorHAnsi" w:hAnsiTheme="minorHAnsi"/>
          <w:color w:val="000000" w:themeColor="text1"/>
        </w:rPr>
        <w:t>A “proposed initiative” means an initiative proposed in an application filed under Utah Code § 20A-7-202 or Utah Code § 20A-7-502.</w:t>
      </w:r>
    </w:p>
    <w:p w14:paraId="2DBA31B0" w14:textId="77777777" w:rsidR="00004065" w:rsidRPr="00512C9A" w:rsidRDefault="00004065" w:rsidP="00004065">
      <w:pPr>
        <w:pStyle w:val="ListParagraph"/>
        <w:numPr>
          <w:ilvl w:val="0"/>
          <w:numId w:val="2"/>
        </w:numPr>
        <w:rPr>
          <w:rFonts w:asciiTheme="minorHAnsi" w:hAnsiTheme="minorHAnsi"/>
          <w:color w:val="000000" w:themeColor="text1"/>
        </w:rPr>
      </w:pPr>
      <w:r w:rsidRPr="00512C9A">
        <w:rPr>
          <w:rFonts w:asciiTheme="minorHAnsi" w:hAnsiTheme="minorHAnsi"/>
          <w:color w:val="000000" w:themeColor="text1"/>
        </w:rPr>
        <w:t>A “referendum” means a process by which a law passed by the Legislature or by a local legislative body is referred to the voters for their approval or rejection.</w:t>
      </w:r>
    </w:p>
    <w:p w14:paraId="08820088" w14:textId="77777777" w:rsidR="0021270F" w:rsidRPr="00512C9A" w:rsidRDefault="00004065" w:rsidP="0021270F">
      <w:pPr>
        <w:numPr>
          <w:ilvl w:val="0"/>
          <w:numId w:val="2"/>
        </w:numPr>
        <w:spacing w:before="120"/>
        <w:rPr>
          <w:rFonts w:asciiTheme="minorHAnsi" w:hAnsiTheme="minorHAnsi"/>
          <w:color w:val="000000" w:themeColor="text1"/>
        </w:rPr>
      </w:pPr>
      <w:r w:rsidRPr="00512C9A">
        <w:rPr>
          <w:rFonts w:asciiTheme="minorHAnsi" w:hAnsiTheme="minorHAnsi"/>
          <w:color w:val="000000" w:themeColor="text1"/>
        </w:rPr>
        <w:t>A “proposed referendum” means a referendum proposed in an application filed under Utah Code § 20A-7-302 or Utah Code § 20A-7-602.</w:t>
      </w:r>
      <w:r w:rsidR="0021270F" w:rsidRPr="00512C9A">
        <w:rPr>
          <w:rFonts w:asciiTheme="minorHAnsi" w:hAnsiTheme="minorHAnsi"/>
          <w:color w:val="000000" w:themeColor="text1"/>
        </w:rPr>
        <w:t xml:space="preserve"> </w:t>
      </w:r>
    </w:p>
    <w:p w14:paraId="1F57BA9E" w14:textId="11DA8DE3" w:rsidR="00A11F61" w:rsidRPr="00512C9A" w:rsidRDefault="00A11F61" w:rsidP="0021270F">
      <w:pPr>
        <w:numPr>
          <w:ilvl w:val="0"/>
          <w:numId w:val="2"/>
        </w:numPr>
        <w:spacing w:before="120"/>
        <w:rPr>
          <w:rFonts w:asciiTheme="minorHAnsi" w:hAnsiTheme="minorHAnsi"/>
          <w:color w:val="000000" w:themeColor="text1"/>
        </w:rPr>
      </w:pPr>
      <w:r w:rsidRPr="00512C9A">
        <w:rPr>
          <w:rFonts w:asciiTheme="minorHAnsi" w:hAnsiTheme="minorHAnsi"/>
          <w:color w:val="000000" w:themeColor="text1"/>
        </w:rPr>
        <w:t>A “campaign contribution” means any of the following when done for a political purpose or to advocate for or against a ballot proposition:</w:t>
      </w:r>
    </w:p>
    <w:p w14:paraId="039EF62D" w14:textId="77777777" w:rsidR="00A11F61" w:rsidRPr="00FB56E7" w:rsidRDefault="00A11F61" w:rsidP="00A11F61">
      <w:pPr>
        <w:ind w:left="720"/>
        <w:rPr>
          <w:rFonts w:asciiTheme="minorHAnsi" w:hAnsiTheme="minorHAnsi"/>
        </w:rPr>
      </w:pPr>
      <w:r w:rsidRPr="00FB56E7">
        <w:rPr>
          <w:rFonts w:asciiTheme="minorHAnsi" w:hAnsiTheme="minorHAnsi"/>
        </w:rPr>
        <w:t>a.</w:t>
      </w:r>
      <w:r w:rsidRPr="00FB56E7">
        <w:rPr>
          <w:rFonts w:asciiTheme="minorHAnsi" w:hAnsiTheme="minorHAnsi"/>
        </w:rPr>
        <w:tab/>
        <w:t xml:space="preserve">A gift, subscription, donation, loan, advance, deposit of money, or </w:t>
      </w:r>
      <w:r w:rsidRPr="00FB56E7">
        <w:rPr>
          <w:rFonts w:asciiTheme="minorHAnsi" w:hAnsiTheme="minorHAnsi"/>
        </w:rPr>
        <w:tab/>
        <w:t xml:space="preserve">anything of value given to a filing entity (an entity subject to campaign </w:t>
      </w:r>
      <w:r w:rsidRPr="00FB56E7">
        <w:rPr>
          <w:rFonts w:asciiTheme="minorHAnsi" w:hAnsiTheme="minorHAnsi"/>
        </w:rPr>
        <w:tab/>
        <w:t>and campaign finance reporting requirements);</w:t>
      </w:r>
    </w:p>
    <w:p w14:paraId="0456C75C" w14:textId="0AF6B293" w:rsidR="00A11F61" w:rsidRPr="00FB56E7" w:rsidRDefault="00A11F61" w:rsidP="00FB56E7">
      <w:pPr>
        <w:ind w:left="1440" w:hanging="720"/>
        <w:rPr>
          <w:rFonts w:asciiTheme="minorHAnsi" w:hAnsiTheme="minorHAnsi"/>
        </w:rPr>
      </w:pPr>
      <w:r w:rsidRPr="00FB56E7">
        <w:rPr>
          <w:rFonts w:asciiTheme="minorHAnsi" w:hAnsiTheme="minorHAnsi"/>
        </w:rPr>
        <w:t>b.</w:t>
      </w:r>
      <w:r w:rsidRPr="00FB56E7">
        <w:rPr>
          <w:rFonts w:asciiTheme="minorHAnsi" w:hAnsiTheme="minorHAnsi"/>
        </w:rPr>
        <w:tab/>
        <w:t>An express, legally enforceable contract, promise, or agreement to make a</w:t>
      </w:r>
      <w:r w:rsidR="00FB56E7">
        <w:rPr>
          <w:rFonts w:asciiTheme="minorHAnsi" w:hAnsiTheme="minorHAnsi"/>
        </w:rPr>
        <w:t xml:space="preserve"> </w:t>
      </w:r>
      <w:r w:rsidRPr="00FB56E7">
        <w:rPr>
          <w:rFonts w:asciiTheme="minorHAnsi" w:hAnsiTheme="minorHAnsi"/>
        </w:rPr>
        <w:t>gift, subscription, donation, unpaid or partially unpaid loan, advance, deposit of money, or anything of value to a filing entity;</w:t>
      </w:r>
    </w:p>
    <w:p w14:paraId="102AD1F1" w14:textId="26727F28" w:rsidR="00A11F61" w:rsidRPr="00FB56E7" w:rsidRDefault="00A11F61" w:rsidP="00FB56E7">
      <w:pPr>
        <w:ind w:left="1440" w:hanging="720"/>
        <w:rPr>
          <w:rFonts w:asciiTheme="minorHAnsi" w:hAnsiTheme="minorHAnsi"/>
        </w:rPr>
      </w:pPr>
      <w:r w:rsidRPr="00FB56E7">
        <w:rPr>
          <w:rFonts w:asciiTheme="minorHAnsi" w:hAnsiTheme="minorHAnsi"/>
        </w:rPr>
        <w:t>c.</w:t>
      </w:r>
      <w:r w:rsidRPr="00FB56E7">
        <w:rPr>
          <w:rFonts w:asciiTheme="minorHAnsi" w:hAnsiTheme="minorHAnsi"/>
        </w:rPr>
        <w:tab/>
        <w:t>Any transfer of funds from a reporting entity (a candidate, a candidate’s personal campaign committee, a judge, a judge’s personal campaign committee, an officeholder, a party committee, a political action committee, a political issues committee, a corporation, or a labor organization) to a filing entity;</w:t>
      </w:r>
    </w:p>
    <w:p w14:paraId="55C4C2E5" w14:textId="5C2704E6" w:rsidR="00A11F61" w:rsidRPr="00FB56E7" w:rsidRDefault="00A11F61" w:rsidP="00FB56E7">
      <w:pPr>
        <w:ind w:left="1440" w:hanging="720"/>
        <w:rPr>
          <w:rFonts w:asciiTheme="minorHAnsi" w:hAnsiTheme="minorHAnsi"/>
        </w:rPr>
      </w:pPr>
      <w:r w:rsidRPr="00FB56E7">
        <w:rPr>
          <w:rFonts w:asciiTheme="minorHAnsi" w:hAnsiTheme="minorHAnsi"/>
        </w:rPr>
        <w:t>d.</w:t>
      </w:r>
      <w:r w:rsidRPr="00FB56E7">
        <w:rPr>
          <w:rFonts w:asciiTheme="minorHAnsi" w:hAnsiTheme="minorHAnsi"/>
        </w:rPr>
        <w:tab/>
        <w:t>Compensation paid by any person or reporting entity other than the filing entity for personal services provided without charge to the filing entity;</w:t>
      </w:r>
    </w:p>
    <w:p w14:paraId="7875BBCE" w14:textId="77777777" w:rsidR="00A11F61" w:rsidRPr="00FB56E7" w:rsidRDefault="00A11F61" w:rsidP="00A11F61">
      <w:pPr>
        <w:ind w:left="720"/>
        <w:rPr>
          <w:rFonts w:asciiTheme="minorHAnsi" w:hAnsiTheme="minorHAnsi"/>
        </w:rPr>
      </w:pPr>
      <w:r w:rsidRPr="00FB56E7">
        <w:rPr>
          <w:rFonts w:asciiTheme="minorHAnsi" w:hAnsiTheme="minorHAnsi"/>
        </w:rPr>
        <w:t>e.</w:t>
      </w:r>
      <w:r w:rsidRPr="00FB56E7">
        <w:rPr>
          <w:rFonts w:asciiTheme="minorHAnsi" w:hAnsiTheme="minorHAnsi"/>
        </w:rPr>
        <w:tab/>
        <w:t>Remuneration from:</w:t>
      </w:r>
    </w:p>
    <w:p w14:paraId="57B2CE43" w14:textId="77777777" w:rsidR="00A11F61" w:rsidRPr="00FB56E7" w:rsidRDefault="00A11F61" w:rsidP="00A11F61">
      <w:pPr>
        <w:ind w:left="1440"/>
        <w:rPr>
          <w:rFonts w:asciiTheme="minorHAnsi" w:hAnsiTheme="minorHAnsi"/>
        </w:rPr>
      </w:pPr>
      <w:r w:rsidRPr="00FB56E7">
        <w:rPr>
          <w:rFonts w:asciiTheme="minorHAnsi" w:hAnsiTheme="minorHAnsi"/>
        </w:rPr>
        <w:t>i.</w:t>
      </w:r>
      <w:r w:rsidRPr="00FB56E7">
        <w:rPr>
          <w:rFonts w:asciiTheme="minorHAnsi" w:hAnsiTheme="minorHAnsi"/>
        </w:rPr>
        <w:tab/>
        <w:t xml:space="preserve">Any organization or the organization’s directly affiliated </w:t>
      </w:r>
      <w:r w:rsidRPr="00FB56E7">
        <w:rPr>
          <w:rFonts w:asciiTheme="minorHAnsi" w:hAnsiTheme="minorHAnsi"/>
        </w:rPr>
        <w:tab/>
        <w:t>organization that has a registered lobbyist; or</w:t>
      </w:r>
    </w:p>
    <w:p w14:paraId="019FC712" w14:textId="19D26B05" w:rsidR="00A11F61" w:rsidRPr="00FB56E7" w:rsidRDefault="00A11F61" w:rsidP="00FB56E7">
      <w:pPr>
        <w:ind w:left="2160" w:hanging="720"/>
        <w:rPr>
          <w:rFonts w:asciiTheme="minorHAnsi" w:hAnsiTheme="minorHAnsi"/>
        </w:rPr>
      </w:pPr>
      <w:r w:rsidRPr="00FB56E7">
        <w:rPr>
          <w:rFonts w:asciiTheme="minorHAnsi" w:hAnsiTheme="minorHAnsi"/>
        </w:rPr>
        <w:t>ii.</w:t>
      </w:r>
      <w:r w:rsidRPr="00FB56E7">
        <w:rPr>
          <w:rFonts w:asciiTheme="minorHAnsi" w:hAnsiTheme="minorHAnsi"/>
        </w:rPr>
        <w:tab/>
        <w:t>Any agency or subdivision of the state, including a school district; or</w:t>
      </w:r>
    </w:p>
    <w:p w14:paraId="6E52D62F" w14:textId="4E66B581" w:rsidR="00A11F61" w:rsidRPr="006B4908" w:rsidRDefault="00A11F61" w:rsidP="006B4908">
      <w:pPr>
        <w:ind w:left="720"/>
        <w:rPr>
          <w:rFonts w:asciiTheme="minorHAnsi" w:hAnsiTheme="minorHAnsi"/>
        </w:rPr>
      </w:pPr>
      <w:r w:rsidRPr="00FB56E7">
        <w:rPr>
          <w:rFonts w:asciiTheme="minorHAnsi" w:hAnsiTheme="minorHAnsi"/>
        </w:rPr>
        <w:t>f.</w:t>
      </w:r>
      <w:r w:rsidRPr="00FB56E7">
        <w:rPr>
          <w:rFonts w:asciiTheme="minorHAnsi" w:hAnsiTheme="minorHAnsi"/>
        </w:rPr>
        <w:tab/>
        <w:t>An in-kind contribution.</w:t>
      </w:r>
    </w:p>
    <w:p w14:paraId="6553350D" w14:textId="43A4E02C" w:rsidR="00182565" w:rsidRPr="006B4908" w:rsidRDefault="00182565" w:rsidP="00182565">
      <w:pPr>
        <w:ind w:left="1080"/>
        <w:rPr>
          <w:rStyle w:val="Hyperlink"/>
          <w:rFonts w:ascii="Cambria" w:hAnsi="Cambria"/>
          <w:i/>
          <w:color w:val="0432FF"/>
        </w:rPr>
      </w:pPr>
      <w:r w:rsidRPr="006B4908">
        <w:rPr>
          <w:rFonts w:ascii="Cambria" w:hAnsi="Cambria"/>
          <w:i/>
          <w:color w:val="0432FF"/>
        </w:rPr>
        <w:fldChar w:fldCharType="begin"/>
      </w:r>
      <w:r w:rsidRPr="006B4908">
        <w:rPr>
          <w:rFonts w:ascii="Cambria" w:hAnsi="Cambria"/>
          <w:i/>
          <w:color w:val="0432FF"/>
        </w:rPr>
        <w:instrText xml:space="preserve"> HYPERLINK "https://le.utah.gov/xcode/Title20A/Chapter7/20A-7-S101.html?v=C20A-7-S101_2022050420230101" </w:instrText>
      </w:r>
      <w:r w:rsidRPr="006B4908">
        <w:rPr>
          <w:rFonts w:ascii="Cambria" w:hAnsi="Cambria"/>
          <w:i/>
          <w:color w:val="0432FF"/>
        </w:rPr>
      </w:r>
      <w:r w:rsidRPr="006B4908">
        <w:rPr>
          <w:rFonts w:ascii="Cambria" w:hAnsi="Cambria"/>
          <w:i/>
          <w:color w:val="0432FF"/>
        </w:rPr>
        <w:fldChar w:fldCharType="separate"/>
      </w:r>
      <w:r w:rsidRPr="006B4908">
        <w:rPr>
          <w:rStyle w:val="Hyperlink"/>
          <w:rFonts w:ascii="Cambria" w:hAnsi="Cambria"/>
          <w:i/>
          <w:color w:val="0432FF"/>
        </w:rPr>
        <w:t>Utah Code §20A-7-101(</w:t>
      </w:r>
      <w:r w:rsidR="009F64B5">
        <w:rPr>
          <w:rStyle w:val="Hyperlink"/>
          <w:rFonts w:ascii="Cambria" w:hAnsi="Cambria"/>
          <w:i/>
          <w:color w:val="0432FF"/>
        </w:rPr>
        <w:t xml:space="preserve">11), (28) (2023) </w:t>
      </w:r>
      <w:r w:rsidRPr="009F64B5">
        <w:rPr>
          <w:rStyle w:val="Hyperlink"/>
          <w:rFonts w:ascii="Cambria" w:hAnsi="Cambria"/>
          <w:i/>
          <w:strike/>
          <w:color w:val="FF0000"/>
        </w:rPr>
        <w:t>10), (25) (2022)</w:t>
      </w:r>
    </w:p>
    <w:p w14:paraId="4C5DAD94" w14:textId="2738C131" w:rsidR="003423B8" w:rsidRPr="00182565" w:rsidRDefault="00182565" w:rsidP="003423B8">
      <w:pPr>
        <w:ind w:left="1080"/>
        <w:rPr>
          <w:rFonts w:asciiTheme="minorHAnsi" w:hAnsiTheme="minorHAnsi"/>
          <w:i/>
          <w:strike/>
          <w:color w:val="FF0000"/>
        </w:rPr>
      </w:pPr>
      <w:r w:rsidRPr="006B4908">
        <w:rPr>
          <w:rFonts w:ascii="Cambria" w:hAnsi="Cambria"/>
          <w:i/>
          <w:color w:val="0432FF"/>
        </w:rPr>
        <w:fldChar w:fldCharType="end"/>
      </w:r>
      <w:hyperlink r:id="rId7" w:history="1">
        <w:r w:rsidR="003423B8" w:rsidRPr="00182565">
          <w:rPr>
            <w:rStyle w:val="Hyperlink"/>
            <w:rFonts w:asciiTheme="minorHAnsi" w:hAnsiTheme="minorHAnsi"/>
            <w:i/>
            <w:iCs/>
          </w:rPr>
          <w:t>Utah Code § 20A-11-101(3), (17), (41) (202</w:t>
        </w:r>
        <w:r w:rsidR="009F64B5">
          <w:rPr>
            <w:rStyle w:val="Hyperlink"/>
            <w:rFonts w:asciiTheme="minorHAnsi" w:hAnsiTheme="minorHAnsi"/>
            <w:i/>
            <w:iCs/>
          </w:rPr>
          <w:t>3</w:t>
        </w:r>
        <w:r w:rsidRPr="009F64B5">
          <w:rPr>
            <w:rStyle w:val="Hyperlink"/>
            <w:rFonts w:asciiTheme="minorHAnsi" w:hAnsiTheme="minorHAnsi"/>
            <w:i/>
            <w:iCs/>
            <w:strike/>
            <w:color w:val="FF0000"/>
          </w:rPr>
          <w:t>2</w:t>
        </w:r>
        <w:r w:rsidRPr="00182565">
          <w:rPr>
            <w:rStyle w:val="Hyperlink"/>
            <w:rFonts w:asciiTheme="minorHAnsi" w:hAnsiTheme="minorHAnsi"/>
            <w:i/>
            <w:iCs/>
          </w:rPr>
          <w:t xml:space="preserve">)  </w:t>
        </w:r>
      </w:hyperlink>
      <w:r>
        <w:rPr>
          <w:rFonts w:asciiTheme="minorHAnsi" w:hAnsiTheme="minorHAnsi"/>
          <w:i/>
          <w:iCs/>
        </w:rPr>
        <w:t xml:space="preserve"> </w:t>
      </w:r>
    </w:p>
    <w:p w14:paraId="7AEFBCD6" w14:textId="19A0A6A2" w:rsidR="00A11F61" w:rsidRPr="00512C9A" w:rsidRDefault="00A11F61" w:rsidP="00A11F61">
      <w:pPr>
        <w:ind w:left="1080"/>
        <w:rPr>
          <w:rFonts w:asciiTheme="minorHAnsi" w:hAnsiTheme="minorHAnsi"/>
          <w:i/>
          <w:color w:val="0432FF"/>
          <w:u w:val="single"/>
        </w:rPr>
      </w:pPr>
      <w:r w:rsidRPr="00512C9A">
        <w:rPr>
          <w:rFonts w:asciiTheme="minorHAnsi" w:hAnsiTheme="minorHAnsi"/>
          <w:i/>
          <w:color w:val="0432FF"/>
          <w:u w:val="single"/>
        </w:rPr>
        <w:t xml:space="preserve">Utah Code § 20A-11-1202 </w:t>
      </w:r>
      <w:r w:rsidR="009F64B5">
        <w:rPr>
          <w:rFonts w:asciiTheme="minorHAnsi" w:hAnsiTheme="minorHAnsi"/>
          <w:i/>
          <w:color w:val="0070C0"/>
          <w:u w:val="single"/>
        </w:rPr>
        <w:t xml:space="preserve">(2), </w:t>
      </w:r>
      <w:r w:rsidRPr="00512C9A">
        <w:rPr>
          <w:rFonts w:asciiTheme="minorHAnsi" w:hAnsiTheme="minorHAnsi"/>
          <w:i/>
          <w:color w:val="0432FF"/>
          <w:u w:val="single"/>
        </w:rPr>
        <w:t xml:space="preserve">(3), (6), </w:t>
      </w:r>
      <w:r w:rsidR="009F64B5">
        <w:rPr>
          <w:rFonts w:asciiTheme="minorHAnsi" w:hAnsiTheme="minorHAnsi"/>
          <w:i/>
          <w:color w:val="0070C0"/>
          <w:u w:val="single"/>
        </w:rPr>
        <w:t xml:space="preserve">(10), </w:t>
      </w:r>
      <w:r w:rsidRPr="00512C9A">
        <w:rPr>
          <w:rFonts w:asciiTheme="minorHAnsi" w:hAnsiTheme="minorHAnsi"/>
          <w:i/>
          <w:color w:val="0432FF"/>
          <w:u w:val="single"/>
        </w:rPr>
        <w:t>(11),</w:t>
      </w:r>
      <w:r w:rsidR="00512C9A" w:rsidRPr="00512C9A">
        <w:rPr>
          <w:rFonts w:asciiTheme="minorHAnsi" w:hAnsiTheme="minorHAnsi"/>
          <w:i/>
          <w:color w:val="0432FF"/>
          <w:u w:val="single"/>
        </w:rPr>
        <w:t xml:space="preserve"> </w:t>
      </w:r>
      <w:r w:rsidR="003423B8" w:rsidRPr="00512C9A">
        <w:rPr>
          <w:rFonts w:asciiTheme="minorHAnsi" w:hAnsiTheme="minorHAnsi"/>
          <w:i/>
          <w:color w:val="0432FF"/>
          <w:u w:val="single"/>
        </w:rPr>
        <w:t>(12), (13), (1</w:t>
      </w:r>
      <w:r w:rsidR="009F64B5">
        <w:rPr>
          <w:rFonts w:asciiTheme="minorHAnsi" w:hAnsiTheme="minorHAnsi"/>
          <w:i/>
          <w:color w:val="0432FF"/>
          <w:u w:val="single"/>
        </w:rPr>
        <w:t>6</w:t>
      </w:r>
      <w:r w:rsidR="003423B8" w:rsidRPr="009F64B5">
        <w:rPr>
          <w:rFonts w:asciiTheme="minorHAnsi" w:hAnsiTheme="minorHAnsi"/>
          <w:i/>
          <w:strike/>
          <w:color w:val="FF0000"/>
          <w:u w:val="single"/>
        </w:rPr>
        <w:t>7</w:t>
      </w:r>
      <w:r w:rsidR="003423B8" w:rsidRPr="00512C9A">
        <w:rPr>
          <w:rFonts w:asciiTheme="minorHAnsi" w:hAnsiTheme="minorHAnsi"/>
          <w:i/>
          <w:color w:val="0432FF"/>
          <w:u w:val="single"/>
        </w:rPr>
        <w:t>) (20</w:t>
      </w:r>
      <w:r w:rsidR="009F64B5">
        <w:rPr>
          <w:rFonts w:asciiTheme="minorHAnsi" w:hAnsiTheme="minorHAnsi"/>
          <w:i/>
          <w:color w:val="0432FF"/>
          <w:u w:val="single"/>
        </w:rPr>
        <w:t>23</w:t>
      </w:r>
      <w:r w:rsidR="003423B8" w:rsidRPr="009F64B5">
        <w:rPr>
          <w:rFonts w:asciiTheme="minorHAnsi" w:hAnsiTheme="minorHAnsi"/>
          <w:i/>
          <w:strike/>
          <w:color w:val="FF0000"/>
          <w:u w:val="single"/>
        </w:rPr>
        <w:t>19</w:t>
      </w:r>
      <w:r w:rsidR="003423B8" w:rsidRPr="00512C9A">
        <w:rPr>
          <w:rFonts w:asciiTheme="minorHAnsi" w:hAnsiTheme="minorHAnsi"/>
          <w:i/>
          <w:color w:val="0432FF"/>
          <w:u w:val="single"/>
        </w:rPr>
        <w:t>)</w:t>
      </w:r>
    </w:p>
    <w:p w14:paraId="5A2C5002" w14:textId="77777777" w:rsidR="00A11F61" w:rsidRPr="00FB56E7" w:rsidRDefault="00A11F61" w:rsidP="00A11F61">
      <w:pPr>
        <w:ind w:left="1080"/>
        <w:rPr>
          <w:rFonts w:asciiTheme="minorHAnsi" w:hAnsiTheme="minorHAnsi"/>
          <w:i/>
          <w:u w:val="single"/>
        </w:rPr>
      </w:pPr>
    </w:p>
    <w:p w14:paraId="710636B6" w14:textId="77777777" w:rsidR="00A11F61" w:rsidRPr="00FB56E7" w:rsidRDefault="00A11F61" w:rsidP="00A11F61">
      <w:pPr>
        <w:pStyle w:val="Heading3"/>
        <w:spacing w:after="120"/>
        <w:jc w:val="both"/>
        <w:rPr>
          <w:rFonts w:asciiTheme="minorHAnsi" w:hAnsiTheme="minorHAnsi"/>
          <w:i w:val="0"/>
          <w:iCs w:val="0"/>
          <w:u w:val="single"/>
        </w:rPr>
      </w:pPr>
      <w:r w:rsidRPr="00FB56E7">
        <w:rPr>
          <w:rFonts w:asciiTheme="minorHAnsi" w:hAnsiTheme="minorHAnsi"/>
          <w:i w:val="0"/>
          <w:iCs w:val="0"/>
          <w:u w:val="single"/>
        </w:rPr>
        <w:lastRenderedPageBreak/>
        <w:t>District Email May Not be Used for Political Purposes</w:t>
      </w:r>
    </w:p>
    <w:p w14:paraId="166DEA18" w14:textId="3B93BD31" w:rsidR="00A11F61" w:rsidRPr="00FB56E7" w:rsidRDefault="00A11F61" w:rsidP="00A11F61">
      <w:pPr>
        <w:rPr>
          <w:rFonts w:asciiTheme="minorHAnsi" w:hAnsiTheme="minorHAnsi"/>
          <w:color w:val="0070C0"/>
        </w:rPr>
      </w:pPr>
      <w:r w:rsidRPr="00FB56E7">
        <w:rPr>
          <w:rFonts w:asciiTheme="minorHAnsi" w:hAnsiTheme="minorHAnsi"/>
        </w:rPr>
        <w:t>No person may use any District email system or service for a political purpose, or to</w:t>
      </w:r>
      <w:r w:rsidR="003423B8" w:rsidRPr="00FB56E7">
        <w:rPr>
          <w:rFonts w:asciiTheme="minorHAnsi" w:hAnsiTheme="minorHAnsi"/>
        </w:rPr>
        <w:t xml:space="preserve"> </w:t>
      </w:r>
      <w:r w:rsidR="003423B8" w:rsidRPr="00512C9A">
        <w:rPr>
          <w:rFonts w:asciiTheme="minorHAnsi" w:hAnsiTheme="minorHAnsi"/>
          <w:color w:val="000000" w:themeColor="text1"/>
        </w:rPr>
        <w:t>solicit a campaign contribution, or to</w:t>
      </w:r>
      <w:r w:rsidRPr="00FB56E7">
        <w:rPr>
          <w:rFonts w:asciiTheme="minorHAnsi" w:hAnsiTheme="minorHAnsi"/>
        </w:rPr>
        <w:t xml:space="preserve"> advocate for or against </w:t>
      </w:r>
      <w:r w:rsidR="00FB56E7" w:rsidRPr="00512C9A">
        <w:rPr>
          <w:rFonts w:asciiTheme="minorHAnsi" w:hAnsiTheme="minorHAnsi"/>
          <w:color w:val="000000" w:themeColor="text1"/>
        </w:rPr>
        <w:t>a proposed initiative, initiative, proposed referendum, or referendum. An email sent in violation of this restriction is a record subject to the Government Records Access and Management Act and is not considered a personal note or personal communication.</w:t>
      </w:r>
      <w:r w:rsidR="00FB56E7" w:rsidRPr="00FB56E7">
        <w:rPr>
          <w:rFonts w:asciiTheme="minorHAnsi" w:hAnsiTheme="minorHAnsi"/>
          <w:color w:val="0070C0"/>
        </w:rPr>
        <w:t xml:space="preserve"> </w:t>
      </w:r>
    </w:p>
    <w:p w14:paraId="11BA4582" w14:textId="0E85ADB5" w:rsidR="00A11F61" w:rsidRPr="00512C9A" w:rsidRDefault="00000000" w:rsidP="00A11F61">
      <w:pPr>
        <w:pStyle w:val="BodyTextIndent3"/>
        <w:rPr>
          <w:rStyle w:val="Hyperlink"/>
          <w:rFonts w:asciiTheme="minorHAnsi" w:hAnsiTheme="minorHAnsi"/>
          <w:color w:val="0432FF"/>
          <w:sz w:val="24"/>
          <w:szCs w:val="24"/>
        </w:rPr>
      </w:pPr>
      <w:hyperlink r:id="rId8" w:history="1">
        <w:r w:rsidR="00A11F61" w:rsidRPr="00512C9A">
          <w:rPr>
            <w:rStyle w:val="Hyperlink"/>
            <w:rFonts w:asciiTheme="minorHAnsi" w:hAnsiTheme="minorHAnsi"/>
            <w:color w:val="0432FF"/>
            <w:sz w:val="24"/>
            <w:szCs w:val="24"/>
          </w:rPr>
          <w:t xml:space="preserve">Utah Code § 20A-11-1205 </w:t>
        </w:r>
      </w:hyperlink>
      <w:r w:rsidR="00FB56E7" w:rsidRPr="00512C9A">
        <w:rPr>
          <w:rStyle w:val="Hyperlink"/>
          <w:rFonts w:asciiTheme="minorHAnsi" w:hAnsiTheme="minorHAnsi"/>
          <w:color w:val="0432FF"/>
          <w:sz w:val="24"/>
          <w:szCs w:val="24"/>
        </w:rPr>
        <w:t>(1), (7), (2019)</w:t>
      </w:r>
    </w:p>
    <w:p w14:paraId="6FA2AE5C" w14:textId="4F07EB78" w:rsidR="00FB56E7" w:rsidRPr="00FB56E7" w:rsidRDefault="00FB56E7" w:rsidP="00A11F61">
      <w:pPr>
        <w:pStyle w:val="BodyTextIndent3"/>
        <w:rPr>
          <w:rStyle w:val="Hyperlink"/>
          <w:rFonts w:asciiTheme="minorHAnsi" w:hAnsiTheme="minorHAnsi"/>
          <w:color w:val="0070C0"/>
          <w:sz w:val="24"/>
          <w:szCs w:val="24"/>
        </w:rPr>
      </w:pPr>
    </w:p>
    <w:p w14:paraId="433DDCA7" w14:textId="77777777" w:rsidR="00FB56E7" w:rsidRPr="00512C9A" w:rsidRDefault="00FB56E7" w:rsidP="00FB56E7">
      <w:pPr>
        <w:rPr>
          <w:rFonts w:asciiTheme="minorHAnsi" w:hAnsiTheme="minorHAnsi"/>
          <w:color w:val="000000" w:themeColor="text1"/>
        </w:rPr>
      </w:pPr>
      <w:r w:rsidRPr="00512C9A">
        <w:rPr>
          <w:rFonts w:asciiTheme="minorHAnsi" w:hAnsiTheme="minorHAnsi"/>
          <w:color w:val="000000" w:themeColor="text1"/>
        </w:rPr>
        <w:t>This prohibition does not apply in any of the following circumstances:</w:t>
      </w:r>
    </w:p>
    <w:p w14:paraId="3746C71D" w14:textId="77777777" w:rsidR="00FB56E7" w:rsidRPr="00512C9A" w:rsidRDefault="00FB56E7" w:rsidP="00FB56E7">
      <w:pPr>
        <w:pStyle w:val="ListParagraph"/>
        <w:numPr>
          <w:ilvl w:val="0"/>
          <w:numId w:val="5"/>
        </w:numPr>
        <w:spacing w:before="120" w:after="120"/>
        <w:contextualSpacing w:val="0"/>
        <w:rPr>
          <w:rFonts w:asciiTheme="minorHAnsi" w:hAnsiTheme="minorHAnsi"/>
          <w:color w:val="000000" w:themeColor="text1"/>
        </w:rPr>
      </w:pPr>
      <w:r w:rsidRPr="00512C9A">
        <w:rPr>
          <w:rFonts w:asciiTheme="minorHAnsi" w:hAnsiTheme="minorHAnsi"/>
          <w:color w:val="000000" w:themeColor="text1"/>
        </w:rPr>
        <w:t>The person sending the email is directly providing information solely to another person or group of people in response to a question asked by the other person or group of people.</w:t>
      </w:r>
    </w:p>
    <w:p w14:paraId="31517236" w14:textId="77777777" w:rsidR="00FB56E7" w:rsidRPr="00512C9A" w:rsidRDefault="00FB56E7" w:rsidP="00FB56E7">
      <w:pPr>
        <w:pStyle w:val="ListParagraph"/>
        <w:numPr>
          <w:ilvl w:val="0"/>
          <w:numId w:val="5"/>
        </w:numPr>
        <w:spacing w:before="120" w:after="120"/>
        <w:contextualSpacing w:val="0"/>
        <w:rPr>
          <w:rFonts w:asciiTheme="minorHAnsi" w:hAnsiTheme="minorHAnsi"/>
          <w:color w:val="000000" w:themeColor="text1"/>
        </w:rPr>
      </w:pPr>
      <w:r w:rsidRPr="00512C9A">
        <w:rPr>
          <w:rFonts w:asciiTheme="minorHAnsi" w:hAnsiTheme="minorHAnsi"/>
          <w:color w:val="000000" w:themeColor="text1"/>
        </w:rPr>
        <w:t xml:space="preserve">The information that the person emails is an argument or rebuttal argument prepared under </w:t>
      </w:r>
      <w:r w:rsidRPr="00512C9A">
        <w:rPr>
          <w:rFonts w:asciiTheme="minorHAnsi" w:hAnsiTheme="minorHAnsi"/>
          <w:i/>
          <w:iCs/>
          <w:color w:val="0432FF"/>
        </w:rPr>
        <w:t>Utah Code § 20A-7-401.5</w:t>
      </w:r>
      <w:r w:rsidRPr="00512C9A">
        <w:rPr>
          <w:rFonts w:asciiTheme="minorHAnsi" w:hAnsiTheme="minorHAnsi"/>
          <w:color w:val="000000" w:themeColor="text1"/>
        </w:rPr>
        <w:t xml:space="preserve"> or </w:t>
      </w:r>
      <w:hyperlink r:id="rId9" w:history="1">
        <w:r w:rsidRPr="00512C9A">
          <w:rPr>
            <w:rStyle w:val="Hyperlink"/>
            <w:rFonts w:asciiTheme="minorHAnsi" w:hAnsiTheme="minorHAnsi"/>
            <w:i/>
            <w:iCs/>
            <w:color w:val="0432FF"/>
          </w:rPr>
          <w:t>Utah Code § 20A-7-402</w:t>
        </w:r>
      </w:hyperlink>
      <w:r w:rsidRPr="00512C9A">
        <w:rPr>
          <w:rFonts w:asciiTheme="minorHAnsi" w:hAnsiTheme="minorHAnsi"/>
          <w:color w:val="000000" w:themeColor="text1"/>
        </w:rPr>
        <w:t xml:space="preserve"> and the email satisfies all of the requirements of </w:t>
      </w:r>
      <w:hyperlink r:id="rId10" w:history="1">
        <w:r w:rsidRPr="00512C9A">
          <w:rPr>
            <w:rStyle w:val="Hyperlink"/>
            <w:rFonts w:asciiTheme="minorHAnsi" w:hAnsiTheme="minorHAnsi"/>
            <w:i/>
            <w:iCs/>
            <w:color w:val="0432FF"/>
          </w:rPr>
          <w:t>Utah Code § 20A-11-1205(5)(c)</w:t>
        </w:r>
      </w:hyperlink>
      <w:r w:rsidRPr="00512C9A">
        <w:rPr>
          <w:rFonts w:asciiTheme="minorHAnsi" w:hAnsiTheme="minorHAnsi"/>
          <w:i/>
          <w:iCs/>
          <w:color w:val="0432FF"/>
        </w:rPr>
        <w:t>.</w:t>
      </w:r>
    </w:p>
    <w:p w14:paraId="1C9750D2" w14:textId="77777777" w:rsidR="00FB56E7" w:rsidRPr="00512C9A" w:rsidRDefault="00FB56E7" w:rsidP="00FB56E7">
      <w:pPr>
        <w:pStyle w:val="ListParagraph"/>
        <w:numPr>
          <w:ilvl w:val="0"/>
          <w:numId w:val="5"/>
        </w:numPr>
        <w:spacing w:before="120" w:after="120"/>
        <w:contextualSpacing w:val="0"/>
        <w:rPr>
          <w:rFonts w:asciiTheme="minorHAnsi" w:hAnsiTheme="minorHAnsi"/>
          <w:color w:val="000000" w:themeColor="text1"/>
        </w:rPr>
      </w:pPr>
      <w:r w:rsidRPr="00512C9A">
        <w:rPr>
          <w:rFonts w:asciiTheme="minorHAnsi" w:hAnsiTheme="minorHAnsi"/>
          <w:color w:val="000000" w:themeColor="text1"/>
        </w:rPr>
        <w:t>The person is engaging in:</w:t>
      </w:r>
    </w:p>
    <w:p w14:paraId="74043B8A" w14:textId="77777777" w:rsidR="00FB56E7" w:rsidRPr="00512C9A" w:rsidRDefault="00FB56E7" w:rsidP="00FB56E7">
      <w:pPr>
        <w:pStyle w:val="ListParagraph"/>
        <w:numPr>
          <w:ilvl w:val="1"/>
          <w:numId w:val="5"/>
        </w:numPr>
        <w:spacing w:before="120" w:after="120"/>
        <w:ind w:left="1080"/>
        <w:contextualSpacing w:val="0"/>
        <w:rPr>
          <w:rFonts w:asciiTheme="minorHAnsi" w:hAnsiTheme="minorHAnsi"/>
          <w:color w:val="000000" w:themeColor="text1"/>
        </w:rPr>
      </w:pPr>
      <w:r w:rsidRPr="00512C9A">
        <w:rPr>
          <w:rFonts w:asciiTheme="minorHAnsi" w:hAnsiTheme="minorHAnsi"/>
          <w:color w:val="000000" w:themeColor="text1"/>
        </w:rPr>
        <w:t>Communication solely within the District (with persons who have email accounts in the District’s email system); or</w:t>
      </w:r>
    </w:p>
    <w:p w14:paraId="616D0043" w14:textId="77777777" w:rsidR="00FB56E7" w:rsidRPr="00512C9A" w:rsidRDefault="00FB56E7" w:rsidP="00FB56E7">
      <w:pPr>
        <w:pStyle w:val="ListParagraph"/>
        <w:numPr>
          <w:ilvl w:val="1"/>
          <w:numId w:val="5"/>
        </w:numPr>
        <w:spacing w:before="120" w:after="120"/>
        <w:ind w:left="1080"/>
        <w:contextualSpacing w:val="0"/>
        <w:rPr>
          <w:rFonts w:asciiTheme="minorHAnsi" w:hAnsiTheme="minorHAnsi"/>
          <w:color w:val="000000" w:themeColor="text1"/>
        </w:rPr>
      </w:pPr>
      <w:r w:rsidRPr="00512C9A">
        <w:rPr>
          <w:rFonts w:asciiTheme="minorHAnsi" w:hAnsiTheme="minorHAnsi"/>
          <w:color w:val="000000" w:themeColor="text1"/>
        </w:rPr>
        <w:t>Communication solely with another public entity; or</w:t>
      </w:r>
    </w:p>
    <w:p w14:paraId="2DAFF02B" w14:textId="77777777" w:rsidR="00FB56E7" w:rsidRPr="00512C9A" w:rsidRDefault="00FB56E7" w:rsidP="00FB56E7">
      <w:pPr>
        <w:pStyle w:val="ListParagraph"/>
        <w:numPr>
          <w:ilvl w:val="1"/>
          <w:numId w:val="5"/>
        </w:numPr>
        <w:spacing w:before="120" w:after="120"/>
        <w:ind w:left="1080"/>
        <w:contextualSpacing w:val="0"/>
        <w:rPr>
          <w:rFonts w:asciiTheme="minorHAnsi" w:hAnsiTheme="minorHAnsi"/>
          <w:color w:val="000000" w:themeColor="text1"/>
        </w:rPr>
      </w:pPr>
      <w:r w:rsidRPr="00512C9A">
        <w:rPr>
          <w:rFonts w:asciiTheme="minorHAnsi" w:hAnsiTheme="minorHAnsi"/>
          <w:color w:val="000000" w:themeColor="text1"/>
        </w:rPr>
        <w:t>Communication solely with the District’s legal counsel; or</w:t>
      </w:r>
    </w:p>
    <w:p w14:paraId="519D75B1" w14:textId="77777777" w:rsidR="00FB56E7" w:rsidRPr="00512C9A" w:rsidRDefault="00FB56E7" w:rsidP="00FB56E7">
      <w:pPr>
        <w:pStyle w:val="ListParagraph"/>
        <w:numPr>
          <w:ilvl w:val="1"/>
          <w:numId w:val="5"/>
        </w:numPr>
        <w:spacing w:before="120" w:after="120"/>
        <w:ind w:left="1080"/>
        <w:contextualSpacing w:val="0"/>
        <w:rPr>
          <w:rFonts w:asciiTheme="minorHAnsi" w:hAnsiTheme="minorHAnsi"/>
          <w:color w:val="000000" w:themeColor="text1"/>
        </w:rPr>
      </w:pPr>
      <w:r w:rsidRPr="00512C9A">
        <w:rPr>
          <w:rFonts w:asciiTheme="minorHAnsi" w:hAnsiTheme="minorHAnsi"/>
          <w:color w:val="000000" w:themeColor="text1"/>
        </w:rPr>
        <w:t>Communication solely with the sponsors of the initiative or referendum that the email relates to.</w:t>
      </w:r>
    </w:p>
    <w:p w14:paraId="20B8D980" w14:textId="77777777" w:rsidR="00FB56E7" w:rsidRPr="00512C9A" w:rsidRDefault="00000000" w:rsidP="00FB56E7">
      <w:pPr>
        <w:ind w:left="1080"/>
        <w:rPr>
          <w:rFonts w:asciiTheme="minorHAnsi" w:hAnsiTheme="minorHAnsi"/>
          <w:i/>
          <w:iCs/>
          <w:color w:val="0432FF"/>
        </w:rPr>
      </w:pPr>
      <w:hyperlink r:id="rId11" w:history="1">
        <w:r w:rsidR="00FB56E7" w:rsidRPr="00512C9A">
          <w:rPr>
            <w:rStyle w:val="Hyperlink"/>
            <w:rFonts w:asciiTheme="minorHAnsi" w:hAnsiTheme="minorHAnsi"/>
            <w:i/>
            <w:iCs/>
            <w:color w:val="0432FF"/>
          </w:rPr>
          <w:t>Utah Code § 20A-11-1205(5)(b), (c) (2019)</w:t>
        </w:r>
      </w:hyperlink>
    </w:p>
    <w:p w14:paraId="7DE131BB" w14:textId="77777777" w:rsidR="00FB56E7" w:rsidRPr="00FB56E7" w:rsidRDefault="00FB56E7" w:rsidP="00A11F61">
      <w:pPr>
        <w:pStyle w:val="BodyTextIndent3"/>
        <w:rPr>
          <w:rFonts w:asciiTheme="minorHAnsi" w:hAnsiTheme="minorHAnsi"/>
          <w:color w:val="0070C0"/>
          <w:sz w:val="24"/>
          <w:szCs w:val="24"/>
        </w:rPr>
      </w:pPr>
    </w:p>
    <w:p w14:paraId="320934D7" w14:textId="77777777" w:rsidR="00000000" w:rsidRPr="00FB56E7" w:rsidRDefault="00000000">
      <w:pPr>
        <w:rPr>
          <w:rFonts w:asciiTheme="minorHAnsi" w:hAnsiTheme="minorHAnsi"/>
        </w:rPr>
      </w:pPr>
    </w:p>
    <w:sectPr w:rsidR="00B3445F" w:rsidRPr="00FB56E7" w:rsidSect="00E32C99">
      <w:headerReference w:type="default"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BA54" w14:textId="77777777" w:rsidR="005D7B22" w:rsidRDefault="005D7B22">
      <w:r>
        <w:separator/>
      </w:r>
    </w:p>
  </w:endnote>
  <w:endnote w:type="continuationSeparator" w:id="0">
    <w:p w14:paraId="0F2B9FBB" w14:textId="77777777" w:rsidR="005D7B22" w:rsidRDefault="005D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9CC1" w14:textId="77777777" w:rsidR="00512C9A" w:rsidRPr="00512C9A" w:rsidRDefault="00A11F61">
    <w:pPr>
      <w:pStyle w:val="Footer"/>
      <w:rPr>
        <w:rFonts w:ascii="Cambria" w:hAnsi="Cambria"/>
      </w:rPr>
    </w:pPr>
    <w:r w:rsidRPr="00512C9A">
      <w:rPr>
        <w:rFonts w:ascii="Cambria" w:hAnsi="Cambria"/>
      </w:rPr>
      <w:t>Issue Date:</w:t>
    </w:r>
    <w:r w:rsidR="00B80FFA" w:rsidRPr="00512C9A">
      <w:rPr>
        <w:rFonts w:ascii="Cambria" w:hAnsi="Cambria"/>
      </w:rPr>
      <w:t xml:space="preserve"> 9</w:t>
    </w:r>
    <w:r w:rsidR="00512C9A" w:rsidRPr="00512C9A">
      <w:rPr>
        <w:rFonts w:ascii="Cambria" w:hAnsi="Cambria"/>
      </w:rPr>
      <w:t>.20.2017</w:t>
    </w:r>
  </w:p>
  <w:p w14:paraId="1CC5A925" w14:textId="26B22B99" w:rsidR="00A11F61" w:rsidRPr="00A11F61" w:rsidRDefault="00512C9A">
    <w:pPr>
      <w:pStyle w:val="Footer"/>
      <w:rPr>
        <w:rFonts w:ascii="Times New Roman" w:hAnsi="Times New Roman"/>
      </w:rPr>
    </w:pPr>
    <w:r w:rsidRPr="00512C9A">
      <w:rPr>
        <w:rFonts w:ascii="Cambria" w:hAnsi="Cambria"/>
      </w:rPr>
      <w:t>Updated: 1.1</w:t>
    </w:r>
    <w:r w:rsidR="006B4908">
      <w:rPr>
        <w:rFonts w:ascii="Cambria" w:hAnsi="Cambria"/>
      </w:rPr>
      <w:t>8</w:t>
    </w:r>
    <w:r w:rsidRPr="00512C9A">
      <w:rPr>
        <w:rFonts w:ascii="Cambria" w:hAnsi="Cambria"/>
      </w:rPr>
      <w:t>.202</w:t>
    </w:r>
    <w:r w:rsidR="006B4908">
      <w:rPr>
        <w:rFonts w:ascii="Cambria" w:hAnsi="Cambria"/>
      </w:rPr>
      <w:t>3</w:t>
    </w:r>
    <w:r w:rsidR="00A11F61">
      <w:rPr>
        <w:rFonts w:ascii="Times New Roman" w:hAnsi="Times New Roman"/>
      </w:rPr>
      <w:tab/>
    </w:r>
    <w:r w:rsidR="00A11F61">
      <w:rPr>
        <w:rFonts w:ascii="Times New Roman" w:hAnsi="Times New Roman"/>
      </w:rPr>
      <w:tab/>
    </w:r>
    <w:r w:rsidR="00A11F61" w:rsidRPr="00512C9A">
      <w:rPr>
        <w:rFonts w:ascii="Cambria" w:hAnsi="Cambria"/>
      </w:rPr>
      <w:t xml:space="preserve">Page </w:t>
    </w:r>
    <w:r w:rsidR="00A11F61" w:rsidRPr="00512C9A">
      <w:rPr>
        <w:rFonts w:ascii="Cambria" w:hAnsi="Cambria"/>
      </w:rPr>
      <w:fldChar w:fldCharType="begin"/>
    </w:r>
    <w:r w:rsidR="00A11F61" w:rsidRPr="00512C9A">
      <w:rPr>
        <w:rFonts w:ascii="Cambria" w:hAnsi="Cambria"/>
      </w:rPr>
      <w:instrText xml:space="preserve"> PAGE </w:instrText>
    </w:r>
    <w:r w:rsidR="00A11F61" w:rsidRPr="00512C9A">
      <w:rPr>
        <w:rFonts w:ascii="Cambria" w:hAnsi="Cambria"/>
      </w:rPr>
      <w:fldChar w:fldCharType="separate"/>
    </w:r>
    <w:r w:rsidR="00B80FFA" w:rsidRPr="00512C9A">
      <w:rPr>
        <w:rFonts w:ascii="Cambria" w:hAnsi="Cambria"/>
        <w:noProof/>
      </w:rPr>
      <w:t>1</w:t>
    </w:r>
    <w:r w:rsidR="00A11F61" w:rsidRPr="00512C9A">
      <w:rPr>
        <w:rFonts w:ascii="Cambria" w:hAnsi="Cambria"/>
      </w:rPr>
      <w:fldChar w:fldCharType="end"/>
    </w:r>
    <w:r w:rsidR="00A11F61" w:rsidRPr="00512C9A">
      <w:rPr>
        <w:rFonts w:ascii="Cambria" w:hAnsi="Cambria"/>
      </w:rPr>
      <w:t xml:space="preserve"> of </w:t>
    </w:r>
    <w:r w:rsidR="00A11F61" w:rsidRPr="00512C9A">
      <w:rPr>
        <w:rFonts w:ascii="Cambria" w:hAnsi="Cambria"/>
      </w:rPr>
      <w:fldChar w:fldCharType="begin"/>
    </w:r>
    <w:r w:rsidR="00A11F61" w:rsidRPr="00512C9A">
      <w:rPr>
        <w:rFonts w:ascii="Cambria" w:hAnsi="Cambria"/>
      </w:rPr>
      <w:instrText xml:space="preserve"> NUMPAGES </w:instrText>
    </w:r>
    <w:r w:rsidR="00A11F61" w:rsidRPr="00512C9A">
      <w:rPr>
        <w:rFonts w:ascii="Cambria" w:hAnsi="Cambria"/>
      </w:rPr>
      <w:fldChar w:fldCharType="separate"/>
    </w:r>
    <w:r w:rsidR="00B80FFA" w:rsidRPr="00512C9A">
      <w:rPr>
        <w:rFonts w:ascii="Cambria" w:hAnsi="Cambria"/>
        <w:noProof/>
      </w:rPr>
      <w:t>1</w:t>
    </w:r>
    <w:r w:rsidR="00A11F61" w:rsidRPr="00512C9A">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FE0D" w14:textId="77777777" w:rsidR="005D7B22" w:rsidRDefault="005D7B22">
      <w:r>
        <w:separator/>
      </w:r>
    </w:p>
  </w:footnote>
  <w:footnote w:type="continuationSeparator" w:id="0">
    <w:p w14:paraId="2A552BFE" w14:textId="77777777" w:rsidR="005D7B22" w:rsidRDefault="005D7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7EC8" w14:textId="77777777" w:rsidR="00A11F61" w:rsidRPr="00512C9A" w:rsidRDefault="00A11F61" w:rsidP="00A11F61">
    <w:pPr>
      <w:pStyle w:val="Header"/>
      <w:jc w:val="right"/>
      <w:rPr>
        <w:rFonts w:ascii="Cambria" w:hAnsi="Cambria"/>
        <w:b/>
        <w:bCs/>
        <w:sz w:val="36"/>
      </w:rPr>
    </w:pPr>
    <w:r w:rsidRPr="00512C9A">
      <w:rPr>
        <w:rFonts w:ascii="Cambria" w:hAnsi="Cambria"/>
        <w:b/>
        <w:bCs/>
        <w:sz w:val="36"/>
      </w:rPr>
      <w:t>Use of District Email for Political Purposes - DMC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0C7A"/>
    <w:multiLevelType w:val="hybridMultilevel"/>
    <w:tmpl w:val="A1FA7C7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7ED0276"/>
    <w:multiLevelType w:val="hybridMultilevel"/>
    <w:tmpl w:val="A1FA7C72"/>
    <w:lvl w:ilvl="0" w:tplc="53E4D7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526EE"/>
    <w:multiLevelType w:val="hybridMultilevel"/>
    <w:tmpl w:val="344ED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5236A2"/>
    <w:multiLevelType w:val="hybridMultilevel"/>
    <w:tmpl w:val="852C5EE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16cid:durableId="1443963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8092360">
    <w:abstractNumId w:val="1"/>
  </w:num>
  <w:num w:numId="3" w16cid:durableId="702942355">
    <w:abstractNumId w:val="3"/>
  </w:num>
  <w:num w:numId="4" w16cid:durableId="1104376094">
    <w:abstractNumId w:val="0"/>
  </w:num>
  <w:num w:numId="5" w16cid:durableId="671298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embedSystemFonts/>
  <w:proofState w:spelling="clean" w:grammar="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61"/>
    <w:rsid w:val="00004065"/>
    <w:rsid w:val="00182565"/>
    <w:rsid w:val="0021270F"/>
    <w:rsid w:val="00215781"/>
    <w:rsid w:val="00310718"/>
    <w:rsid w:val="003423B8"/>
    <w:rsid w:val="00511738"/>
    <w:rsid w:val="00512C9A"/>
    <w:rsid w:val="005D7B22"/>
    <w:rsid w:val="006571EB"/>
    <w:rsid w:val="006B4908"/>
    <w:rsid w:val="009F64B5"/>
    <w:rsid w:val="009F7131"/>
    <w:rsid w:val="00A11F61"/>
    <w:rsid w:val="00B80FFA"/>
    <w:rsid w:val="00BC45DE"/>
    <w:rsid w:val="00C351A4"/>
    <w:rsid w:val="00CB3931"/>
    <w:rsid w:val="00DE304F"/>
    <w:rsid w:val="00E1048B"/>
    <w:rsid w:val="00E946FB"/>
    <w:rsid w:val="00ED5681"/>
    <w:rsid w:val="00FB56E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DC63983"/>
  <w15:docId w15:val="{FFA63F14-9A2A-284B-A589-2816BE2D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1F61"/>
    <w:rPr>
      <w:rFonts w:ascii="Arial" w:eastAsia="Times New Roman" w:hAnsi="Arial" w:cs="Times New Roman"/>
      <w:sz w:val="24"/>
      <w:szCs w:val="24"/>
    </w:rPr>
  </w:style>
  <w:style w:type="paragraph" w:styleId="Heading3">
    <w:name w:val="heading 3"/>
    <w:basedOn w:val="Normal"/>
    <w:next w:val="Normal"/>
    <w:link w:val="Heading3Char"/>
    <w:uiPriority w:val="9"/>
    <w:rsid w:val="00A11F61"/>
    <w:pPr>
      <w:keepNext/>
      <w:outlineLvl w:val="2"/>
    </w:pPr>
    <w:rPr>
      <w:rFonts w:eastAsiaTheme="minorHAnsi" w:cstheme="min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F61"/>
    <w:pPr>
      <w:tabs>
        <w:tab w:val="center" w:pos="4320"/>
        <w:tab w:val="right" w:pos="8640"/>
      </w:tabs>
    </w:pPr>
  </w:style>
  <w:style w:type="character" w:customStyle="1" w:styleId="HeaderChar">
    <w:name w:val="Header Char"/>
    <w:basedOn w:val="DefaultParagraphFont"/>
    <w:link w:val="Header"/>
    <w:uiPriority w:val="99"/>
    <w:rsid w:val="00A11F61"/>
    <w:rPr>
      <w:sz w:val="24"/>
    </w:rPr>
  </w:style>
  <w:style w:type="paragraph" w:styleId="Footer">
    <w:name w:val="footer"/>
    <w:basedOn w:val="Normal"/>
    <w:link w:val="FooterChar"/>
    <w:uiPriority w:val="99"/>
    <w:unhideWhenUsed/>
    <w:rsid w:val="00A11F61"/>
    <w:pPr>
      <w:tabs>
        <w:tab w:val="center" w:pos="4320"/>
        <w:tab w:val="right" w:pos="8640"/>
      </w:tabs>
    </w:pPr>
  </w:style>
  <w:style w:type="character" w:customStyle="1" w:styleId="FooterChar">
    <w:name w:val="Footer Char"/>
    <w:basedOn w:val="DefaultParagraphFont"/>
    <w:link w:val="Footer"/>
    <w:uiPriority w:val="99"/>
    <w:rsid w:val="00A11F61"/>
    <w:rPr>
      <w:sz w:val="24"/>
    </w:rPr>
  </w:style>
  <w:style w:type="character" w:customStyle="1" w:styleId="Heading3Char">
    <w:name w:val="Heading 3 Char"/>
    <w:basedOn w:val="DefaultParagraphFont"/>
    <w:link w:val="Heading3"/>
    <w:uiPriority w:val="9"/>
    <w:rsid w:val="00A11F61"/>
    <w:rPr>
      <w:rFonts w:ascii="Arial" w:hAnsi="Arial"/>
      <w:b/>
      <w:i/>
      <w:iCs/>
      <w:sz w:val="24"/>
      <w:szCs w:val="24"/>
    </w:rPr>
  </w:style>
  <w:style w:type="character" w:styleId="Hyperlink">
    <w:name w:val="Hyperlink"/>
    <w:rsid w:val="00A11F61"/>
    <w:rPr>
      <w:color w:val="0000FF"/>
      <w:u w:val="single"/>
    </w:rPr>
  </w:style>
  <w:style w:type="paragraph" w:styleId="BodyTextIndent3">
    <w:name w:val="Body Text Indent 3"/>
    <w:basedOn w:val="Normal"/>
    <w:link w:val="BodyTextIndent3Char"/>
    <w:autoRedefine/>
    <w:uiPriority w:val="99"/>
    <w:rsid w:val="00A11F61"/>
    <w:pPr>
      <w:jc w:val="both"/>
    </w:pPr>
    <w:rPr>
      <w:i/>
      <w:iCs/>
      <w:sz w:val="20"/>
      <w:szCs w:val="20"/>
    </w:rPr>
  </w:style>
  <w:style w:type="character" w:customStyle="1" w:styleId="BodyTextIndent3Char">
    <w:name w:val="Body Text Indent 3 Char"/>
    <w:basedOn w:val="DefaultParagraphFont"/>
    <w:link w:val="BodyTextIndent3"/>
    <w:uiPriority w:val="99"/>
    <w:rsid w:val="00A11F61"/>
    <w:rPr>
      <w:rFonts w:ascii="Arial" w:eastAsia="Times New Roman" w:hAnsi="Arial" w:cs="Times New Roman"/>
      <w:i/>
      <w:iCs/>
    </w:rPr>
  </w:style>
  <w:style w:type="paragraph" w:styleId="ListParagraph">
    <w:name w:val="List Paragraph"/>
    <w:basedOn w:val="Normal"/>
    <w:uiPriority w:val="34"/>
    <w:qFormat/>
    <w:rsid w:val="00004065"/>
    <w:pPr>
      <w:ind w:left="720"/>
      <w:contextualSpacing/>
    </w:pPr>
  </w:style>
  <w:style w:type="character" w:styleId="UnresolvedMention">
    <w:name w:val="Unresolved Mention"/>
    <w:basedOn w:val="DefaultParagraphFont"/>
    <w:uiPriority w:val="99"/>
    <w:semiHidden/>
    <w:unhideWhenUsed/>
    <w:rsid w:val="00182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3912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20A/Chapter11/20A-11-S1205.html?v=C20A-11-S1205_201705092017050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utah.gov/xcode/Title20a/Chapter11/20a-11-S101.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20A/Chapter11/20A-11-S1205.html?v=C20A-11-S1205_201805082018050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e.utah.gov/xcode/Title20A/Chapter11/20A-11-S1205.html?v=C20A-11-S1205_2018050820180508" TargetMode="External"/><Relationship Id="rId4" Type="http://schemas.openxmlformats.org/officeDocument/2006/relationships/webSettings" Target="webSettings.xml"/><Relationship Id="rId9" Type="http://schemas.openxmlformats.org/officeDocument/2006/relationships/hyperlink" Target="https://le.utah.gov/xcode/Title20A/Chapter7/20A-7-S402.html?v=C20A-7-S402_20170509201705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Juab School District</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Sperry</dc:creator>
  <cp:keywords/>
  <cp:lastModifiedBy>Microsoft Office User</cp:lastModifiedBy>
  <cp:revision>2</cp:revision>
  <cp:lastPrinted>2022-01-21T22:46:00Z</cp:lastPrinted>
  <dcterms:created xsi:type="dcterms:W3CDTF">2023-10-05T20:40:00Z</dcterms:created>
  <dcterms:modified xsi:type="dcterms:W3CDTF">2023-10-05T20:40:00Z</dcterms:modified>
</cp:coreProperties>
</file>