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7DA" w:rsidRPr="00181E3A" w:rsidRDefault="005777DA" w:rsidP="00181E3A">
      <w:pPr>
        <w:jc w:val="center"/>
        <w:rPr>
          <w:b/>
          <w:bCs/>
          <w:sz w:val="20"/>
          <w:szCs w:val="20"/>
        </w:rPr>
      </w:pPr>
      <w:r w:rsidRPr="00181E3A">
        <w:rPr>
          <w:b/>
          <w:bCs/>
          <w:sz w:val="20"/>
          <w:szCs w:val="20"/>
        </w:rPr>
        <w:t>CITY OF OREM</w:t>
      </w:r>
    </w:p>
    <w:p w:rsidR="005777DA" w:rsidRPr="00181E3A" w:rsidRDefault="005777DA" w:rsidP="00181E3A">
      <w:pPr>
        <w:jc w:val="center"/>
        <w:rPr>
          <w:b/>
          <w:bCs/>
          <w:sz w:val="20"/>
          <w:szCs w:val="20"/>
        </w:rPr>
      </w:pPr>
      <w:r w:rsidRPr="00181E3A">
        <w:rPr>
          <w:b/>
          <w:bCs/>
          <w:sz w:val="20"/>
          <w:szCs w:val="20"/>
        </w:rPr>
        <w:t>BOARD OF ADJUSTMENT MINUTES</w:t>
      </w:r>
    </w:p>
    <w:p w:rsidR="005777DA" w:rsidRPr="00181E3A" w:rsidRDefault="00066AA1" w:rsidP="00181E3A">
      <w:pPr>
        <w:pStyle w:val="Heading2"/>
        <w:rPr>
          <w:szCs w:val="20"/>
        </w:rPr>
      </w:pPr>
      <w:r w:rsidRPr="00181E3A">
        <w:rPr>
          <w:szCs w:val="20"/>
        </w:rPr>
        <w:t>May 24, 2023</w:t>
      </w:r>
    </w:p>
    <w:p w:rsidR="00E54095" w:rsidRPr="00181E3A" w:rsidRDefault="00E54095" w:rsidP="00181E3A">
      <w:pPr>
        <w:rPr>
          <w:sz w:val="20"/>
          <w:szCs w:val="20"/>
        </w:rPr>
      </w:pPr>
    </w:p>
    <w:p w:rsidR="005777DA" w:rsidRPr="00181E3A" w:rsidRDefault="00E50DF6" w:rsidP="00181E3A">
      <w:pPr>
        <w:jc w:val="both"/>
        <w:rPr>
          <w:b/>
          <w:sz w:val="20"/>
          <w:szCs w:val="20"/>
        </w:rPr>
      </w:pPr>
      <w:r w:rsidRPr="00181E3A">
        <w:rPr>
          <w:b/>
          <w:sz w:val="20"/>
          <w:szCs w:val="20"/>
        </w:rPr>
        <w:t>STUDY SESSION</w:t>
      </w:r>
    </w:p>
    <w:p w:rsidR="00E54095" w:rsidRPr="00181E3A" w:rsidRDefault="00E54095" w:rsidP="00181E3A">
      <w:pPr>
        <w:jc w:val="both"/>
        <w:rPr>
          <w:b/>
          <w:sz w:val="20"/>
          <w:szCs w:val="20"/>
        </w:rPr>
      </w:pPr>
    </w:p>
    <w:p w:rsidR="00E50DF6" w:rsidRPr="00181E3A" w:rsidRDefault="00731171" w:rsidP="00181E3A">
      <w:pPr>
        <w:jc w:val="both"/>
        <w:rPr>
          <w:sz w:val="20"/>
          <w:szCs w:val="20"/>
        </w:rPr>
      </w:pPr>
      <w:r w:rsidRPr="00181E3A">
        <w:rPr>
          <w:b/>
          <w:sz w:val="20"/>
          <w:szCs w:val="20"/>
        </w:rPr>
        <w:t>Place:</w:t>
      </w:r>
      <w:r w:rsidRPr="00181E3A">
        <w:rPr>
          <w:b/>
          <w:sz w:val="20"/>
          <w:szCs w:val="20"/>
        </w:rPr>
        <w:tab/>
      </w:r>
      <w:r w:rsidR="00E50DF6" w:rsidRPr="00181E3A">
        <w:rPr>
          <w:sz w:val="20"/>
          <w:szCs w:val="20"/>
        </w:rPr>
        <w:t xml:space="preserve"> </w:t>
      </w:r>
      <w:r w:rsidR="00E4636B" w:rsidRPr="00181E3A">
        <w:rPr>
          <w:sz w:val="20"/>
          <w:szCs w:val="20"/>
        </w:rPr>
        <w:t>City Council</w:t>
      </w:r>
      <w:r w:rsidR="00E50DF6" w:rsidRPr="00181E3A">
        <w:rPr>
          <w:sz w:val="20"/>
          <w:szCs w:val="20"/>
        </w:rPr>
        <w:t xml:space="preserve"> Conference Room</w:t>
      </w:r>
    </w:p>
    <w:p w:rsidR="00E54095" w:rsidRPr="00181E3A" w:rsidRDefault="00E54095" w:rsidP="00181E3A">
      <w:pPr>
        <w:jc w:val="both"/>
        <w:rPr>
          <w:sz w:val="20"/>
          <w:szCs w:val="20"/>
        </w:rPr>
      </w:pPr>
    </w:p>
    <w:p w:rsidR="005777DA" w:rsidRPr="00181E3A" w:rsidRDefault="00E50DF6" w:rsidP="00181E3A">
      <w:pPr>
        <w:jc w:val="both"/>
        <w:rPr>
          <w:sz w:val="20"/>
          <w:szCs w:val="20"/>
        </w:rPr>
      </w:pPr>
      <w:r w:rsidRPr="00181E3A">
        <w:rPr>
          <w:sz w:val="20"/>
          <w:szCs w:val="20"/>
        </w:rPr>
        <w:t xml:space="preserve">At 5:30 p.m. </w:t>
      </w:r>
      <w:r w:rsidR="000A098B" w:rsidRPr="00181E3A">
        <w:rPr>
          <w:sz w:val="20"/>
          <w:szCs w:val="20"/>
        </w:rPr>
        <w:t>Chair</w:t>
      </w:r>
      <w:r w:rsidR="006823E2" w:rsidRPr="00181E3A">
        <w:rPr>
          <w:sz w:val="20"/>
          <w:szCs w:val="20"/>
        </w:rPr>
        <w:t xml:space="preserve"> </w:t>
      </w:r>
      <w:r w:rsidR="00DF4625" w:rsidRPr="00181E3A">
        <w:rPr>
          <w:sz w:val="20"/>
          <w:szCs w:val="20"/>
        </w:rPr>
        <w:t xml:space="preserve">Jeffreys </w:t>
      </w:r>
      <w:r w:rsidRPr="00181E3A">
        <w:rPr>
          <w:sz w:val="20"/>
          <w:szCs w:val="20"/>
        </w:rPr>
        <w:t>called the Study Session to order.</w:t>
      </w:r>
    </w:p>
    <w:p w:rsidR="00E54095" w:rsidRPr="00181E3A" w:rsidRDefault="00E54095" w:rsidP="00181E3A">
      <w:pPr>
        <w:jc w:val="both"/>
        <w:rPr>
          <w:sz w:val="20"/>
          <w:szCs w:val="20"/>
        </w:rPr>
      </w:pPr>
    </w:p>
    <w:p w:rsidR="006823E2" w:rsidRPr="00181E3A" w:rsidRDefault="00E50DF6" w:rsidP="00181E3A">
      <w:pPr>
        <w:pStyle w:val="BodyTextIndent"/>
        <w:ind w:left="2057" w:hanging="2057"/>
        <w:rPr>
          <w:szCs w:val="20"/>
        </w:rPr>
      </w:pPr>
      <w:r w:rsidRPr="00181E3A">
        <w:rPr>
          <w:b/>
          <w:szCs w:val="20"/>
        </w:rPr>
        <w:t>Those present:</w:t>
      </w:r>
      <w:r w:rsidR="00F31437" w:rsidRPr="00181E3A">
        <w:rPr>
          <w:szCs w:val="20"/>
        </w:rPr>
        <w:tab/>
      </w:r>
      <w:r w:rsidR="009B13F0" w:rsidRPr="00181E3A">
        <w:rPr>
          <w:szCs w:val="20"/>
        </w:rPr>
        <w:t xml:space="preserve">Ott Dameron, Carlos Iglesias, Karen Jeffreys, David Moulton and Leslie Nelson, Board of Adjustment members; Jason Bench, </w:t>
      </w:r>
      <w:r w:rsidR="00B0139D">
        <w:rPr>
          <w:szCs w:val="20"/>
        </w:rPr>
        <w:t>Assistant</w:t>
      </w:r>
      <w:r w:rsidR="00066AA1" w:rsidRPr="00181E3A">
        <w:rPr>
          <w:szCs w:val="20"/>
        </w:rPr>
        <w:t xml:space="preserve"> Development Services Director</w:t>
      </w:r>
      <w:r w:rsidR="009B13F0" w:rsidRPr="00181E3A">
        <w:rPr>
          <w:szCs w:val="20"/>
        </w:rPr>
        <w:t xml:space="preserve">; Cheryl Vargas and </w:t>
      </w:r>
      <w:r w:rsidR="00505902" w:rsidRPr="00181E3A">
        <w:rPr>
          <w:szCs w:val="20"/>
        </w:rPr>
        <w:t>Makayla Wagstaff</w:t>
      </w:r>
      <w:r w:rsidR="009B13F0" w:rsidRPr="00181E3A">
        <w:rPr>
          <w:szCs w:val="20"/>
        </w:rPr>
        <w:t xml:space="preserve">, Associate Planners, Grant Allen, Senior Planner; </w:t>
      </w:r>
      <w:r w:rsidR="00505902" w:rsidRPr="00181E3A">
        <w:rPr>
          <w:szCs w:val="20"/>
        </w:rPr>
        <w:t>Gary McGinn</w:t>
      </w:r>
      <w:r w:rsidR="009B13F0" w:rsidRPr="00181E3A">
        <w:rPr>
          <w:szCs w:val="20"/>
        </w:rPr>
        <w:t>, Legal Counsel</w:t>
      </w:r>
    </w:p>
    <w:p w:rsidR="00E54095" w:rsidRPr="00181E3A" w:rsidRDefault="00E54095" w:rsidP="00181E3A">
      <w:pPr>
        <w:pStyle w:val="BodyTextIndent"/>
        <w:ind w:left="2057" w:hanging="2057"/>
        <w:rPr>
          <w:szCs w:val="20"/>
        </w:rPr>
      </w:pPr>
    </w:p>
    <w:p w:rsidR="00E54095" w:rsidRPr="00181E3A" w:rsidRDefault="00F31437" w:rsidP="00181E3A">
      <w:pPr>
        <w:pStyle w:val="BodyTextIndent"/>
        <w:ind w:left="2057" w:hanging="2057"/>
        <w:rPr>
          <w:b/>
          <w:szCs w:val="20"/>
        </w:rPr>
      </w:pPr>
      <w:r w:rsidRPr="00181E3A">
        <w:rPr>
          <w:b/>
          <w:szCs w:val="20"/>
        </w:rPr>
        <w:t>Those excused:</w:t>
      </w:r>
    </w:p>
    <w:p w:rsidR="005777DA" w:rsidRPr="00181E3A" w:rsidRDefault="00E50DF6" w:rsidP="00181E3A">
      <w:pPr>
        <w:pStyle w:val="BodyTextIndent"/>
        <w:ind w:left="2057" w:hanging="2057"/>
        <w:rPr>
          <w:szCs w:val="20"/>
        </w:rPr>
      </w:pPr>
      <w:r w:rsidRPr="00181E3A">
        <w:rPr>
          <w:szCs w:val="20"/>
        </w:rPr>
        <w:tab/>
      </w:r>
    </w:p>
    <w:p w:rsidR="005777DA" w:rsidRPr="00181E3A" w:rsidRDefault="005777DA" w:rsidP="00181E3A">
      <w:pPr>
        <w:pStyle w:val="BodyText"/>
        <w:rPr>
          <w:szCs w:val="20"/>
        </w:rPr>
      </w:pPr>
      <w:r w:rsidRPr="00181E3A">
        <w:rPr>
          <w:szCs w:val="20"/>
        </w:rPr>
        <w:t>The Board members and staff reviewed the agenda items and</w:t>
      </w:r>
      <w:r w:rsidR="00871BE4" w:rsidRPr="00181E3A">
        <w:rPr>
          <w:szCs w:val="20"/>
        </w:rPr>
        <w:t xml:space="preserve"> </w:t>
      </w:r>
      <w:r w:rsidR="003D77D9" w:rsidRPr="00181E3A">
        <w:rPr>
          <w:szCs w:val="20"/>
        </w:rPr>
        <w:t>June 22</w:t>
      </w:r>
      <w:r w:rsidR="00871BE4" w:rsidRPr="00181E3A">
        <w:rPr>
          <w:szCs w:val="20"/>
        </w:rPr>
        <w:t>, 20</w:t>
      </w:r>
      <w:r w:rsidR="009B13F0" w:rsidRPr="00181E3A">
        <w:rPr>
          <w:szCs w:val="20"/>
        </w:rPr>
        <w:t>22</w:t>
      </w:r>
      <w:r w:rsidR="00871BE4" w:rsidRPr="00181E3A">
        <w:rPr>
          <w:szCs w:val="20"/>
        </w:rPr>
        <w:t xml:space="preserve"> minutes, and</w:t>
      </w:r>
      <w:r w:rsidRPr="00181E3A">
        <w:rPr>
          <w:szCs w:val="20"/>
        </w:rPr>
        <w:t xml:space="preserve"> adjourned at 5:5</w:t>
      </w:r>
      <w:r w:rsidR="008652DE">
        <w:rPr>
          <w:szCs w:val="20"/>
        </w:rPr>
        <w:t>0</w:t>
      </w:r>
      <w:r w:rsidRPr="00181E3A">
        <w:rPr>
          <w:szCs w:val="20"/>
        </w:rPr>
        <w:t xml:space="preserve"> p.m. to the City Council Chambers for the regular meeting.</w:t>
      </w:r>
    </w:p>
    <w:p w:rsidR="00E54095" w:rsidRPr="00181E3A" w:rsidRDefault="00E54095" w:rsidP="00181E3A">
      <w:pPr>
        <w:pStyle w:val="BodyText"/>
        <w:rPr>
          <w:szCs w:val="20"/>
        </w:rPr>
      </w:pPr>
    </w:p>
    <w:p w:rsidR="00B069A9" w:rsidRPr="00181E3A" w:rsidRDefault="00B069A9" w:rsidP="00181E3A">
      <w:pPr>
        <w:pStyle w:val="BodyText"/>
        <w:rPr>
          <w:b/>
          <w:szCs w:val="20"/>
        </w:rPr>
      </w:pPr>
      <w:r w:rsidRPr="00181E3A">
        <w:rPr>
          <w:b/>
          <w:szCs w:val="20"/>
        </w:rPr>
        <w:t>REGULAR MEETING</w:t>
      </w:r>
    </w:p>
    <w:p w:rsidR="00E54095" w:rsidRPr="00181E3A" w:rsidRDefault="00E54095" w:rsidP="00181E3A">
      <w:pPr>
        <w:rPr>
          <w:sz w:val="20"/>
          <w:szCs w:val="20"/>
        </w:rPr>
      </w:pPr>
    </w:p>
    <w:p w:rsidR="00F31437" w:rsidRPr="00181E3A" w:rsidRDefault="00731171" w:rsidP="00181E3A">
      <w:pPr>
        <w:jc w:val="both"/>
        <w:rPr>
          <w:sz w:val="20"/>
          <w:szCs w:val="20"/>
        </w:rPr>
      </w:pPr>
      <w:r w:rsidRPr="00181E3A">
        <w:rPr>
          <w:b/>
          <w:sz w:val="20"/>
          <w:szCs w:val="20"/>
        </w:rPr>
        <w:t>Place:</w:t>
      </w:r>
      <w:r w:rsidRPr="00181E3A">
        <w:rPr>
          <w:b/>
          <w:sz w:val="20"/>
          <w:szCs w:val="20"/>
        </w:rPr>
        <w:tab/>
      </w:r>
      <w:r w:rsidR="005777DA" w:rsidRPr="00181E3A">
        <w:rPr>
          <w:sz w:val="20"/>
          <w:szCs w:val="20"/>
        </w:rPr>
        <w:t>City Council Chambers</w:t>
      </w:r>
    </w:p>
    <w:p w:rsidR="00E54095" w:rsidRPr="00181E3A" w:rsidRDefault="00E54095" w:rsidP="00181E3A">
      <w:pPr>
        <w:jc w:val="both"/>
        <w:rPr>
          <w:sz w:val="20"/>
          <w:szCs w:val="20"/>
        </w:rPr>
      </w:pPr>
    </w:p>
    <w:p w:rsidR="005777DA" w:rsidRPr="00181E3A" w:rsidRDefault="00F31437" w:rsidP="00181E3A">
      <w:pPr>
        <w:jc w:val="both"/>
        <w:rPr>
          <w:sz w:val="20"/>
          <w:szCs w:val="20"/>
        </w:rPr>
      </w:pPr>
      <w:r w:rsidRPr="00181E3A">
        <w:rPr>
          <w:sz w:val="20"/>
          <w:szCs w:val="20"/>
        </w:rPr>
        <w:t xml:space="preserve">At </w:t>
      </w:r>
      <w:r w:rsidRPr="00181E3A">
        <w:rPr>
          <w:b/>
          <w:sz w:val="20"/>
          <w:szCs w:val="20"/>
        </w:rPr>
        <w:t>6:00 p.m</w:t>
      </w:r>
      <w:r w:rsidRPr="00181E3A">
        <w:rPr>
          <w:sz w:val="20"/>
          <w:szCs w:val="20"/>
        </w:rPr>
        <w:t xml:space="preserve">. </w:t>
      </w:r>
      <w:r w:rsidR="000A098B" w:rsidRPr="00181E3A">
        <w:rPr>
          <w:sz w:val="20"/>
          <w:szCs w:val="20"/>
        </w:rPr>
        <w:t>Chair</w:t>
      </w:r>
      <w:r w:rsidR="006823E2" w:rsidRPr="00181E3A">
        <w:rPr>
          <w:sz w:val="20"/>
          <w:szCs w:val="20"/>
        </w:rPr>
        <w:t xml:space="preserve"> </w:t>
      </w:r>
      <w:r w:rsidR="009B13F0" w:rsidRPr="00181E3A">
        <w:rPr>
          <w:sz w:val="20"/>
          <w:szCs w:val="20"/>
        </w:rPr>
        <w:t>Jeffreys</w:t>
      </w:r>
      <w:r w:rsidRPr="00181E3A">
        <w:rPr>
          <w:sz w:val="20"/>
          <w:szCs w:val="20"/>
        </w:rPr>
        <w:t xml:space="preserve"> called the meeting to order and asked </w:t>
      </w:r>
      <w:r w:rsidR="003F0AC1">
        <w:rPr>
          <w:sz w:val="20"/>
          <w:szCs w:val="20"/>
        </w:rPr>
        <w:t>Mr. Dameron</w:t>
      </w:r>
      <w:r w:rsidRPr="00181E3A">
        <w:rPr>
          <w:sz w:val="20"/>
          <w:szCs w:val="20"/>
        </w:rPr>
        <w:t xml:space="preserve"> to give the invocation.</w:t>
      </w:r>
    </w:p>
    <w:p w:rsidR="00E54095" w:rsidRPr="00181E3A" w:rsidRDefault="00E54095" w:rsidP="00181E3A">
      <w:pPr>
        <w:jc w:val="both"/>
        <w:rPr>
          <w:sz w:val="20"/>
          <w:szCs w:val="20"/>
        </w:rPr>
      </w:pPr>
    </w:p>
    <w:p w:rsidR="00C2167C" w:rsidRPr="00181E3A" w:rsidRDefault="00F31437" w:rsidP="00181E3A">
      <w:pPr>
        <w:pStyle w:val="BodyTextIndent"/>
        <w:ind w:left="2057" w:hanging="2057"/>
        <w:rPr>
          <w:szCs w:val="20"/>
        </w:rPr>
      </w:pPr>
      <w:r w:rsidRPr="00181E3A">
        <w:rPr>
          <w:b/>
          <w:szCs w:val="20"/>
        </w:rPr>
        <w:t>Those present:</w:t>
      </w:r>
      <w:r w:rsidRPr="00181E3A">
        <w:rPr>
          <w:szCs w:val="20"/>
        </w:rPr>
        <w:tab/>
      </w:r>
      <w:r w:rsidR="003D77D9" w:rsidRPr="00181E3A">
        <w:rPr>
          <w:szCs w:val="20"/>
        </w:rPr>
        <w:t>Ott Dameron, Carlos Iglesias, Karen Jeffreys, David Moulton and Leslie Nelson, Board of Adjustment members; Jason Bench, A</w:t>
      </w:r>
      <w:r w:rsidR="00B0139D">
        <w:rPr>
          <w:szCs w:val="20"/>
        </w:rPr>
        <w:t>ssistant</w:t>
      </w:r>
      <w:r w:rsidR="003D77D9" w:rsidRPr="00181E3A">
        <w:rPr>
          <w:szCs w:val="20"/>
        </w:rPr>
        <w:t xml:space="preserve"> Development Services Director; Cheryl Vargas and Makayla Wagstaff, Associate Planners, Grant Allen, Senior Planne</w:t>
      </w:r>
      <w:r w:rsidR="008652DE">
        <w:rPr>
          <w:szCs w:val="20"/>
        </w:rPr>
        <w:t>r</w:t>
      </w:r>
      <w:r w:rsidR="003D77D9" w:rsidRPr="00181E3A">
        <w:rPr>
          <w:szCs w:val="20"/>
        </w:rPr>
        <w:t>; Gary McGinn, Legal Counsel</w:t>
      </w:r>
    </w:p>
    <w:p w:rsidR="00E54095" w:rsidRPr="00181E3A" w:rsidRDefault="00E54095" w:rsidP="00181E3A">
      <w:pPr>
        <w:pStyle w:val="BodyTextIndent"/>
        <w:ind w:left="2057" w:hanging="2057"/>
        <w:rPr>
          <w:b/>
          <w:szCs w:val="20"/>
        </w:rPr>
      </w:pPr>
    </w:p>
    <w:p w:rsidR="005777DA" w:rsidRPr="00181E3A" w:rsidRDefault="001A1AAB" w:rsidP="00181E3A">
      <w:pPr>
        <w:pStyle w:val="BodyTextIndent"/>
        <w:ind w:left="2057" w:hanging="2057"/>
        <w:rPr>
          <w:szCs w:val="20"/>
        </w:rPr>
      </w:pPr>
      <w:r w:rsidRPr="00181E3A">
        <w:rPr>
          <w:b/>
          <w:szCs w:val="20"/>
        </w:rPr>
        <w:t>Those excused:</w:t>
      </w:r>
      <w:r w:rsidRPr="00181E3A">
        <w:rPr>
          <w:szCs w:val="20"/>
        </w:rPr>
        <w:tab/>
      </w:r>
    </w:p>
    <w:p w:rsidR="00E54095" w:rsidRPr="00181E3A" w:rsidRDefault="00E54095" w:rsidP="00181E3A">
      <w:pPr>
        <w:pStyle w:val="BodyTextIndent"/>
        <w:ind w:left="2057" w:hanging="2057"/>
        <w:rPr>
          <w:szCs w:val="20"/>
        </w:rPr>
      </w:pPr>
    </w:p>
    <w:p w:rsidR="00471EF3" w:rsidRPr="00181E3A" w:rsidRDefault="000A098B" w:rsidP="00181E3A">
      <w:pPr>
        <w:jc w:val="both"/>
        <w:rPr>
          <w:sz w:val="20"/>
          <w:szCs w:val="20"/>
        </w:rPr>
      </w:pPr>
      <w:r w:rsidRPr="00181E3A">
        <w:rPr>
          <w:sz w:val="20"/>
          <w:szCs w:val="20"/>
        </w:rPr>
        <w:t>Chair</w:t>
      </w:r>
      <w:r w:rsidR="00731171" w:rsidRPr="00181E3A">
        <w:rPr>
          <w:sz w:val="20"/>
          <w:szCs w:val="20"/>
        </w:rPr>
        <w:t xml:space="preserve"> </w:t>
      </w:r>
      <w:r w:rsidR="009B13F0" w:rsidRPr="00181E3A">
        <w:rPr>
          <w:sz w:val="20"/>
          <w:szCs w:val="20"/>
        </w:rPr>
        <w:t>Jeffreys</w:t>
      </w:r>
      <w:r w:rsidR="00F31437" w:rsidRPr="00181E3A">
        <w:rPr>
          <w:sz w:val="20"/>
          <w:szCs w:val="20"/>
        </w:rPr>
        <w:t xml:space="preserve"> asked </w:t>
      </w:r>
      <w:r w:rsidR="00181E3A" w:rsidRPr="00181E3A">
        <w:rPr>
          <w:sz w:val="20"/>
          <w:szCs w:val="20"/>
        </w:rPr>
        <w:t>Mr. Bench</w:t>
      </w:r>
      <w:r w:rsidR="00F31437" w:rsidRPr="00181E3A">
        <w:rPr>
          <w:sz w:val="20"/>
          <w:szCs w:val="20"/>
        </w:rPr>
        <w:t xml:space="preserve"> to introduce </w:t>
      </w:r>
      <w:r w:rsidR="00F31437" w:rsidRPr="00181E3A">
        <w:rPr>
          <w:b/>
          <w:sz w:val="20"/>
          <w:szCs w:val="20"/>
        </w:rPr>
        <w:t>Agenda Item 3.1</w:t>
      </w:r>
      <w:r w:rsidR="00F31437" w:rsidRPr="00181E3A">
        <w:rPr>
          <w:sz w:val="20"/>
          <w:szCs w:val="20"/>
        </w:rPr>
        <w:t>.</w:t>
      </w:r>
    </w:p>
    <w:p w:rsidR="00E54095" w:rsidRPr="00181E3A" w:rsidRDefault="00E54095" w:rsidP="00181E3A">
      <w:pPr>
        <w:jc w:val="both"/>
        <w:rPr>
          <w:sz w:val="20"/>
          <w:szCs w:val="20"/>
        </w:rPr>
      </w:pPr>
    </w:p>
    <w:p w:rsidR="00471EF3" w:rsidRPr="00181E3A" w:rsidRDefault="00181E3A" w:rsidP="00181E3A">
      <w:pPr>
        <w:jc w:val="both"/>
        <w:rPr>
          <w:sz w:val="20"/>
          <w:szCs w:val="20"/>
        </w:rPr>
      </w:pPr>
      <w:r w:rsidRPr="00181E3A">
        <w:rPr>
          <w:sz w:val="20"/>
          <w:szCs w:val="20"/>
        </w:rPr>
        <w:t>Mr. Bench</w:t>
      </w:r>
      <w:r w:rsidR="00471EF3" w:rsidRPr="00181E3A">
        <w:rPr>
          <w:sz w:val="20"/>
          <w:szCs w:val="20"/>
        </w:rPr>
        <w:t xml:space="preserve"> introduced </w:t>
      </w:r>
      <w:r w:rsidR="00471EF3" w:rsidRPr="00181E3A">
        <w:rPr>
          <w:b/>
          <w:sz w:val="20"/>
          <w:szCs w:val="20"/>
        </w:rPr>
        <w:t>Agenda Item 3.1</w:t>
      </w:r>
      <w:r w:rsidR="00471EF3" w:rsidRPr="00181E3A">
        <w:rPr>
          <w:sz w:val="20"/>
          <w:szCs w:val="20"/>
        </w:rPr>
        <w:t xml:space="preserve"> as follows:</w:t>
      </w:r>
      <w:r w:rsidR="00C270B8">
        <w:rPr>
          <w:sz w:val="20"/>
          <w:szCs w:val="20"/>
        </w:rPr>
        <w:t xml:space="preserve"> </w:t>
      </w:r>
      <w:hyperlink r:id="rId7" w:history="1">
        <w:r w:rsidR="00C270B8" w:rsidRPr="00C270B8">
          <w:rPr>
            <w:rStyle w:val="Hyperlink"/>
            <w:sz w:val="20"/>
            <w:szCs w:val="20"/>
          </w:rPr>
          <w:t>(click here for recording)</w:t>
        </w:r>
      </w:hyperlink>
    </w:p>
    <w:p w:rsidR="00E54095" w:rsidRPr="00181E3A" w:rsidRDefault="00E54095" w:rsidP="00181E3A">
      <w:pPr>
        <w:jc w:val="both"/>
        <w:rPr>
          <w:sz w:val="20"/>
          <w:szCs w:val="20"/>
        </w:rPr>
      </w:pPr>
    </w:p>
    <w:p w:rsidR="00E54095" w:rsidRPr="00181E3A" w:rsidRDefault="00471EF3" w:rsidP="00181E3A">
      <w:pPr>
        <w:jc w:val="both"/>
        <w:rPr>
          <w:bCs/>
          <w:sz w:val="20"/>
          <w:szCs w:val="20"/>
        </w:rPr>
      </w:pPr>
      <w:r w:rsidRPr="00181E3A">
        <w:rPr>
          <w:b/>
          <w:sz w:val="20"/>
          <w:szCs w:val="20"/>
        </w:rPr>
        <w:t>Agenda Item 3.1</w:t>
      </w:r>
      <w:r w:rsidRPr="00181E3A">
        <w:rPr>
          <w:sz w:val="20"/>
          <w:szCs w:val="20"/>
        </w:rPr>
        <w:t xml:space="preserve"> is a request</w:t>
      </w:r>
      <w:r w:rsidR="001A41B3" w:rsidRPr="00181E3A">
        <w:rPr>
          <w:sz w:val="20"/>
          <w:szCs w:val="20"/>
        </w:rPr>
        <w:t xml:space="preserve"> by </w:t>
      </w:r>
      <w:r w:rsidR="00181E3A" w:rsidRPr="00181E3A">
        <w:rPr>
          <w:sz w:val="20"/>
          <w:szCs w:val="20"/>
        </w:rPr>
        <w:t>Sean Hadlock</w:t>
      </w:r>
      <w:r w:rsidR="009B13F0" w:rsidRPr="00181E3A">
        <w:rPr>
          <w:sz w:val="20"/>
          <w:szCs w:val="20"/>
        </w:rPr>
        <w:t xml:space="preserve"> </w:t>
      </w:r>
      <w:r w:rsidRPr="00181E3A">
        <w:rPr>
          <w:sz w:val="20"/>
          <w:szCs w:val="20"/>
        </w:rPr>
        <w:t xml:space="preserve">for </w:t>
      </w:r>
      <w:r w:rsidR="00181E3A" w:rsidRPr="00181E3A">
        <w:rPr>
          <w:bCs/>
          <w:sz w:val="20"/>
          <w:szCs w:val="20"/>
        </w:rPr>
        <w:t>the Board of Adjustment to grant a variance for property located at 2501 East Provo Canyon Road to Section 10-5-1 by allowing a septic tank system to be installed and not require the new structure to connect to the City’s sanitary sewer system.</w:t>
      </w:r>
    </w:p>
    <w:p w:rsidR="00181E3A" w:rsidRPr="00181E3A" w:rsidRDefault="00181E3A" w:rsidP="00181E3A">
      <w:pPr>
        <w:jc w:val="both"/>
        <w:rPr>
          <w:b/>
          <w:smallCaps/>
          <w:sz w:val="20"/>
          <w:szCs w:val="20"/>
        </w:rPr>
      </w:pPr>
    </w:p>
    <w:p w:rsidR="00181E3A" w:rsidRPr="00181E3A" w:rsidRDefault="00471EF3" w:rsidP="00181E3A">
      <w:pPr>
        <w:rPr>
          <w:sz w:val="20"/>
          <w:szCs w:val="20"/>
        </w:rPr>
      </w:pPr>
      <w:r w:rsidRPr="00181E3A">
        <w:rPr>
          <w:b/>
          <w:sz w:val="20"/>
          <w:szCs w:val="20"/>
          <w:u w:val="single"/>
        </w:rPr>
        <w:t>Staff Presentation</w:t>
      </w:r>
      <w:r w:rsidRPr="00D058BF">
        <w:rPr>
          <w:sz w:val="20"/>
          <w:szCs w:val="20"/>
        </w:rPr>
        <w:t>:</w:t>
      </w:r>
      <w:r w:rsidR="00181E3A" w:rsidRPr="00D058BF">
        <w:rPr>
          <w:sz w:val="20"/>
          <w:szCs w:val="20"/>
        </w:rPr>
        <w:t xml:space="preserve">  </w:t>
      </w:r>
      <w:r w:rsidR="00181E3A" w:rsidRPr="00181E3A">
        <w:rPr>
          <w:sz w:val="20"/>
          <w:szCs w:val="20"/>
        </w:rPr>
        <w:t xml:space="preserve">The applicant is requesting to rebuild a structure on a parcel located at 2501 East Provo Canyon Road.  The parcel contains an older one-story structure built in 1924 containing 285 square feet which will be removed.  The applicant is hoping to build a new home containing approximately 1,500 square feet according to a concept floor plan submitted. </w:t>
      </w:r>
    </w:p>
    <w:p w:rsidR="00181E3A" w:rsidRPr="00181E3A" w:rsidRDefault="00181E3A" w:rsidP="00181E3A">
      <w:pPr>
        <w:rPr>
          <w:sz w:val="20"/>
          <w:szCs w:val="20"/>
        </w:rPr>
      </w:pPr>
    </w:p>
    <w:p w:rsidR="00181E3A" w:rsidRPr="00181E3A" w:rsidRDefault="00181E3A" w:rsidP="00181E3A">
      <w:pPr>
        <w:rPr>
          <w:color w:val="111111"/>
          <w:sz w:val="20"/>
          <w:szCs w:val="20"/>
          <w:shd w:val="clear" w:color="auto" w:fill="FFFFFF"/>
        </w:rPr>
      </w:pPr>
      <w:r w:rsidRPr="00181E3A">
        <w:rPr>
          <w:sz w:val="20"/>
          <w:szCs w:val="20"/>
        </w:rPr>
        <w:t xml:space="preserve">The parcel is located in the Flood Plain (adjacent to the Provo River) and is designated as Zone A on the Flood Insurance Rate Map (FIRM) dated June19, 2020.  Development in the flood plain is regulated by Orem City Code Chapter 10. </w:t>
      </w:r>
      <w:r w:rsidRPr="00181E3A">
        <w:rPr>
          <w:i/>
          <w:sz w:val="20"/>
          <w:szCs w:val="20"/>
        </w:rPr>
        <w:t xml:space="preserve">Flood Damage Prevention </w:t>
      </w:r>
      <w:r w:rsidRPr="00181E3A">
        <w:rPr>
          <w:sz w:val="20"/>
          <w:szCs w:val="20"/>
        </w:rPr>
        <w:t>and requires strict development standards within the flood plain.  The ordinance requires (Section 10-3-3) that “</w:t>
      </w:r>
      <w:r w:rsidRPr="00181E3A">
        <w:rPr>
          <w:color w:val="111111"/>
          <w:sz w:val="20"/>
          <w:szCs w:val="20"/>
          <w:shd w:val="clear" w:color="auto" w:fill="FFFFFF"/>
        </w:rPr>
        <w:t>No </w:t>
      </w:r>
      <w:r w:rsidRPr="00181E3A">
        <w:rPr>
          <w:sz w:val="20"/>
          <w:szCs w:val="20"/>
          <w:shd w:val="clear" w:color="auto" w:fill="FFFFFF"/>
        </w:rPr>
        <w:t>structure</w:t>
      </w:r>
      <w:r w:rsidRPr="00181E3A">
        <w:rPr>
          <w:color w:val="111111"/>
          <w:sz w:val="20"/>
          <w:szCs w:val="20"/>
          <w:shd w:val="clear" w:color="auto" w:fill="FFFFFF"/>
        </w:rPr>
        <w:t> or land shall hereafter be constructed, located, extended, or altered or have its use changed without full compliance with the terms of this Chapter and other applicable regulations.”</w:t>
      </w:r>
    </w:p>
    <w:p w:rsidR="00181E3A" w:rsidRPr="00181E3A" w:rsidRDefault="00181E3A" w:rsidP="00181E3A">
      <w:pPr>
        <w:rPr>
          <w:sz w:val="20"/>
          <w:szCs w:val="20"/>
        </w:rPr>
      </w:pPr>
    </w:p>
    <w:p w:rsidR="00181E3A" w:rsidRPr="00181E3A" w:rsidRDefault="00181E3A" w:rsidP="00181E3A">
      <w:pPr>
        <w:rPr>
          <w:sz w:val="20"/>
          <w:szCs w:val="20"/>
        </w:rPr>
      </w:pPr>
      <w:r w:rsidRPr="00181E3A">
        <w:rPr>
          <w:sz w:val="20"/>
          <w:szCs w:val="20"/>
        </w:rPr>
        <w:t>Section 10-3-5 (</w:t>
      </w:r>
      <w:r w:rsidRPr="00181E3A">
        <w:rPr>
          <w:i/>
          <w:sz w:val="20"/>
          <w:szCs w:val="20"/>
        </w:rPr>
        <w:t>Interpretation)</w:t>
      </w:r>
      <w:r w:rsidRPr="00181E3A">
        <w:rPr>
          <w:sz w:val="20"/>
          <w:szCs w:val="20"/>
        </w:rPr>
        <w:t xml:space="preserve"> outlines how the ordinances in Chapter 10 should be interpreted:</w:t>
      </w:r>
    </w:p>
    <w:p w:rsidR="00181E3A" w:rsidRPr="00181E3A" w:rsidRDefault="00181E3A" w:rsidP="00181E3A">
      <w:pPr>
        <w:rPr>
          <w:color w:val="111111"/>
          <w:sz w:val="20"/>
          <w:szCs w:val="20"/>
        </w:rPr>
      </w:pPr>
    </w:p>
    <w:p w:rsidR="00181E3A" w:rsidRPr="00181E3A" w:rsidRDefault="00181E3A" w:rsidP="00181E3A">
      <w:pPr>
        <w:rPr>
          <w:sz w:val="20"/>
          <w:szCs w:val="20"/>
        </w:rPr>
      </w:pPr>
      <w:r w:rsidRPr="00181E3A">
        <w:rPr>
          <w:color w:val="111111"/>
          <w:sz w:val="20"/>
          <w:szCs w:val="20"/>
        </w:rPr>
        <w:lastRenderedPageBreak/>
        <w:t>In the interpretation of this Chapter, all provisions shall be:</w:t>
      </w:r>
    </w:p>
    <w:p w:rsidR="00181E3A" w:rsidRPr="00181E3A" w:rsidRDefault="00181E3A" w:rsidP="00181E3A">
      <w:pPr>
        <w:numPr>
          <w:ilvl w:val="0"/>
          <w:numId w:val="3"/>
        </w:numPr>
        <w:shd w:val="clear" w:color="auto" w:fill="FFFFFF"/>
        <w:ind w:left="628"/>
        <w:jc w:val="both"/>
        <w:rPr>
          <w:color w:val="111111"/>
          <w:sz w:val="20"/>
          <w:szCs w:val="20"/>
        </w:rPr>
      </w:pPr>
      <w:r w:rsidRPr="00181E3A">
        <w:rPr>
          <w:color w:val="111111"/>
          <w:sz w:val="20"/>
          <w:szCs w:val="20"/>
        </w:rPr>
        <w:t>Considered as minimum requirements;</w:t>
      </w:r>
    </w:p>
    <w:p w:rsidR="00181E3A" w:rsidRPr="00181E3A" w:rsidRDefault="00181E3A" w:rsidP="00181E3A">
      <w:pPr>
        <w:numPr>
          <w:ilvl w:val="0"/>
          <w:numId w:val="3"/>
        </w:numPr>
        <w:shd w:val="clear" w:color="auto" w:fill="FFFFFF"/>
        <w:ind w:left="628"/>
        <w:jc w:val="both"/>
        <w:rPr>
          <w:color w:val="111111"/>
          <w:sz w:val="20"/>
          <w:szCs w:val="20"/>
        </w:rPr>
      </w:pPr>
      <w:r w:rsidRPr="00181E3A">
        <w:rPr>
          <w:color w:val="111111"/>
          <w:sz w:val="20"/>
          <w:szCs w:val="20"/>
        </w:rPr>
        <w:t>Liberally construed in favor of the governing body; and</w:t>
      </w:r>
    </w:p>
    <w:p w:rsidR="00181E3A" w:rsidRPr="00181E3A" w:rsidRDefault="00181E3A" w:rsidP="00181E3A">
      <w:pPr>
        <w:numPr>
          <w:ilvl w:val="0"/>
          <w:numId w:val="3"/>
        </w:numPr>
        <w:shd w:val="clear" w:color="auto" w:fill="FFFFFF"/>
        <w:ind w:left="628"/>
        <w:jc w:val="both"/>
        <w:rPr>
          <w:color w:val="111111"/>
          <w:sz w:val="20"/>
          <w:szCs w:val="20"/>
        </w:rPr>
      </w:pPr>
      <w:r w:rsidRPr="00181E3A">
        <w:rPr>
          <w:color w:val="111111"/>
          <w:sz w:val="20"/>
          <w:szCs w:val="20"/>
        </w:rPr>
        <w:t>Deemed neither to limit nor repeal any other powers granted under State statutes.</w:t>
      </w:r>
    </w:p>
    <w:p w:rsidR="00181E3A" w:rsidRPr="00181E3A" w:rsidRDefault="00181E3A" w:rsidP="00181E3A">
      <w:pPr>
        <w:rPr>
          <w:color w:val="111111"/>
          <w:sz w:val="20"/>
          <w:szCs w:val="20"/>
          <w:shd w:val="clear" w:color="auto" w:fill="FFFFFF"/>
        </w:rPr>
      </w:pPr>
    </w:p>
    <w:p w:rsidR="00181E3A" w:rsidRPr="00181E3A" w:rsidRDefault="00181E3A" w:rsidP="00181E3A">
      <w:pPr>
        <w:rPr>
          <w:sz w:val="20"/>
          <w:szCs w:val="20"/>
        </w:rPr>
      </w:pPr>
      <w:r w:rsidRPr="00181E3A">
        <w:rPr>
          <w:sz w:val="20"/>
          <w:szCs w:val="20"/>
        </w:rPr>
        <w:t>In order for the applicant to construct a new home at this location the Board of Adjustment must grant a variance to Section 10-5-1 as outlined below:</w:t>
      </w:r>
    </w:p>
    <w:p w:rsidR="00181E3A" w:rsidRPr="00181E3A" w:rsidRDefault="00181E3A" w:rsidP="00181E3A">
      <w:pPr>
        <w:rPr>
          <w:sz w:val="20"/>
          <w:szCs w:val="20"/>
        </w:rPr>
      </w:pPr>
    </w:p>
    <w:p w:rsidR="00181E3A" w:rsidRPr="00181E3A" w:rsidRDefault="00181E3A" w:rsidP="00181E3A">
      <w:pPr>
        <w:rPr>
          <w:color w:val="111111"/>
          <w:sz w:val="20"/>
          <w:szCs w:val="20"/>
          <w:shd w:val="clear" w:color="auto" w:fill="FFFFFF"/>
        </w:rPr>
      </w:pPr>
      <w:r w:rsidRPr="00181E3A">
        <w:rPr>
          <w:sz w:val="20"/>
          <w:szCs w:val="20"/>
        </w:rPr>
        <w:t>Section 10-5-1 states that “</w:t>
      </w:r>
      <w:r w:rsidRPr="00181E3A">
        <w:rPr>
          <w:color w:val="111111"/>
          <w:sz w:val="20"/>
          <w:szCs w:val="20"/>
          <w:u w:val="single"/>
          <w:shd w:val="clear" w:color="auto" w:fill="FFFFFF"/>
        </w:rPr>
        <w:t>All new construction shall be required to connect to City’s sanitary sewer system</w:t>
      </w:r>
      <w:r w:rsidRPr="00181E3A">
        <w:rPr>
          <w:color w:val="111111"/>
          <w:sz w:val="20"/>
          <w:szCs w:val="20"/>
          <w:shd w:val="clear" w:color="auto" w:fill="FFFFFF"/>
        </w:rPr>
        <w:t xml:space="preserve">.” Since this parcel is located approximately two (2) miles from the nearest connection it seems impracticable to require the applicant to connect to an existing sewer line.  The current older cabin is using an existing septic system. The applicant suggests that </w:t>
      </w:r>
      <w:r w:rsidRPr="00181E3A">
        <w:rPr>
          <w:i/>
          <w:sz w:val="20"/>
          <w:szCs w:val="20"/>
          <w:shd w:val="clear" w:color="auto" w:fill="FFFFFF"/>
        </w:rPr>
        <w:t>“</w:t>
      </w:r>
      <w:r w:rsidRPr="00181E3A">
        <w:rPr>
          <w:i/>
          <w:sz w:val="20"/>
          <w:szCs w:val="20"/>
        </w:rPr>
        <w:t>Without a variance for connecting to the city sanitary waste system, we cannot build, add on or renovate on this property, and neither could any of the homeowners on Provo Canyon Road.”   </w:t>
      </w:r>
      <w:r w:rsidRPr="00181E3A">
        <w:rPr>
          <w:sz w:val="20"/>
          <w:szCs w:val="20"/>
        </w:rPr>
        <w:t xml:space="preserve">The applicant has received approval from the Utah County Health Department to keep the existing 1,000-gallon septic tank and install 70 feet of new drain field. The final inspection of the drain field will be completed by the Health Department.  The septic system permit is part of the report for your review.  </w:t>
      </w:r>
    </w:p>
    <w:p w:rsidR="00181E3A" w:rsidRPr="00181E3A" w:rsidRDefault="00181E3A" w:rsidP="00181E3A">
      <w:pPr>
        <w:rPr>
          <w:color w:val="FF0000"/>
          <w:sz w:val="20"/>
          <w:szCs w:val="20"/>
        </w:rPr>
      </w:pPr>
    </w:p>
    <w:p w:rsidR="00181E3A" w:rsidRPr="00181E3A" w:rsidRDefault="00181E3A" w:rsidP="00181E3A">
      <w:pPr>
        <w:rPr>
          <w:sz w:val="20"/>
          <w:szCs w:val="20"/>
        </w:rPr>
      </w:pPr>
      <w:r w:rsidRPr="00181E3A">
        <w:rPr>
          <w:sz w:val="20"/>
          <w:szCs w:val="20"/>
        </w:rPr>
        <w:t>The applicant has also provided detailed information concerning the base flood elevation of the proposed structure and how it relates to the surrounding area which complies with the standards outlined in the ordinance.</w:t>
      </w:r>
    </w:p>
    <w:p w:rsidR="00181E3A" w:rsidRPr="00181E3A" w:rsidRDefault="00181E3A" w:rsidP="00181E3A">
      <w:pPr>
        <w:rPr>
          <w:sz w:val="20"/>
          <w:szCs w:val="20"/>
        </w:rPr>
      </w:pPr>
    </w:p>
    <w:p w:rsidR="00181E3A" w:rsidRPr="00181E3A" w:rsidRDefault="00181E3A" w:rsidP="00181E3A">
      <w:pPr>
        <w:rPr>
          <w:sz w:val="20"/>
          <w:szCs w:val="20"/>
        </w:rPr>
      </w:pPr>
      <w:r w:rsidRPr="00181E3A">
        <w:rPr>
          <w:sz w:val="20"/>
          <w:szCs w:val="20"/>
        </w:rPr>
        <w:t>In addition, the applicant has received FEMA determination that the lot is not located within a Special Flood Hazard Area (SFHA); and, has provided verification of the actual elevation of the new structure in relation to mean sea level.</w:t>
      </w:r>
    </w:p>
    <w:p w:rsidR="00181E3A" w:rsidRPr="00181E3A" w:rsidRDefault="00181E3A" w:rsidP="00181E3A">
      <w:pPr>
        <w:rPr>
          <w:sz w:val="20"/>
          <w:szCs w:val="20"/>
        </w:rPr>
      </w:pPr>
    </w:p>
    <w:p w:rsidR="00181E3A" w:rsidRPr="00181E3A" w:rsidRDefault="00181E3A" w:rsidP="00181E3A">
      <w:pPr>
        <w:rPr>
          <w:sz w:val="20"/>
          <w:szCs w:val="20"/>
        </w:rPr>
      </w:pPr>
      <w:r w:rsidRPr="00181E3A">
        <w:rPr>
          <w:sz w:val="20"/>
          <w:szCs w:val="20"/>
        </w:rPr>
        <w:t>Furthermore, the site plan verifies that the lowest floor level is elevated one foot above the base flood elevation as d</w:t>
      </w:r>
      <w:r w:rsidR="004B17A9">
        <w:rPr>
          <w:sz w:val="20"/>
          <w:szCs w:val="20"/>
        </w:rPr>
        <w:t>r</w:t>
      </w:r>
      <w:r w:rsidRPr="00181E3A">
        <w:rPr>
          <w:sz w:val="20"/>
          <w:szCs w:val="20"/>
        </w:rPr>
        <w:t xml:space="preserve">awn by a registered professional engineer.  </w:t>
      </w:r>
    </w:p>
    <w:p w:rsidR="00181E3A" w:rsidRPr="00181E3A" w:rsidRDefault="00181E3A" w:rsidP="00181E3A">
      <w:pPr>
        <w:rPr>
          <w:sz w:val="20"/>
          <w:szCs w:val="20"/>
        </w:rPr>
      </w:pPr>
    </w:p>
    <w:p w:rsidR="00181E3A" w:rsidRPr="00181E3A" w:rsidRDefault="00181E3A" w:rsidP="00181E3A">
      <w:pPr>
        <w:rPr>
          <w:sz w:val="20"/>
          <w:szCs w:val="20"/>
        </w:rPr>
      </w:pPr>
      <w:r w:rsidRPr="00181E3A">
        <w:rPr>
          <w:sz w:val="20"/>
          <w:szCs w:val="20"/>
        </w:rPr>
        <w:t xml:space="preserve">Finally, the site plan shows the improvements, including any addition or new structure, will not result in any increase in flood levels during the occurrence of the base flood discharge as required. </w:t>
      </w:r>
    </w:p>
    <w:p w:rsidR="00181E3A" w:rsidRPr="00181E3A" w:rsidRDefault="00181E3A" w:rsidP="00181E3A">
      <w:pPr>
        <w:rPr>
          <w:sz w:val="20"/>
          <w:szCs w:val="20"/>
        </w:rPr>
      </w:pPr>
    </w:p>
    <w:p w:rsidR="00181E3A" w:rsidRPr="00181E3A" w:rsidRDefault="00181E3A" w:rsidP="00181E3A">
      <w:pPr>
        <w:rPr>
          <w:sz w:val="20"/>
          <w:szCs w:val="20"/>
        </w:rPr>
      </w:pPr>
      <w:r w:rsidRPr="00181E3A">
        <w:rPr>
          <w:sz w:val="20"/>
          <w:szCs w:val="20"/>
        </w:rPr>
        <w:t xml:space="preserve">Chapter 10 also outlines specific factors the Board of Adjustment must consider in the determination for granting variances to Chapter 10.  The applicant has addressed these questions and the information provided is part of the staff report for your review.  </w:t>
      </w:r>
    </w:p>
    <w:p w:rsidR="00181E3A" w:rsidRPr="00181E3A" w:rsidRDefault="00181E3A" w:rsidP="00181E3A">
      <w:pPr>
        <w:rPr>
          <w:sz w:val="20"/>
          <w:szCs w:val="20"/>
        </w:rPr>
      </w:pPr>
    </w:p>
    <w:p w:rsidR="00181E3A" w:rsidRPr="00181E3A" w:rsidRDefault="00181E3A" w:rsidP="00181E3A">
      <w:pPr>
        <w:rPr>
          <w:sz w:val="20"/>
          <w:szCs w:val="20"/>
        </w:rPr>
      </w:pPr>
      <w:r w:rsidRPr="00181E3A">
        <w:rPr>
          <w:sz w:val="20"/>
          <w:szCs w:val="20"/>
        </w:rPr>
        <w:t>Section 10-4-5:</w:t>
      </w:r>
    </w:p>
    <w:p w:rsidR="00181E3A" w:rsidRPr="00181E3A" w:rsidRDefault="00181E3A" w:rsidP="00181E3A">
      <w:pPr>
        <w:shd w:val="clear" w:color="auto" w:fill="FFFFFF"/>
        <w:ind w:left="360" w:hanging="450"/>
        <w:jc w:val="both"/>
        <w:rPr>
          <w:color w:val="111111"/>
          <w:sz w:val="20"/>
          <w:szCs w:val="20"/>
        </w:rPr>
      </w:pPr>
      <w:r w:rsidRPr="00181E3A">
        <w:rPr>
          <w:color w:val="111111"/>
          <w:sz w:val="20"/>
          <w:szCs w:val="20"/>
        </w:rPr>
        <w:t>“G.   Prerequisites for granting variances:</w:t>
      </w:r>
    </w:p>
    <w:p w:rsidR="00181E3A" w:rsidRPr="00181E3A" w:rsidRDefault="00181E3A" w:rsidP="00181E3A">
      <w:pPr>
        <w:numPr>
          <w:ilvl w:val="1"/>
          <w:numId w:val="1"/>
        </w:numPr>
        <w:ind w:left="480"/>
        <w:jc w:val="both"/>
        <w:rPr>
          <w:color w:val="111111"/>
          <w:sz w:val="20"/>
          <w:szCs w:val="20"/>
        </w:rPr>
      </w:pPr>
      <w:r w:rsidRPr="00181E3A">
        <w:rPr>
          <w:color w:val="111111"/>
          <w:sz w:val="20"/>
          <w:szCs w:val="20"/>
        </w:rPr>
        <w:t>Variances shall only be issued upon a determination that the variance is the minimum necessary, considering the flood hazard, to afford relief.</w:t>
      </w:r>
    </w:p>
    <w:p w:rsidR="00181E3A" w:rsidRPr="00181E3A" w:rsidRDefault="00181E3A" w:rsidP="00181E3A">
      <w:pPr>
        <w:numPr>
          <w:ilvl w:val="1"/>
          <w:numId w:val="1"/>
        </w:numPr>
        <w:ind w:left="480"/>
        <w:jc w:val="both"/>
        <w:rPr>
          <w:color w:val="111111"/>
          <w:sz w:val="20"/>
          <w:szCs w:val="20"/>
        </w:rPr>
      </w:pPr>
      <w:r w:rsidRPr="00181E3A">
        <w:rPr>
          <w:color w:val="111111"/>
          <w:sz w:val="20"/>
          <w:szCs w:val="20"/>
        </w:rPr>
        <w:t>Variances shall only be issued upon:</w:t>
      </w:r>
    </w:p>
    <w:p w:rsidR="00181E3A" w:rsidRPr="00181E3A" w:rsidRDefault="00181E3A" w:rsidP="00181E3A">
      <w:pPr>
        <w:numPr>
          <w:ilvl w:val="2"/>
          <w:numId w:val="1"/>
        </w:numPr>
        <w:ind w:left="720"/>
        <w:jc w:val="both"/>
        <w:rPr>
          <w:color w:val="111111"/>
          <w:sz w:val="20"/>
          <w:szCs w:val="20"/>
        </w:rPr>
      </w:pPr>
      <w:r w:rsidRPr="00181E3A">
        <w:rPr>
          <w:color w:val="111111"/>
          <w:sz w:val="20"/>
          <w:szCs w:val="20"/>
        </w:rPr>
        <w:t>showing a good and sufficient cause;</w:t>
      </w:r>
    </w:p>
    <w:p w:rsidR="00181E3A" w:rsidRPr="00181E3A" w:rsidRDefault="00181E3A" w:rsidP="00181E3A">
      <w:pPr>
        <w:numPr>
          <w:ilvl w:val="2"/>
          <w:numId w:val="1"/>
        </w:numPr>
        <w:ind w:left="720"/>
        <w:jc w:val="both"/>
        <w:rPr>
          <w:color w:val="111111"/>
          <w:sz w:val="20"/>
          <w:szCs w:val="20"/>
        </w:rPr>
      </w:pPr>
      <w:r w:rsidRPr="00181E3A">
        <w:rPr>
          <w:color w:val="111111"/>
          <w:sz w:val="20"/>
          <w:szCs w:val="20"/>
        </w:rPr>
        <w:t>a determination that failure to grant the variance would result in exceptional hardship to the applicant, and</w:t>
      </w:r>
    </w:p>
    <w:p w:rsidR="00181E3A" w:rsidRPr="00181E3A" w:rsidRDefault="00181E3A" w:rsidP="00181E3A">
      <w:pPr>
        <w:numPr>
          <w:ilvl w:val="2"/>
          <w:numId w:val="1"/>
        </w:numPr>
        <w:ind w:left="720"/>
        <w:jc w:val="both"/>
        <w:rPr>
          <w:color w:val="111111"/>
          <w:sz w:val="20"/>
          <w:szCs w:val="20"/>
        </w:rPr>
      </w:pPr>
      <w:r w:rsidRPr="00181E3A">
        <w:rPr>
          <w:color w:val="111111"/>
          <w:sz w:val="20"/>
          <w:szCs w:val="20"/>
        </w:rPr>
        <w:t>a determination that the granting of a variance will not result in increased flood heights, additional threats to public safety, extraordinary public expense, the creation of nuisances, cause fraud on or victimization of the public, or conflict with existing local laws or ordinances.</w:t>
      </w:r>
    </w:p>
    <w:p w:rsidR="00181E3A" w:rsidRPr="00181E3A" w:rsidRDefault="00181E3A" w:rsidP="00181E3A">
      <w:pPr>
        <w:numPr>
          <w:ilvl w:val="1"/>
          <w:numId w:val="1"/>
        </w:numPr>
        <w:ind w:left="480"/>
        <w:jc w:val="both"/>
        <w:rPr>
          <w:color w:val="111111"/>
          <w:sz w:val="20"/>
          <w:szCs w:val="20"/>
        </w:rPr>
      </w:pPr>
      <w:r w:rsidRPr="00181E3A">
        <w:rPr>
          <w:color w:val="111111"/>
          <w:sz w:val="20"/>
          <w:szCs w:val="20"/>
        </w:rPr>
        <w:t>Any application to whom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rsidR="00181E3A" w:rsidRDefault="00181E3A" w:rsidP="00181E3A">
      <w:pPr>
        <w:shd w:val="clear" w:color="auto" w:fill="FFFFFF"/>
        <w:jc w:val="both"/>
        <w:rPr>
          <w:color w:val="111111"/>
          <w:sz w:val="20"/>
          <w:szCs w:val="20"/>
        </w:rPr>
      </w:pPr>
      <w:r w:rsidRPr="00181E3A">
        <w:rPr>
          <w:color w:val="111111"/>
          <w:sz w:val="20"/>
          <w:szCs w:val="20"/>
        </w:rPr>
        <w:t>Variances may be issued by the Board of Adjustment for new construction and substantial improvements and for other development necessary for the conduct of a functionally dependent use provided that:</w:t>
      </w:r>
    </w:p>
    <w:p w:rsidR="00D058BF" w:rsidRPr="00181E3A" w:rsidRDefault="00D058BF" w:rsidP="00181E3A">
      <w:pPr>
        <w:shd w:val="clear" w:color="auto" w:fill="FFFFFF"/>
        <w:jc w:val="both"/>
        <w:rPr>
          <w:color w:val="111111"/>
          <w:sz w:val="20"/>
          <w:szCs w:val="20"/>
        </w:rPr>
      </w:pPr>
    </w:p>
    <w:p w:rsidR="00181E3A" w:rsidRDefault="00181E3A" w:rsidP="00181E3A">
      <w:pPr>
        <w:numPr>
          <w:ilvl w:val="0"/>
          <w:numId w:val="2"/>
        </w:numPr>
        <w:shd w:val="clear" w:color="auto" w:fill="FFFFFF"/>
        <w:ind w:left="240"/>
        <w:jc w:val="both"/>
        <w:rPr>
          <w:color w:val="111111"/>
          <w:sz w:val="20"/>
          <w:szCs w:val="20"/>
        </w:rPr>
      </w:pPr>
      <w:r w:rsidRPr="00181E3A">
        <w:rPr>
          <w:color w:val="111111"/>
          <w:sz w:val="20"/>
          <w:szCs w:val="20"/>
        </w:rPr>
        <w:t>The structure or other development is protected by methods that minimize flood damages during the base flood and create no additional threats to public safety.”</w:t>
      </w:r>
    </w:p>
    <w:p w:rsidR="00887BD7" w:rsidRPr="00181E3A" w:rsidRDefault="00887BD7" w:rsidP="00887BD7">
      <w:pPr>
        <w:shd w:val="clear" w:color="auto" w:fill="FFFFFF"/>
        <w:jc w:val="both"/>
        <w:rPr>
          <w:color w:val="111111"/>
          <w:sz w:val="20"/>
          <w:szCs w:val="20"/>
        </w:rPr>
      </w:pPr>
    </w:p>
    <w:p w:rsidR="009D104B" w:rsidRPr="00181E3A" w:rsidRDefault="00181E3A" w:rsidP="00181E3A">
      <w:pPr>
        <w:pStyle w:val="NormalWeb"/>
        <w:spacing w:before="0" w:beforeAutospacing="0" w:after="0" w:afterAutospacing="0"/>
        <w:rPr>
          <w:sz w:val="20"/>
          <w:szCs w:val="20"/>
        </w:rPr>
      </w:pPr>
      <w:r w:rsidRPr="00181E3A">
        <w:rPr>
          <w:sz w:val="20"/>
          <w:szCs w:val="20"/>
        </w:rPr>
        <w:t>Based on the factors outlined above the Board of Adjustment must decide whether the request for a variance meets the strict requirements for granting a variance in a flood plain.</w:t>
      </w:r>
    </w:p>
    <w:p w:rsidR="009B13F0" w:rsidRPr="00181E3A" w:rsidRDefault="009B13F0" w:rsidP="00181E3A">
      <w:pPr>
        <w:jc w:val="both"/>
        <w:rPr>
          <w:b/>
          <w:sz w:val="20"/>
          <w:szCs w:val="20"/>
          <w:u w:val="single"/>
        </w:rPr>
      </w:pPr>
    </w:p>
    <w:p w:rsidR="009B13F0" w:rsidRPr="00181E3A" w:rsidRDefault="009B13F0" w:rsidP="00181E3A">
      <w:pPr>
        <w:jc w:val="both"/>
        <w:rPr>
          <w:b/>
          <w:sz w:val="20"/>
          <w:szCs w:val="20"/>
          <w:u w:val="single"/>
        </w:rPr>
      </w:pPr>
      <w:r w:rsidRPr="00181E3A">
        <w:rPr>
          <w:b/>
          <w:sz w:val="20"/>
          <w:szCs w:val="20"/>
          <w:u w:val="single"/>
        </w:rPr>
        <w:lastRenderedPageBreak/>
        <w:t>Recommendation</w:t>
      </w:r>
      <w:r w:rsidRPr="00181E3A">
        <w:rPr>
          <w:sz w:val="20"/>
          <w:szCs w:val="20"/>
        </w:rPr>
        <w:t>:</w:t>
      </w:r>
      <w:r w:rsidR="00181E3A" w:rsidRPr="00181E3A">
        <w:rPr>
          <w:sz w:val="20"/>
          <w:szCs w:val="20"/>
        </w:rPr>
        <w:t xml:space="preserve">  Staff recommends the Board of Adjustment grant a variance for property </w:t>
      </w:r>
      <w:r w:rsidR="00181E3A" w:rsidRPr="00181E3A">
        <w:rPr>
          <w:bCs/>
          <w:sz w:val="20"/>
          <w:szCs w:val="20"/>
        </w:rPr>
        <w:t>located at 2501 East Provo Canyon Road</w:t>
      </w:r>
      <w:r w:rsidR="00181E3A" w:rsidRPr="00181E3A">
        <w:rPr>
          <w:sz w:val="20"/>
          <w:szCs w:val="20"/>
        </w:rPr>
        <w:t xml:space="preserve"> to Section 10-5-1 by allowing a septic tank system to be installed and not require the new structure to connect to the City’s sanitary sewer system.</w:t>
      </w:r>
    </w:p>
    <w:p w:rsidR="00E54095" w:rsidRPr="00181E3A" w:rsidRDefault="00E54095" w:rsidP="00181E3A">
      <w:pPr>
        <w:jc w:val="both"/>
        <w:rPr>
          <w:b/>
          <w:sz w:val="20"/>
          <w:szCs w:val="20"/>
          <w:u w:val="single"/>
        </w:rPr>
      </w:pPr>
    </w:p>
    <w:p w:rsidR="008C272D" w:rsidRPr="00181E3A" w:rsidRDefault="000A098B" w:rsidP="00181E3A">
      <w:pPr>
        <w:jc w:val="both"/>
        <w:rPr>
          <w:sz w:val="20"/>
          <w:szCs w:val="20"/>
        </w:rPr>
      </w:pPr>
      <w:r w:rsidRPr="00181E3A">
        <w:rPr>
          <w:sz w:val="20"/>
          <w:szCs w:val="20"/>
        </w:rPr>
        <w:t>Chair</w:t>
      </w:r>
      <w:r w:rsidR="00967E94" w:rsidRPr="00181E3A">
        <w:rPr>
          <w:sz w:val="20"/>
          <w:szCs w:val="20"/>
        </w:rPr>
        <w:t xml:space="preserve"> </w:t>
      </w:r>
      <w:r w:rsidR="009B13F0" w:rsidRPr="00181E3A">
        <w:rPr>
          <w:sz w:val="20"/>
          <w:szCs w:val="20"/>
        </w:rPr>
        <w:t>Jeffreys</w:t>
      </w:r>
      <w:r w:rsidR="009D104B" w:rsidRPr="00181E3A">
        <w:rPr>
          <w:sz w:val="20"/>
          <w:szCs w:val="20"/>
        </w:rPr>
        <w:t xml:space="preserve"> asked if the Board had any questions for </w:t>
      </w:r>
      <w:r w:rsidR="00181E3A" w:rsidRPr="00181E3A">
        <w:rPr>
          <w:sz w:val="20"/>
          <w:szCs w:val="20"/>
        </w:rPr>
        <w:t>Mr. Bench</w:t>
      </w:r>
      <w:r w:rsidR="00A40CB9">
        <w:rPr>
          <w:sz w:val="20"/>
          <w:szCs w:val="20"/>
        </w:rPr>
        <w:t xml:space="preserve"> and </w:t>
      </w:r>
      <w:r w:rsidR="00A40CB9" w:rsidRPr="00181E3A">
        <w:rPr>
          <w:sz w:val="20"/>
          <w:szCs w:val="20"/>
        </w:rPr>
        <w:t>invited the applicant to come forward. Sean Hadlock introduced himself</w:t>
      </w:r>
      <w:r w:rsidR="009D104B" w:rsidRPr="00181E3A">
        <w:rPr>
          <w:sz w:val="20"/>
          <w:szCs w:val="20"/>
        </w:rPr>
        <w:t xml:space="preserve">. </w:t>
      </w:r>
      <w:r w:rsidR="00A40CB9">
        <w:rPr>
          <w:sz w:val="20"/>
          <w:szCs w:val="20"/>
        </w:rPr>
        <w:t>Ms. Jeffreys ask</w:t>
      </w:r>
      <w:r w:rsidR="009B123C">
        <w:rPr>
          <w:sz w:val="20"/>
          <w:szCs w:val="20"/>
        </w:rPr>
        <w:t xml:space="preserve">ed if the existing building was still on the lot. Mr. Hadlock said </w:t>
      </w:r>
      <w:r w:rsidR="003F0AC1">
        <w:rPr>
          <w:sz w:val="20"/>
          <w:szCs w:val="20"/>
        </w:rPr>
        <w:t>no, the building ha</w:t>
      </w:r>
      <w:r w:rsidR="00091084">
        <w:rPr>
          <w:sz w:val="20"/>
          <w:szCs w:val="20"/>
        </w:rPr>
        <w:t>d</w:t>
      </w:r>
      <w:r w:rsidR="003F0AC1">
        <w:rPr>
          <w:sz w:val="20"/>
          <w:szCs w:val="20"/>
        </w:rPr>
        <w:t xml:space="preserve"> been taken down. </w:t>
      </w:r>
      <w:r w:rsidR="00091084">
        <w:rPr>
          <w:sz w:val="20"/>
          <w:szCs w:val="20"/>
        </w:rPr>
        <w:t xml:space="preserve">Mr. Iglesias thanked Mr. Hadlock </w:t>
      </w:r>
      <w:r w:rsidR="003F0AC1">
        <w:rPr>
          <w:sz w:val="20"/>
          <w:szCs w:val="20"/>
        </w:rPr>
        <w:t>all the work</w:t>
      </w:r>
      <w:r w:rsidR="00091084">
        <w:rPr>
          <w:sz w:val="20"/>
          <w:szCs w:val="20"/>
        </w:rPr>
        <w:t>, time</w:t>
      </w:r>
      <w:r w:rsidR="003F0AC1">
        <w:rPr>
          <w:sz w:val="20"/>
          <w:szCs w:val="20"/>
        </w:rPr>
        <w:t xml:space="preserve"> and money </w:t>
      </w:r>
      <w:r w:rsidR="00091084">
        <w:rPr>
          <w:sz w:val="20"/>
          <w:szCs w:val="20"/>
        </w:rPr>
        <w:t>he had</w:t>
      </w:r>
      <w:r w:rsidR="003F0AC1">
        <w:rPr>
          <w:sz w:val="20"/>
          <w:szCs w:val="20"/>
        </w:rPr>
        <w:t xml:space="preserve"> put into this. The distance to connect to the sewer system does not make sense. Septic tanks work and have worked for years. </w:t>
      </w:r>
      <w:r w:rsidR="00091084">
        <w:rPr>
          <w:sz w:val="20"/>
          <w:szCs w:val="20"/>
        </w:rPr>
        <w:t xml:space="preserve">Mr. Moulton said he understood that the </w:t>
      </w:r>
      <w:r w:rsidR="003F0AC1">
        <w:rPr>
          <w:sz w:val="20"/>
          <w:szCs w:val="20"/>
        </w:rPr>
        <w:t xml:space="preserve">septic tank </w:t>
      </w:r>
      <w:r w:rsidR="00091084">
        <w:rPr>
          <w:sz w:val="20"/>
          <w:szCs w:val="20"/>
        </w:rPr>
        <w:t>wa</w:t>
      </w:r>
      <w:r w:rsidR="003F0AC1">
        <w:rPr>
          <w:sz w:val="20"/>
          <w:szCs w:val="20"/>
        </w:rPr>
        <w:t xml:space="preserve">s relatively new. </w:t>
      </w:r>
      <w:r w:rsidR="00091084">
        <w:rPr>
          <w:sz w:val="20"/>
          <w:szCs w:val="20"/>
        </w:rPr>
        <w:t>Mr. Hadlock said it had been</w:t>
      </w:r>
      <w:r w:rsidR="003F0AC1">
        <w:rPr>
          <w:sz w:val="20"/>
          <w:szCs w:val="20"/>
        </w:rPr>
        <w:t xml:space="preserve"> replaced in</w:t>
      </w:r>
      <w:r w:rsidR="00091084">
        <w:rPr>
          <w:sz w:val="20"/>
          <w:szCs w:val="20"/>
        </w:rPr>
        <w:t xml:space="preserve"> the</w:t>
      </w:r>
      <w:r w:rsidR="003F0AC1">
        <w:rPr>
          <w:sz w:val="20"/>
          <w:szCs w:val="20"/>
        </w:rPr>
        <w:t xml:space="preserve"> early 90’s</w:t>
      </w:r>
      <w:r w:rsidR="00091084">
        <w:rPr>
          <w:sz w:val="20"/>
          <w:szCs w:val="20"/>
        </w:rPr>
        <w:t>, but</w:t>
      </w:r>
      <w:r w:rsidR="003F0AC1">
        <w:rPr>
          <w:sz w:val="20"/>
          <w:szCs w:val="20"/>
        </w:rPr>
        <w:t xml:space="preserve"> had inspected </w:t>
      </w:r>
      <w:r w:rsidR="00091084">
        <w:rPr>
          <w:sz w:val="20"/>
          <w:szCs w:val="20"/>
        </w:rPr>
        <w:t>by the Utah County Health Department, had been p</w:t>
      </w:r>
      <w:r w:rsidR="003F0AC1">
        <w:rPr>
          <w:sz w:val="20"/>
          <w:szCs w:val="20"/>
        </w:rPr>
        <w:t xml:space="preserve">umped out and it is in good condition. The Health Dept. has issued a permit for that septic tank and approved the drain field. </w:t>
      </w:r>
    </w:p>
    <w:p w:rsidR="00E54095" w:rsidRPr="00181E3A" w:rsidRDefault="00E54095" w:rsidP="00181E3A">
      <w:pPr>
        <w:jc w:val="both"/>
        <w:rPr>
          <w:sz w:val="20"/>
          <w:szCs w:val="20"/>
        </w:rPr>
      </w:pPr>
    </w:p>
    <w:p w:rsidR="004E77C0" w:rsidRPr="00181E3A" w:rsidRDefault="000A098B" w:rsidP="00181E3A">
      <w:pPr>
        <w:jc w:val="both"/>
        <w:rPr>
          <w:sz w:val="20"/>
          <w:szCs w:val="20"/>
        </w:rPr>
      </w:pPr>
      <w:r w:rsidRPr="00181E3A">
        <w:rPr>
          <w:sz w:val="20"/>
          <w:szCs w:val="20"/>
        </w:rPr>
        <w:t>Chair</w:t>
      </w:r>
      <w:r w:rsidR="00210743" w:rsidRPr="00181E3A">
        <w:rPr>
          <w:sz w:val="20"/>
          <w:szCs w:val="20"/>
        </w:rPr>
        <w:t xml:space="preserve"> </w:t>
      </w:r>
      <w:r w:rsidR="009B13F0" w:rsidRPr="00181E3A">
        <w:rPr>
          <w:sz w:val="20"/>
          <w:szCs w:val="20"/>
        </w:rPr>
        <w:t>Jeffreys</w:t>
      </w:r>
      <w:r w:rsidR="006823E2" w:rsidRPr="00181E3A">
        <w:rPr>
          <w:sz w:val="20"/>
          <w:szCs w:val="20"/>
        </w:rPr>
        <w:t xml:space="preserve"> </w:t>
      </w:r>
      <w:r w:rsidR="009D104B" w:rsidRPr="00181E3A">
        <w:rPr>
          <w:sz w:val="20"/>
          <w:szCs w:val="20"/>
        </w:rPr>
        <w:t xml:space="preserve">asked if the </w:t>
      </w:r>
      <w:r w:rsidR="00E4636B" w:rsidRPr="00181E3A">
        <w:rPr>
          <w:sz w:val="20"/>
          <w:szCs w:val="20"/>
        </w:rPr>
        <w:t>Board</w:t>
      </w:r>
      <w:r w:rsidR="009D104B" w:rsidRPr="00181E3A">
        <w:rPr>
          <w:sz w:val="20"/>
          <w:szCs w:val="20"/>
        </w:rPr>
        <w:t xml:space="preserve"> had any more questions for the applicant or staff. When no one did, </w:t>
      </w:r>
      <w:r w:rsidR="009B13F0" w:rsidRPr="00181E3A">
        <w:rPr>
          <w:sz w:val="20"/>
          <w:szCs w:val="20"/>
        </w:rPr>
        <w:t>s</w:t>
      </w:r>
      <w:r w:rsidR="009D104B" w:rsidRPr="00181E3A">
        <w:rPr>
          <w:sz w:val="20"/>
          <w:szCs w:val="20"/>
        </w:rPr>
        <w:t>he called for a motion</w:t>
      </w:r>
      <w:r w:rsidR="00C2167C" w:rsidRPr="00181E3A">
        <w:rPr>
          <w:sz w:val="20"/>
          <w:szCs w:val="20"/>
        </w:rPr>
        <w:t>.</w:t>
      </w:r>
    </w:p>
    <w:p w:rsidR="00E54095" w:rsidRPr="00181E3A" w:rsidRDefault="00E54095" w:rsidP="00181E3A">
      <w:pPr>
        <w:jc w:val="both"/>
        <w:rPr>
          <w:sz w:val="20"/>
          <w:szCs w:val="20"/>
        </w:rPr>
      </w:pPr>
    </w:p>
    <w:p w:rsidR="005777DA" w:rsidRPr="00181E3A" w:rsidRDefault="00471EF3" w:rsidP="00181E3A">
      <w:pPr>
        <w:rPr>
          <w:sz w:val="20"/>
          <w:szCs w:val="20"/>
        </w:rPr>
      </w:pPr>
      <w:r w:rsidRPr="00181E3A">
        <w:rPr>
          <w:b/>
          <w:sz w:val="20"/>
          <w:szCs w:val="20"/>
          <w:u w:val="single"/>
        </w:rPr>
        <w:t>Board of Adjustment Action</w:t>
      </w:r>
      <w:r w:rsidRPr="00D058BF">
        <w:rPr>
          <w:sz w:val="20"/>
          <w:szCs w:val="20"/>
        </w:rPr>
        <w:t>:</w:t>
      </w:r>
      <w:r w:rsidRPr="00181E3A">
        <w:rPr>
          <w:sz w:val="20"/>
          <w:szCs w:val="20"/>
        </w:rPr>
        <w:t xml:space="preserve"> </w:t>
      </w:r>
      <w:r w:rsidR="00C21083" w:rsidRPr="00181E3A">
        <w:rPr>
          <w:sz w:val="20"/>
          <w:szCs w:val="20"/>
        </w:rPr>
        <w:t xml:space="preserve"> </w:t>
      </w:r>
      <w:r w:rsidR="008652DE">
        <w:rPr>
          <w:sz w:val="20"/>
          <w:szCs w:val="20"/>
        </w:rPr>
        <w:t>Mr. Moulton</w:t>
      </w:r>
      <w:r w:rsidR="00C21083" w:rsidRPr="00181E3A">
        <w:rPr>
          <w:color w:val="FF0000"/>
          <w:sz w:val="20"/>
          <w:szCs w:val="20"/>
        </w:rPr>
        <w:t xml:space="preserve"> </w:t>
      </w:r>
      <w:r w:rsidR="00C21083" w:rsidRPr="00181E3A">
        <w:rPr>
          <w:sz w:val="20"/>
          <w:szCs w:val="20"/>
        </w:rPr>
        <w:t xml:space="preserve">moved to </w:t>
      </w:r>
      <w:r w:rsidR="00181E3A" w:rsidRPr="00181E3A">
        <w:rPr>
          <w:sz w:val="20"/>
          <w:szCs w:val="20"/>
        </w:rPr>
        <w:t xml:space="preserve">grant a variance for property </w:t>
      </w:r>
      <w:r w:rsidR="00181E3A" w:rsidRPr="00181E3A">
        <w:rPr>
          <w:bCs/>
          <w:sz w:val="20"/>
          <w:szCs w:val="20"/>
        </w:rPr>
        <w:t>located at 2501 East Provo Canyon Road</w:t>
      </w:r>
      <w:r w:rsidR="00181E3A" w:rsidRPr="00181E3A">
        <w:rPr>
          <w:sz w:val="20"/>
          <w:szCs w:val="20"/>
        </w:rPr>
        <w:t xml:space="preserve"> to Section 10-5-1 by allowing a septic tank system to be installed and not require the new structure to connect to the City’s sanitary sewer system</w:t>
      </w:r>
      <w:r w:rsidR="0027432F">
        <w:rPr>
          <w:sz w:val="20"/>
          <w:szCs w:val="20"/>
        </w:rPr>
        <w:t xml:space="preserve"> </w:t>
      </w:r>
      <w:r w:rsidR="009340DC">
        <w:rPr>
          <w:sz w:val="20"/>
          <w:szCs w:val="20"/>
        </w:rPr>
        <w:t>as per the staff report and the findings in the staff report (see attached)</w:t>
      </w:r>
      <w:r w:rsidR="00181E3A" w:rsidRPr="00181E3A">
        <w:rPr>
          <w:sz w:val="20"/>
          <w:szCs w:val="20"/>
        </w:rPr>
        <w:t>.</w:t>
      </w:r>
      <w:r w:rsidR="00C21083" w:rsidRPr="00181E3A">
        <w:rPr>
          <w:sz w:val="20"/>
          <w:szCs w:val="20"/>
        </w:rPr>
        <w:t xml:space="preserve">  </w:t>
      </w:r>
      <w:r w:rsidR="008652DE">
        <w:rPr>
          <w:sz w:val="20"/>
          <w:szCs w:val="20"/>
        </w:rPr>
        <w:t>Mr. Iglesias</w:t>
      </w:r>
      <w:r w:rsidR="00C21083" w:rsidRPr="00181E3A">
        <w:rPr>
          <w:sz w:val="20"/>
          <w:szCs w:val="20"/>
        </w:rPr>
        <w:t xml:space="preserve"> seconded the motion.</w:t>
      </w:r>
      <w:r w:rsidR="00074DB3" w:rsidRPr="00181E3A">
        <w:rPr>
          <w:sz w:val="20"/>
          <w:szCs w:val="20"/>
        </w:rPr>
        <w:t xml:space="preserve"> </w:t>
      </w:r>
      <w:proofErr w:type="gramStart"/>
      <w:r w:rsidR="00074DB3" w:rsidRPr="00181E3A">
        <w:rPr>
          <w:sz w:val="20"/>
          <w:szCs w:val="20"/>
        </w:rPr>
        <w:t>T</w:t>
      </w:r>
      <w:r w:rsidR="00C21083" w:rsidRPr="00181E3A">
        <w:rPr>
          <w:sz w:val="20"/>
          <w:szCs w:val="20"/>
        </w:rPr>
        <w:t>hose voting aye</w:t>
      </w:r>
      <w:proofErr w:type="gramEnd"/>
      <w:r w:rsidR="00C21083" w:rsidRPr="00181E3A">
        <w:rPr>
          <w:sz w:val="20"/>
          <w:szCs w:val="20"/>
        </w:rPr>
        <w:t xml:space="preserve">: </w:t>
      </w:r>
      <w:r w:rsidR="009B13F0" w:rsidRPr="00181E3A">
        <w:rPr>
          <w:sz w:val="20"/>
          <w:szCs w:val="20"/>
        </w:rPr>
        <w:t>Ott Dameron, Carlos Iglesias, Karen Jeffreys, David Moulton and Leslie Nelson</w:t>
      </w:r>
      <w:r w:rsidR="00C21083" w:rsidRPr="00181E3A">
        <w:rPr>
          <w:sz w:val="20"/>
          <w:szCs w:val="20"/>
        </w:rPr>
        <w:t>.</w:t>
      </w:r>
      <w:r w:rsidR="009340DC">
        <w:rPr>
          <w:sz w:val="20"/>
          <w:szCs w:val="20"/>
        </w:rPr>
        <w:t xml:space="preserve"> </w:t>
      </w:r>
      <w:r w:rsidR="00C21083" w:rsidRPr="00181E3A">
        <w:rPr>
          <w:sz w:val="20"/>
          <w:szCs w:val="20"/>
        </w:rPr>
        <w:t>The motion passed unanimously.</w:t>
      </w:r>
    </w:p>
    <w:p w:rsidR="00E54095" w:rsidRPr="00181E3A" w:rsidRDefault="00E54095" w:rsidP="00181E3A">
      <w:pPr>
        <w:rPr>
          <w:sz w:val="20"/>
          <w:szCs w:val="20"/>
        </w:rPr>
      </w:pPr>
    </w:p>
    <w:p w:rsidR="005777DA" w:rsidRPr="00181E3A" w:rsidRDefault="005777DA" w:rsidP="00181E3A">
      <w:pPr>
        <w:pStyle w:val="Heading4"/>
        <w:rPr>
          <w:b w:val="0"/>
          <w:szCs w:val="20"/>
          <w:u w:val="none"/>
        </w:rPr>
      </w:pPr>
      <w:r w:rsidRPr="00181E3A">
        <w:rPr>
          <w:szCs w:val="20"/>
        </w:rPr>
        <w:t>M</w:t>
      </w:r>
      <w:r w:rsidR="00C21083" w:rsidRPr="00181E3A">
        <w:rPr>
          <w:szCs w:val="20"/>
        </w:rPr>
        <w:t>inutes</w:t>
      </w:r>
      <w:r w:rsidR="00C21083" w:rsidRPr="00181E3A">
        <w:rPr>
          <w:b w:val="0"/>
          <w:szCs w:val="20"/>
          <w:u w:val="none"/>
        </w:rPr>
        <w:t xml:space="preserve">:  </w:t>
      </w:r>
      <w:r w:rsidR="00ED6E0B" w:rsidRPr="00181E3A">
        <w:rPr>
          <w:b w:val="0"/>
          <w:szCs w:val="20"/>
          <w:u w:val="none"/>
        </w:rPr>
        <w:t>Chair</w:t>
      </w:r>
      <w:r w:rsidR="00967E94" w:rsidRPr="00181E3A">
        <w:rPr>
          <w:b w:val="0"/>
          <w:szCs w:val="20"/>
          <w:u w:val="none"/>
        </w:rPr>
        <w:t xml:space="preserve"> </w:t>
      </w:r>
      <w:r w:rsidR="009B13F0" w:rsidRPr="00181E3A">
        <w:rPr>
          <w:b w:val="0"/>
          <w:szCs w:val="20"/>
          <w:u w:val="none"/>
        </w:rPr>
        <w:t>Jeffreys</w:t>
      </w:r>
      <w:r w:rsidR="006823E2" w:rsidRPr="00181E3A">
        <w:rPr>
          <w:b w:val="0"/>
          <w:szCs w:val="20"/>
          <w:u w:val="none"/>
        </w:rPr>
        <w:t xml:space="preserve"> </w:t>
      </w:r>
      <w:r w:rsidR="00471EF3" w:rsidRPr="00181E3A">
        <w:rPr>
          <w:b w:val="0"/>
          <w:szCs w:val="20"/>
          <w:u w:val="none"/>
        </w:rPr>
        <w:t xml:space="preserve">called for a motion to </w:t>
      </w:r>
      <w:r w:rsidRPr="00181E3A">
        <w:rPr>
          <w:b w:val="0"/>
          <w:szCs w:val="20"/>
          <w:u w:val="none"/>
        </w:rPr>
        <w:t xml:space="preserve">approve the draft minutes of the </w:t>
      </w:r>
      <w:r w:rsidR="00181E3A" w:rsidRPr="00181E3A">
        <w:rPr>
          <w:b w:val="0"/>
          <w:szCs w:val="20"/>
          <w:u w:val="none"/>
        </w:rPr>
        <w:t>June 22</w:t>
      </w:r>
      <w:r w:rsidR="006823E2" w:rsidRPr="00181E3A">
        <w:rPr>
          <w:b w:val="0"/>
          <w:szCs w:val="20"/>
          <w:u w:val="none"/>
        </w:rPr>
        <w:t>, 20</w:t>
      </w:r>
      <w:r w:rsidR="009B13F0" w:rsidRPr="00181E3A">
        <w:rPr>
          <w:b w:val="0"/>
          <w:szCs w:val="20"/>
          <w:u w:val="none"/>
        </w:rPr>
        <w:t>22</w:t>
      </w:r>
      <w:r w:rsidRPr="00181E3A">
        <w:rPr>
          <w:b w:val="0"/>
          <w:szCs w:val="20"/>
          <w:u w:val="none"/>
        </w:rPr>
        <w:t xml:space="preserve"> </w:t>
      </w:r>
      <w:r w:rsidR="00C2167C" w:rsidRPr="00181E3A">
        <w:rPr>
          <w:b w:val="0"/>
          <w:szCs w:val="20"/>
          <w:u w:val="none"/>
        </w:rPr>
        <w:t>meeting</w:t>
      </w:r>
      <w:r w:rsidRPr="00181E3A">
        <w:rPr>
          <w:b w:val="0"/>
          <w:szCs w:val="20"/>
          <w:u w:val="none"/>
        </w:rPr>
        <w:t xml:space="preserve">. </w:t>
      </w:r>
      <w:r w:rsidR="008652DE">
        <w:rPr>
          <w:b w:val="0"/>
          <w:szCs w:val="20"/>
          <w:u w:val="none"/>
        </w:rPr>
        <w:t>Mr. Dameron</w:t>
      </w:r>
      <w:r w:rsidR="001A1AAB" w:rsidRPr="00181E3A">
        <w:rPr>
          <w:b w:val="0"/>
          <w:szCs w:val="20"/>
          <w:u w:val="none"/>
        </w:rPr>
        <w:t xml:space="preserve"> moved to approve the m</w:t>
      </w:r>
      <w:r w:rsidR="001A41B3" w:rsidRPr="00181E3A">
        <w:rPr>
          <w:b w:val="0"/>
          <w:szCs w:val="20"/>
          <w:u w:val="none"/>
        </w:rPr>
        <w:t xml:space="preserve">eeting minutes for </w:t>
      </w:r>
      <w:r w:rsidR="00181E3A" w:rsidRPr="00181E3A">
        <w:rPr>
          <w:b w:val="0"/>
          <w:szCs w:val="20"/>
          <w:u w:val="none"/>
        </w:rPr>
        <w:t>June 22</w:t>
      </w:r>
      <w:r w:rsidR="006823E2" w:rsidRPr="00181E3A">
        <w:rPr>
          <w:b w:val="0"/>
          <w:szCs w:val="20"/>
          <w:u w:val="none"/>
        </w:rPr>
        <w:t>, 20</w:t>
      </w:r>
      <w:r w:rsidR="009B13F0" w:rsidRPr="00181E3A">
        <w:rPr>
          <w:b w:val="0"/>
          <w:szCs w:val="20"/>
          <w:u w:val="none"/>
        </w:rPr>
        <w:t>22</w:t>
      </w:r>
      <w:r w:rsidR="001A1AAB" w:rsidRPr="00181E3A">
        <w:rPr>
          <w:b w:val="0"/>
          <w:szCs w:val="20"/>
          <w:u w:val="none"/>
        </w:rPr>
        <w:t xml:space="preserve">. </w:t>
      </w:r>
      <w:r w:rsidR="008652DE">
        <w:rPr>
          <w:b w:val="0"/>
          <w:szCs w:val="20"/>
          <w:u w:val="none"/>
        </w:rPr>
        <w:t>Ms. Jeffreys</w:t>
      </w:r>
      <w:r w:rsidR="001A1AAB" w:rsidRPr="00181E3A">
        <w:rPr>
          <w:b w:val="0"/>
          <w:szCs w:val="20"/>
          <w:u w:val="none"/>
        </w:rPr>
        <w:t xml:space="preserve"> seconded the motion. </w:t>
      </w:r>
      <w:proofErr w:type="gramStart"/>
      <w:r w:rsidR="001A1AAB" w:rsidRPr="00181E3A">
        <w:rPr>
          <w:b w:val="0"/>
          <w:szCs w:val="20"/>
          <w:u w:val="none"/>
        </w:rPr>
        <w:t>Those voting aye</w:t>
      </w:r>
      <w:proofErr w:type="gramEnd"/>
      <w:r w:rsidR="001A1AAB" w:rsidRPr="00181E3A">
        <w:rPr>
          <w:b w:val="0"/>
          <w:szCs w:val="20"/>
          <w:u w:val="none"/>
        </w:rPr>
        <w:t xml:space="preserve">: </w:t>
      </w:r>
      <w:r w:rsidR="009B13F0" w:rsidRPr="00181E3A">
        <w:rPr>
          <w:b w:val="0"/>
          <w:szCs w:val="20"/>
          <w:u w:val="none"/>
        </w:rPr>
        <w:t>Ott Dameron, Carlos Iglesias, Karen Jeffreys, David Moulton and Leslie Nelson</w:t>
      </w:r>
      <w:r w:rsidR="00D63F3D" w:rsidRPr="00181E3A">
        <w:rPr>
          <w:b w:val="0"/>
          <w:szCs w:val="20"/>
          <w:u w:val="none"/>
        </w:rPr>
        <w:t xml:space="preserve">. </w:t>
      </w:r>
      <w:r w:rsidR="001A1AAB" w:rsidRPr="00181E3A">
        <w:rPr>
          <w:b w:val="0"/>
          <w:szCs w:val="20"/>
          <w:u w:val="none"/>
        </w:rPr>
        <w:t>The motion passed unanimously.</w:t>
      </w:r>
    </w:p>
    <w:p w:rsidR="00E54095" w:rsidRPr="00181E3A" w:rsidRDefault="00E54095" w:rsidP="00181E3A">
      <w:pPr>
        <w:rPr>
          <w:sz w:val="20"/>
          <w:szCs w:val="20"/>
        </w:rPr>
      </w:pPr>
    </w:p>
    <w:p w:rsidR="005777DA" w:rsidRPr="00181E3A" w:rsidRDefault="00C21083" w:rsidP="00181E3A">
      <w:pPr>
        <w:pStyle w:val="Heading4"/>
        <w:rPr>
          <w:b w:val="0"/>
          <w:szCs w:val="20"/>
          <w:u w:val="none"/>
        </w:rPr>
      </w:pPr>
      <w:r w:rsidRPr="00181E3A">
        <w:rPr>
          <w:szCs w:val="20"/>
        </w:rPr>
        <w:t>Adjourn</w:t>
      </w:r>
      <w:r w:rsidRPr="00181E3A">
        <w:rPr>
          <w:szCs w:val="20"/>
          <w:u w:val="none"/>
        </w:rPr>
        <w:t>:</w:t>
      </w:r>
      <w:r w:rsidRPr="00181E3A">
        <w:rPr>
          <w:b w:val="0"/>
          <w:szCs w:val="20"/>
          <w:u w:val="none"/>
        </w:rPr>
        <w:t xml:space="preserve">  </w:t>
      </w:r>
      <w:r w:rsidR="000A098B" w:rsidRPr="00181E3A">
        <w:rPr>
          <w:b w:val="0"/>
          <w:szCs w:val="20"/>
          <w:u w:val="none"/>
        </w:rPr>
        <w:t xml:space="preserve">Chair </w:t>
      </w:r>
      <w:r w:rsidR="009B13F0" w:rsidRPr="00181E3A">
        <w:rPr>
          <w:b w:val="0"/>
          <w:szCs w:val="20"/>
          <w:u w:val="none"/>
        </w:rPr>
        <w:t>Jeffreys</w:t>
      </w:r>
      <w:r w:rsidR="00471EF3" w:rsidRPr="00181E3A">
        <w:rPr>
          <w:b w:val="0"/>
          <w:szCs w:val="20"/>
          <w:u w:val="none"/>
        </w:rPr>
        <w:t xml:space="preserve"> called for a motion to adjourn. </w:t>
      </w:r>
      <w:r w:rsidR="008652DE">
        <w:rPr>
          <w:b w:val="0"/>
          <w:szCs w:val="20"/>
          <w:u w:val="none"/>
        </w:rPr>
        <w:t>Mr. Iglesias</w:t>
      </w:r>
      <w:r w:rsidR="001A1AAB" w:rsidRPr="00181E3A">
        <w:rPr>
          <w:b w:val="0"/>
          <w:szCs w:val="20"/>
          <w:u w:val="none"/>
        </w:rPr>
        <w:t xml:space="preserve"> moved to adjourn. </w:t>
      </w:r>
      <w:r w:rsidR="008652DE">
        <w:rPr>
          <w:b w:val="0"/>
          <w:szCs w:val="20"/>
          <w:u w:val="none"/>
        </w:rPr>
        <w:t>Mr. Moulton</w:t>
      </w:r>
      <w:r w:rsidR="001A1AAB" w:rsidRPr="00181E3A">
        <w:rPr>
          <w:b w:val="0"/>
          <w:szCs w:val="20"/>
          <w:u w:val="none"/>
        </w:rPr>
        <w:t xml:space="preserve"> seconded the motion.</w:t>
      </w:r>
      <w:r w:rsidR="00074DB3" w:rsidRPr="00181E3A">
        <w:rPr>
          <w:b w:val="0"/>
          <w:szCs w:val="20"/>
          <w:u w:val="none"/>
        </w:rPr>
        <w:t xml:space="preserve"> </w:t>
      </w:r>
      <w:proofErr w:type="gramStart"/>
      <w:r w:rsidR="001A1AAB" w:rsidRPr="00181E3A">
        <w:rPr>
          <w:b w:val="0"/>
          <w:szCs w:val="20"/>
          <w:u w:val="none"/>
        </w:rPr>
        <w:t>Those voting aye</w:t>
      </w:r>
      <w:proofErr w:type="gramEnd"/>
      <w:r w:rsidR="001A1AAB" w:rsidRPr="00181E3A">
        <w:rPr>
          <w:b w:val="0"/>
          <w:szCs w:val="20"/>
          <w:u w:val="none"/>
        </w:rPr>
        <w:t xml:space="preserve">: </w:t>
      </w:r>
      <w:r w:rsidR="009B13F0" w:rsidRPr="00181E3A">
        <w:rPr>
          <w:b w:val="0"/>
          <w:szCs w:val="20"/>
          <w:u w:val="none"/>
        </w:rPr>
        <w:t>Ott Dameron, Carlos Iglesias, Karen Jeffreys, David Moulton and Leslie Nelson</w:t>
      </w:r>
      <w:r w:rsidR="001A1AAB" w:rsidRPr="00181E3A">
        <w:rPr>
          <w:b w:val="0"/>
          <w:szCs w:val="20"/>
          <w:u w:val="none"/>
        </w:rPr>
        <w:t>. The motion passed unanimously.</w:t>
      </w:r>
    </w:p>
    <w:p w:rsidR="00E54095" w:rsidRPr="00181E3A" w:rsidRDefault="00E54095" w:rsidP="00181E3A">
      <w:pPr>
        <w:rPr>
          <w:sz w:val="20"/>
          <w:szCs w:val="20"/>
        </w:rPr>
      </w:pPr>
    </w:p>
    <w:p w:rsidR="005777DA" w:rsidRPr="008652DE" w:rsidRDefault="005777DA" w:rsidP="00181E3A">
      <w:pPr>
        <w:rPr>
          <w:bCs/>
          <w:sz w:val="20"/>
          <w:szCs w:val="20"/>
        </w:rPr>
      </w:pPr>
      <w:r w:rsidRPr="00181E3A">
        <w:rPr>
          <w:b/>
          <w:bCs/>
          <w:sz w:val="20"/>
          <w:szCs w:val="20"/>
        </w:rPr>
        <w:t xml:space="preserve">Adjourn:  </w:t>
      </w:r>
      <w:r w:rsidR="008652DE" w:rsidRPr="008652DE">
        <w:rPr>
          <w:bCs/>
          <w:sz w:val="20"/>
          <w:szCs w:val="20"/>
        </w:rPr>
        <w:t>6:12</w:t>
      </w:r>
      <w:r w:rsidRPr="008652DE">
        <w:rPr>
          <w:bCs/>
          <w:sz w:val="20"/>
          <w:szCs w:val="20"/>
        </w:rPr>
        <w:t xml:space="preserve"> p.m.</w:t>
      </w:r>
    </w:p>
    <w:p w:rsidR="00E54095" w:rsidRPr="00181E3A" w:rsidRDefault="00E54095" w:rsidP="00181E3A">
      <w:pPr>
        <w:rPr>
          <w:b/>
          <w:bCs/>
          <w:sz w:val="20"/>
          <w:szCs w:val="20"/>
        </w:rPr>
      </w:pPr>
    </w:p>
    <w:p w:rsidR="00E54095" w:rsidRPr="00181E3A" w:rsidRDefault="00E54095" w:rsidP="00181E3A">
      <w:pPr>
        <w:rPr>
          <w:b/>
          <w:bCs/>
          <w:sz w:val="20"/>
          <w:szCs w:val="20"/>
        </w:rPr>
      </w:pPr>
    </w:p>
    <w:p w:rsidR="005777DA" w:rsidRPr="00181E3A" w:rsidRDefault="00E67EBF" w:rsidP="00181E3A">
      <w:pPr>
        <w:rPr>
          <w:b/>
          <w:bCs/>
          <w:sz w:val="20"/>
          <w:szCs w:val="20"/>
        </w:rPr>
      </w:pPr>
      <w:r w:rsidRPr="00181E3A">
        <w:rPr>
          <w:b/>
          <w:bCs/>
          <w:noProof/>
          <w:sz w:val="20"/>
          <w:szCs w:val="20"/>
        </w:rPr>
        <mc:AlternateContent>
          <mc:Choice Requires="wps">
            <w:drawing>
              <wp:anchor distT="0" distB="0" distL="114300" distR="114300" simplePos="0" relativeHeight="251657728" behindDoc="0" locked="0" layoutInCell="1" allowOverlap="1">
                <wp:simplePos x="0" y="0"/>
                <wp:positionH relativeFrom="column">
                  <wp:posOffset>2256155</wp:posOffset>
                </wp:positionH>
                <wp:positionV relativeFrom="paragraph">
                  <wp:posOffset>78105</wp:posOffset>
                </wp:positionV>
                <wp:extent cx="2612390" cy="0"/>
                <wp:effectExtent l="8255" t="5080" r="8255" b="139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2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4761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65pt,6.15pt" to="383.3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CZOEQ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"/>
            </w:pict>
          </mc:Fallback>
        </mc:AlternateContent>
      </w:r>
      <w:r w:rsidR="005777DA" w:rsidRPr="00181E3A">
        <w:rPr>
          <w:b/>
          <w:bCs/>
          <w:sz w:val="20"/>
          <w:szCs w:val="20"/>
        </w:rPr>
        <w:tab/>
      </w:r>
      <w:r w:rsidR="005777DA" w:rsidRPr="00181E3A">
        <w:rPr>
          <w:b/>
          <w:bCs/>
          <w:sz w:val="20"/>
          <w:szCs w:val="20"/>
        </w:rPr>
        <w:tab/>
      </w:r>
      <w:r w:rsidR="005777DA" w:rsidRPr="00181E3A">
        <w:rPr>
          <w:b/>
          <w:bCs/>
          <w:sz w:val="20"/>
          <w:szCs w:val="20"/>
        </w:rPr>
        <w:tab/>
      </w:r>
      <w:r w:rsidR="005777DA" w:rsidRPr="00181E3A">
        <w:rPr>
          <w:b/>
          <w:bCs/>
          <w:sz w:val="20"/>
          <w:szCs w:val="20"/>
        </w:rPr>
        <w:tab/>
      </w:r>
      <w:r w:rsidR="005777DA" w:rsidRPr="00181E3A">
        <w:rPr>
          <w:b/>
          <w:bCs/>
          <w:sz w:val="20"/>
          <w:szCs w:val="20"/>
        </w:rPr>
        <w:tab/>
      </w:r>
    </w:p>
    <w:p w:rsidR="00DA60CE" w:rsidRPr="00181E3A" w:rsidRDefault="005777DA" w:rsidP="00181E3A">
      <w:pPr>
        <w:rPr>
          <w:sz w:val="20"/>
          <w:szCs w:val="20"/>
        </w:rPr>
      </w:pPr>
      <w:r w:rsidRPr="00181E3A">
        <w:rPr>
          <w:b/>
          <w:bCs/>
          <w:sz w:val="20"/>
          <w:szCs w:val="20"/>
        </w:rPr>
        <w:tab/>
      </w:r>
      <w:r w:rsidRPr="00181E3A">
        <w:rPr>
          <w:b/>
          <w:bCs/>
          <w:sz w:val="20"/>
          <w:szCs w:val="20"/>
        </w:rPr>
        <w:tab/>
      </w:r>
      <w:r w:rsidRPr="00181E3A">
        <w:rPr>
          <w:b/>
          <w:bCs/>
          <w:sz w:val="20"/>
          <w:szCs w:val="20"/>
        </w:rPr>
        <w:tab/>
      </w:r>
      <w:r w:rsidRPr="00181E3A">
        <w:rPr>
          <w:b/>
          <w:bCs/>
          <w:sz w:val="20"/>
          <w:szCs w:val="20"/>
        </w:rPr>
        <w:tab/>
      </w:r>
      <w:r w:rsidRPr="00181E3A">
        <w:rPr>
          <w:b/>
          <w:bCs/>
          <w:sz w:val="20"/>
          <w:szCs w:val="20"/>
        </w:rPr>
        <w:tab/>
      </w:r>
      <w:r w:rsidR="00731171" w:rsidRPr="00181E3A">
        <w:rPr>
          <w:sz w:val="20"/>
          <w:szCs w:val="20"/>
        </w:rPr>
        <w:t>Jason Bench</w:t>
      </w:r>
      <w:r w:rsidRPr="00181E3A">
        <w:rPr>
          <w:sz w:val="20"/>
          <w:szCs w:val="20"/>
        </w:rPr>
        <w:tab/>
      </w:r>
    </w:p>
    <w:p w:rsidR="00DA60CE" w:rsidRPr="00181E3A" w:rsidRDefault="00DA60CE" w:rsidP="00181E3A">
      <w:pPr>
        <w:rPr>
          <w:sz w:val="20"/>
          <w:szCs w:val="20"/>
        </w:rPr>
      </w:pPr>
    </w:p>
    <w:p w:rsidR="005777DA" w:rsidRPr="00181E3A" w:rsidRDefault="005777DA" w:rsidP="00181E3A">
      <w:pPr>
        <w:rPr>
          <w:sz w:val="20"/>
          <w:szCs w:val="20"/>
        </w:rPr>
      </w:pPr>
      <w:r w:rsidRPr="00181E3A">
        <w:rPr>
          <w:sz w:val="20"/>
          <w:szCs w:val="20"/>
        </w:rPr>
        <w:tab/>
      </w:r>
      <w:r w:rsidRPr="00181E3A">
        <w:rPr>
          <w:sz w:val="20"/>
          <w:szCs w:val="20"/>
        </w:rPr>
        <w:tab/>
      </w:r>
      <w:r w:rsidRPr="00181E3A">
        <w:rPr>
          <w:sz w:val="20"/>
          <w:szCs w:val="20"/>
        </w:rPr>
        <w:tab/>
      </w:r>
      <w:r w:rsidRPr="00181E3A">
        <w:rPr>
          <w:sz w:val="20"/>
          <w:szCs w:val="20"/>
        </w:rPr>
        <w:tab/>
      </w:r>
    </w:p>
    <w:p w:rsidR="005777DA" w:rsidRDefault="005777DA" w:rsidP="00181E3A">
      <w:pPr>
        <w:rPr>
          <w:sz w:val="20"/>
          <w:szCs w:val="20"/>
        </w:rPr>
      </w:pPr>
      <w:r w:rsidRPr="00181E3A">
        <w:rPr>
          <w:sz w:val="20"/>
          <w:szCs w:val="20"/>
        </w:rPr>
        <w:t xml:space="preserve">Approved: </w:t>
      </w:r>
      <w:r w:rsidR="00926B08">
        <w:rPr>
          <w:sz w:val="20"/>
          <w:szCs w:val="20"/>
        </w:rPr>
        <w:t xml:space="preserve"> November 29, 2023</w:t>
      </w:r>
      <w:bookmarkStart w:id="0" w:name="_GoBack"/>
      <w:bookmarkEnd w:id="0"/>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9340DC" w:rsidRDefault="009340DC" w:rsidP="00181E3A">
      <w:pPr>
        <w:rPr>
          <w:sz w:val="20"/>
          <w:szCs w:val="20"/>
        </w:rPr>
      </w:pPr>
    </w:p>
    <w:p w:rsidR="00C250CA" w:rsidRDefault="00C250CA" w:rsidP="00181E3A">
      <w:pPr>
        <w:rPr>
          <w:sz w:val="20"/>
          <w:szCs w:val="20"/>
        </w:rPr>
      </w:pPr>
    </w:p>
    <w:p w:rsidR="00C250CA" w:rsidRDefault="00C250CA" w:rsidP="00181E3A">
      <w:pPr>
        <w:rPr>
          <w:sz w:val="20"/>
          <w:szCs w:val="20"/>
        </w:rPr>
      </w:pPr>
    </w:p>
    <w:p w:rsidR="00C250CA" w:rsidRDefault="00C250CA" w:rsidP="00181E3A">
      <w:pPr>
        <w:rPr>
          <w:sz w:val="20"/>
          <w:szCs w:val="20"/>
        </w:rPr>
      </w:pPr>
    </w:p>
    <w:p w:rsidR="00C250CA" w:rsidRDefault="00C250CA" w:rsidP="00181E3A">
      <w:pPr>
        <w:rPr>
          <w:sz w:val="20"/>
          <w:szCs w:val="20"/>
        </w:rPr>
      </w:pPr>
    </w:p>
    <w:p w:rsidR="009340DC" w:rsidRDefault="009340DC" w:rsidP="00181E3A">
      <w:pPr>
        <w:rPr>
          <w:sz w:val="20"/>
          <w:szCs w:val="20"/>
        </w:rPr>
      </w:pPr>
    </w:p>
    <w:p w:rsidR="009340DC" w:rsidRDefault="009340DC" w:rsidP="00181E3A">
      <w:pPr>
        <w:rPr>
          <w:sz w:val="20"/>
          <w:szCs w:val="20"/>
        </w:rPr>
      </w:pPr>
    </w:p>
    <w:tbl>
      <w:tblPr>
        <w:tblW w:w="10162" w:type="dxa"/>
        <w:tblInd w:w="-458" w:type="dxa"/>
        <w:tblBorders>
          <w:top w:val="single" w:sz="6" w:space="0" w:color="000080"/>
          <w:left w:val="single" w:sz="6" w:space="0" w:color="FFFFFF"/>
          <w:bottom w:val="single" w:sz="6" w:space="0" w:color="000080"/>
          <w:right w:val="single" w:sz="6" w:space="0" w:color="000080"/>
          <w:insideH w:val="single" w:sz="6" w:space="0" w:color="FFFFFF"/>
          <w:insideV w:val="single" w:sz="6" w:space="0" w:color="FFFFFF"/>
        </w:tblBorders>
        <w:shd w:val="clear" w:color="auto" w:fill="000080"/>
        <w:tblLook w:val="0000" w:firstRow="0" w:lastRow="0" w:firstColumn="0" w:lastColumn="0" w:noHBand="0" w:noVBand="0"/>
      </w:tblPr>
      <w:tblGrid>
        <w:gridCol w:w="2493"/>
        <w:gridCol w:w="8"/>
        <w:gridCol w:w="6018"/>
        <w:gridCol w:w="1643"/>
      </w:tblGrid>
      <w:tr w:rsidR="009340DC" w:rsidTr="00C250CA">
        <w:trPr>
          <w:cantSplit/>
          <w:trHeight w:val="732"/>
        </w:trPr>
        <w:tc>
          <w:tcPr>
            <w:tcW w:w="2493" w:type="dxa"/>
            <w:shd w:val="clear" w:color="auto" w:fill="000080"/>
            <w:vAlign w:val="center"/>
          </w:tcPr>
          <w:p w:rsidR="009340DC" w:rsidRPr="00785701" w:rsidRDefault="009340DC" w:rsidP="00C250CA">
            <w:pPr>
              <w:tabs>
                <w:tab w:val="left" w:pos="527"/>
              </w:tabs>
              <w:ind w:right="243"/>
              <w:jc w:val="center"/>
              <w:rPr>
                <w:color w:val="FFFFFF"/>
              </w:rPr>
            </w:pPr>
            <w:r w:rsidRPr="00785701">
              <w:rPr>
                <w:color w:val="FFFFFF"/>
              </w:rPr>
              <w:lastRenderedPageBreak/>
              <w:t xml:space="preserve">Item #:  </w:t>
            </w:r>
            <w:r>
              <w:rPr>
                <w:color w:val="FFFFFF"/>
              </w:rPr>
              <w:t>3.1</w:t>
            </w:r>
          </w:p>
        </w:tc>
        <w:tc>
          <w:tcPr>
            <w:tcW w:w="6026" w:type="dxa"/>
            <w:gridSpan w:val="2"/>
            <w:vMerge w:val="restart"/>
            <w:shd w:val="clear" w:color="auto" w:fill="000080"/>
            <w:vAlign w:val="center"/>
          </w:tcPr>
          <w:p w:rsidR="009340DC" w:rsidRPr="003C53B5" w:rsidRDefault="009340DC" w:rsidP="00C250CA">
            <w:pPr>
              <w:pStyle w:val="Heading1"/>
              <w:tabs>
                <w:tab w:val="left" w:pos="527"/>
              </w:tabs>
              <w:ind w:right="243"/>
              <w:jc w:val="center"/>
              <w:rPr>
                <w:color w:val="FFFFFF"/>
              </w:rPr>
            </w:pPr>
            <w:r>
              <w:rPr>
                <w:color w:val="FFFFFF"/>
              </w:rPr>
              <w:t>Board of Adjustment</w:t>
            </w:r>
          </w:p>
          <w:p w:rsidR="009340DC" w:rsidRDefault="009340DC" w:rsidP="00C250CA">
            <w:pPr>
              <w:tabs>
                <w:tab w:val="left" w:pos="527"/>
              </w:tabs>
              <w:ind w:right="243"/>
              <w:jc w:val="center"/>
            </w:pPr>
            <w:r>
              <w:rPr>
                <w:color w:val="FFFFFF"/>
              </w:rPr>
              <w:t>May 24, 2023</w:t>
            </w:r>
          </w:p>
        </w:tc>
        <w:tc>
          <w:tcPr>
            <w:tcW w:w="1643" w:type="dxa"/>
            <w:vMerge w:val="restart"/>
            <w:tcBorders>
              <w:top w:val="single" w:sz="6" w:space="0" w:color="000080"/>
              <w:bottom w:val="single" w:sz="6" w:space="0" w:color="FFFFFF"/>
            </w:tcBorders>
            <w:shd w:val="clear" w:color="auto" w:fill="FFFFFF"/>
            <w:tcMar>
              <w:left w:w="115" w:type="dxa"/>
              <w:right w:w="115" w:type="dxa"/>
            </w:tcMar>
            <w:vAlign w:val="center"/>
          </w:tcPr>
          <w:p w:rsidR="009340DC" w:rsidRPr="00785701" w:rsidRDefault="009340DC" w:rsidP="00C250CA">
            <w:pPr>
              <w:tabs>
                <w:tab w:val="left" w:pos="527"/>
              </w:tabs>
              <w:ind w:right="243"/>
              <w:jc w:val="center"/>
              <w:rPr>
                <w:color w:val="FFFFFF"/>
              </w:rPr>
            </w:pPr>
            <w:r>
              <w:rPr>
                <w:noProof/>
                <w:color w:val="FFFFFF"/>
              </w:rPr>
              <w:drawing>
                <wp:inline distT="0" distB="0" distL="0" distR="0" wp14:anchorId="6E7426B1" wp14:editId="78FD3C86">
                  <wp:extent cx="737268" cy="535202"/>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em_Final_v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518" cy="547724"/>
                          </a:xfrm>
                          <a:prstGeom prst="rect">
                            <a:avLst/>
                          </a:prstGeom>
                        </pic:spPr>
                      </pic:pic>
                    </a:graphicData>
                  </a:graphic>
                </wp:inline>
              </w:drawing>
            </w:r>
          </w:p>
        </w:tc>
      </w:tr>
      <w:tr w:rsidR="009340DC" w:rsidTr="00C250CA">
        <w:trPr>
          <w:cantSplit/>
          <w:trHeight w:val="541"/>
        </w:trPr>
        <w:tc>
          <w:tcPr>
            <w:tcW w:w="2493" w:type="dxa"/>
            <w:shd w:val="clear" w:color="auto" w:fill="000080"/>
          </w:tcPr>
          <w:p w:rsidR="009340DC" w:rsidRDefault="009340DC" w:rsidP="00C250CA">
            <w:pPr>
              <w:tabs>
                <w:tab w:val="left" w:pos="527"/>
              </w:tabs>
              <w:ind w:right="243"/>
              <w:jc w:val="center"/>
              <w:rPr>
                <w:b/>
                <w:bCs/>
                <w:color w:val="FFFFFF"/>
                <w:sz w:val="18"/>
              </w:rPr>
            </w:pPr>
            <w:r w:rsidRPr="00785701">
              <w:rPr>
                <w:b/>
                <w:bCs/>
                <w:color w:val="FFFFFF"/>
                <w:sz w:val="18"/>
              </w:rPr>
              <w:t>Prepared By:</w:t>
            </w:r>
            <w:r>
              <w:rPr>
                <w:b/>
                <w:bCs/>
                <w:color w:val="FFFFFF"/>
                <w:sz w:val="18"/>
              </w:rPr>
              <w:t xml:space="preserve">  </w:t>
            </w:r>
          </w:p>
          <w:p w:rsidR="009340DC" w:rsidRDefault="009340DC" w:rsidP="00C250CA">
            <w:pPr>
              <w:tabs>
                <w:tab w:val="left" w:pos="527"/>
              </w:tabs>
              <w:ind w:right="243"/>
              <w:jc w:val="center"/>
              <w:rPr>
                <w:color w:val="FFFFFF"/>
                <w:sz w:val="18"/>
              </w:rPr>
            </w:pPr>
            <w:r>
              <w:rPr>
                <w:color w:val="FFFFFF"/>
                <w:sz w:val="18"/>
              </w:rPr>
              <w:t>Jason Bench, AICP</w:t>
            </w:r>
          </w:p>
          <w:p w:rsidR="009340DC" w:rsidRPr="00785701" w:rsidRDefault="009340DC" w:rsidP="00C250CA">
            <w:pPr>
              <w:tabs>
                <w:tab w:val="left" w:pos="527"/>
              </w:tabs>
              <w:ind w:right="243"/>
              <w:jc w:val="center"/>
              <w:rPr>
                <w:color w:val="FFFFFF"/>
                <w:sz w:val="18"/>
              </w:rPr>
            </w:pPr>
            <w:r>
              <w:rPr>
                <w:color w:val="FFFFFF"/>
                <w:sz w:val="18"/>
              </w:rPr>
              <w:t>Assistant Development Services Director</w:t>
            </w:r>
          </w:p>
        </w:tc>
        <w:tc>
          <w:tcPr>
            <w:tcW w:w="6026" w:type="dxa"/>
            <w:gridSpan w:val="2"/>
            <w:vMerge/>
            <w:tcBorders>
              <w:bottom w:val="single" w:sz="6" w:space="0" w:color="FFFFFF"/>
            </w:tcBorders>
            <w:shd w:val="clear" w:color="auto" w:fill="000080"/>
          </w:tcPr>
          <w:p w:rsidR="009340DC" w:rsidRDefault="009340DC" w:rsidP="00C250CA">
            <w:pPr>
              <w:tabs>
                <w:tab w:val="left" w:pos="527"/>
              </w:tabs>
              <w:ind w:right="243"/>
            </w:pPr>
          </w:p>
        </w:tc>
        <w:tc>
          <w:tcPr>
            <w:tcW w:w="1643" w:type="dxa"/>
            <w:vMerge/>
            <w:tcBorders>
              <w:top w:val="single" w:sz="6" w:space="0" w:color="FFFFFF"/>
              <w:bottom w:val="single" w:sz="6" w:space="0" w:color="FFFFFF"/>
            </w:tcBorders>
            <w:shd w:val="clear" w:color="auto" w:fill="FFFFFF"/>
            <w:tcMar>
              <w:left w:w="115" w:type="dxa"/>
              <w:right w:w="115" w:type="dxa"/>
            </w:tcMar>
            <w:vAlign w:val="center"/>
          </w:tcPr>
          <w:p w:rsidR="009340DC" w:rsidRDefault="009340DC" w:rsidP="00C250CA">
            <w:pPr>
              <w:tabs>
                <w:tab w:val="left" w:pos="527"/>
              </w:tabs>
              <w:ind w:right="243"/>
              <w:jc w:val="center"/>
            </w:pPr>
          </w:p>
        </w:tc>
      </w:tr>
      <w:tr w:rsidR="009340DC" w:rsidTr="00C250CA">
        <w:trPr>
          <w:cantSplit/>
          <w:trHeight w:val="100"/>
        </w:trPr>
        <w:tc>
          <w:tcPr>
            <w:tcW w:w="2493" w:type="dxa"/>
            <w:shd w:val="clear" w:color="auto" w:fill="000080"/>
            <w:vAlign w:val="center"/>
          </w:tcPr>
          <w:p w:rsidR="009340DC" w:rsidRPr="00785701" w:rsidRDefault="009340DC" w:rsidP="00C250CA">
            <w:pPr>
              <w:tabs>
                <w:tab w:val="left" w:pos="527"/>
              </w:tabs>
              <w:ind w:left="57" w:right="243"/>
              <w:jc w:val="center"/>
              <w:rPr>
                <w:bCs/>
                <w:color w:val="FFFFFF"/>
                <w:sz w:val="18"/>
              </w:rPr>
            </w:pPr>
            <w:r w:rsidRPr="00785701">
              <w:rPr>
                <w:b/>
                <w:bCs/>
                <w:color w:val="FFFFFF"/>
                <w:sz w:val="18"/>
              </w:rPr>
              <w:t>Applicant:</w:t>
            </w:r>
            <w:r>
              <w:rPr>
                <w:b/>
                <w:bCs/>
                <w:color w:val="FFFFFF"/>
                <w:sz w:val="18"/>
              </w:rPr>
              <w:t xml:space="preserve">  </w:t>
            </w:r>
            <w:r>
              <w:rPr>
                <w:bCs/>
                <w:color w:val="FFFFFF"/>
                <w:sz w:val="18"/>
              </w:rPr>
              <w:t>Sean Hadlock</w:t>
            </w:r>
          </w:p>
        </w:tc>
        <w:tc>
          <w:tcPr>
            <w:tcW w:w="7669" w:type="dxa"/>
            <w:gridSpan w:val="3"/>
            <w:tcBorders>
              <w:top w:val="single" w:sz="6" w:space="0" w:color="FFFFFF"/>
              <w:bottom w:val="single" w:sz="6" w:space="0" w:color="000080"/>
            </w:tcBorders>
            <w:shd w:val="clear" w:color="auto" w:fill="99CCFF"/>
            <w:tcMar>
              <w:left w:w="504" w:type="dxa"/>
              <w:right w:w="115" w:type="dxa"/>
            </w:tcMar>
            <w:vAlign w:val="bottom"/>
          </w:tcPr>
          <w:p w:rsidR="009340DC" w:rsidRPr="009340DC" w:rsidRDefault="009340DC" w:rsidP="00C250CA">
            <w:pPr>
              <w:tabs>
                <w:tab w:val="left" w:pos="527"/>
              </w:tabs>
              <w:ind w:left="-189" w:right="243"/>
              <w:rPr>
                <w:bCs/>
                <w:iCs/>
                <w:color w:val="000000" w:themeColor="text1"/>
                <w:sz w:val="20"/>
                <w:szCs w:val="20"/>
              </w:rPr>
            </w:pPr>
            <w:r w:rsidRPr="009340DC">
              <w:rPr>
                <w:b/>
                <w:bCs/>
                <w:smallCaps/>
                <w:sz w:val="20"/>
                <w:szCs w:val="20"/>
              </w:rPr>
              <w:t xml:space="preserve">Variance </w:t>
            </w:r>
            <w:r w:rsidRPr="009340DC">
              <w:rPr>
                <w:bCs/>
                <w:sz w:val="20"/>
                <w:szCs w:val="20"/>
              </w:rPr>
              <w:t xml:space="preserve">– The applicant requests the Board of Adjustment grant a variance for property located at 2501 East Provo Canyon Road to Section 10-5-1 by allowing a septic tank system to be installed and not require the new structure to connect to the City’s sanitary sewer system. </w:t>
            </w:r>
          </w:p>
        </w:tc>
      </w:tr>
      <w:tr w:rsidR="009340DC" w:rsidTr="00FF6D50">
        <w:tblPrEx>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auto"/>
        </w:tblPrEx>
        <w:trPr>
          <w:trHeight w:val="90"/>
        </w:trPr>
        <w:tc>
          <w:tcPr>
            <w:tcW w:w="2501" w:type="dxa"/>
            <w:gridSpan w:val="2"/>
          </w:tcPr>
          <w:p w:rsidR="009340DC" w:rsidRPr="00097B3D" w:rsidRDefault="009340DC" w:rsidP="00C250CA">
            <w:pPr>
              <w:pStyle w:val="BodyText3"/>
              <w:tabs>
                <w:tab w:val="left" w:pos="527"/>
              </w:tabs>
              <w:ind w:right="243"/>
              <w:rPr>
                <w:b/>
                <w:bCs/>
                <w:sz w:val="20"/>
                <w:szCs w:val="20"/>
              </w:rPr>
            </w:pPr>
            <w:r w:rsidRPr="00097B3D">
              <w:rPr>
                <w:b/>
                <w:bCs/>
                <w:sz w:val="20"/>
                <w:szCs w:val="20"/>
                <w:u w:val="single"/>
              </w:rPr>
              <w:t>N</w:t>
            </w:r>
            <w:r w:rsidRPr="00097B3D">
              <w:rPr>
                <w:b/>
                <w:bCs/>
                <w:smallCaps/>
                <w:sz w:val="20"/>
                <w:szCs w:val="20"/>
                <w:u w:val="single"/>
              </w:rPr>
              <w:t>otices</w:t>
            </w:r>
            <w:r w:rsidRPr="00097B3D">
              <w:rPr>
                <w:b/>
                <w:bCs/>
                <w:smallCaps/>
                <w:sz w:val="20"/>
                <w:szCs w:val="20"/>
              </w:rPr>
              <w:t>:</w:t>
            </w:r>
          </w:p>
          <w:p w:rsidR="009340DC" w:rsidRPr="002A7F56" w:rsidRDefault="009340DC" w:rsidP="00C250CA">
            <w:pPr>
              <w:pStyle w:val="BodyText3"/>
              <w:tabs>
                <w:tab w:val="left" w:pos="527"/>
              </w:tabs>
              <w:ind w:right="243"/>
            </w:pPr>
            <w:r w:rsidRPr="002A7F56">
              <w:t>● Posted in 2 public places</w:t>
            </w:r>
          </w:p>
          <w:p w:rsidR="009340DC" w:rsidRPr="002A7F56" w:rsidRDefault="009340DC" w:rsidP="00C250CA">
            <w:pPr>
              <w:pStyle w:val="BodyText3"/>
              <w:tabs>
                <w:tab w:val="left" w:pos="527"/>
              </w:tabs>
              <w:ind w:right="243"/>
            </w:pPr>
            <w:r w:rsidRPr="002A7F56">
              <w:t>● Posted on City webpage and City hotline</w:t>
            </w:r>
          </w:p>
          <w:p w:rsidR="009340DC" w:rsidRPr="002A7F56" w:rsidRDefault="009340DC" w:rsidP="00C250CA">
            <w:pPr>
              <w:pStyle w:val="BodyText3"/>
              <w:tabs>
                <w:tab w:val="left" w:pos="527"/>
              </w:tabs>
              <w:ind w:right="243"/>
            </w:pPr>
            <w:r w:rsidRPr="002A7F56">
              <w:t>● Faxed to newspapers</w:t>
            </w:r>
          </w:p>
          <w:p w:rsidR="009340DC" w:rsidRPr="002A7F56" w:rsidRDefault="009340DC" w:rsidP="00C250CA">
            <w:pPr>
              <w:pStyle w:val="BodyText3"/>
              <w:tabs>
                <w:tab w:val="left" w:pos="527"/>
              </w:tabs>
              <w:ind w:right="243"/>
            </w:pPr>
            <w:r w:rsidRPr="002A7F56">
              <w:t>● E-mailed to newspapers</w:t>
            </w:r>
          </w:p>
          <w:p w:rsidR="009340DC" w:rsidRPr="002A7F56" w:rsidRDefault="009340DC" w:rsidP="00C250CA">
            <w:pPr>
              <w:pStyle w:val="BodyText3"/>
              <w:tabs>
                <w:tab w:val="left" w:pos="527"/>
              </w:tabs>
              <w:ind w:right="243"/>
            </w:pPr>
            <w:r w:rsidRPr="002A7F56">
              <w:t>● Posted at utah.gov/</w:t>
            </w:r>
            <w:proofErr w:type="spellStart"/>
            <w:r w:rsidRPr="002A7F56">
              <w:t>pmn</w:t>
            </w:r>
            <w:proofErr w:type="spellEnd"/>
          </w:p>
          <w:p w:rsidR="009340DC" w:rsidRPr="002A7F56" w:rsidRDefault="009340DC" w:rsidP="00C250CA">
            <w:pPr>
              <w:pStyle w:val="BodyText3"/>
              <w:tabs>
                <w:tab w:val="left" w:pos="527"/>
              </w:tabs>
              <w:ind w:right="243"/>
            </w:pPr>
            <w:r w:rsidRPr="002A7F56">
              <w:t xml:space="preserve">● Mailed </w:t>
            </w:r>
            <w:r>
              <w:t>24 notices on May 12, 2023</w:t>
            </w:r>
          </w:p>
          <w:p w:rsidR="009340DC" w:rsidRDefault="009340DC" w:rsidP="00C250CA">
            <w:pPr>
              <w:pStyle w:val="BodyText3"/>
              <w:tabs>
                <w:tab w:val="left" w:pos="527"/>
              </w:tabs>
              <w:spacing w:after="0"/>
              <w:ind w:right="243"/>
              <w:rPr>
                <w:sz w:val="20"/>
                <w:szCs w:val="20"/>
              </w:rPr>
            </w:pPr>
          </w:p>
          <w:p w:rsidR="009340DC" w:rsidRPr="00097B3D" w:rsidRDefault="009340DC" w:rsidP="00C250CA">
            <w:pPr>
              <w:pStyle w:val="BodyText3"/>
              <w:tabs>
                <w:tab w:val="left" w:pos="527"/>
              </w:tabs>
              <w:ind w:right="243"/>
              <w:rPr>
                <w:b/>
                <w:bCs/>
                <w:caps/>
                <w:sz w:val="20"/>
                <w:szCs w:val="20"/>
                <w:u w:val="single"/>
              </w:rPr>
            </w:pPr>
            <w:r w:rsidRPr="00097B3D">
              <w:rPr>
                <w:b/>
                <w:bCs/>
                <w:smallCaps/>
                <w:sz w:val="20"/>
                <w:szCs w:val="20"/>
                <w:u w:val="single"/>
              </w:rPr>
              <w:t>Site Information</w:t>
            </w:r>
            <w:r w:rsidRPr="00097B3D">
              <w:rPr>
                <w:b/>
                <w:bCs/>
                <w:smallCaps/>
                <w:sz w:val="20"/>
                <w:szCs w:val="20"/>
              </w:rPr>
              <w:t>:</w:t>
            </w:r>
            <w:r w:rsidRPr="00097B3D">
              <w:rPr>
                <w:b/>
                <w:bCs/>
                <w:caps/>
                <w:sz w:val="20"/>
                <w:szCs w:val="20"/>
                <w:u w:val="single"/>
              </w:rPr>
              <w:t xml:space="preserve"> </w:t>
            </w:r>
          </w:p>
          <w:p w:rsidR="009340DC" w:rsidRPr="002A7F56" w:rsidRDefault="009340DC" w:rsidP="00C250CA">
            <w:pPr>
              <w:pStyle w:val="BodyText3"/>
              <w:tabs>
                <w:tab w:val="left" w:pos="527"/>
              </w:tabs>
              <w:ind w:right="243"/>
            </w:pPr>
            <w:r w:rsidRPr="002A7F56">
              <w:t>● General Plan Designation:</w:t>
            </w:r>
          </w:p>
          <w:p w:rsidR="009340DC" w:rsidRPr="002A7F56" w:rsidRDefault="009340DC" w:rsidP="00C250CA">
            <w:pPr>
              <w:pStyle w:val="BodyText3"/>
              <w:tabs>
                <w:tab w:val="left" w:pos="527"/>
              </w:tabs>
              <w:ind w:right="243"/>
            </w:pPr>
            <w:r>
              <w:rPr>
                <w:b/>
              </w:rPr>
              <w:t xml:space="preserve">Rural Density Residential </w:t>
            </w:r>
          </w:p>
          <w:p w:rsidR="009340DC" w:rsidRPr="002A7F56" w:rsidRDefault="009340DC" w:rsidP="00C250CA">
            <w:pPr>
              <w:pStyle w:val="BodyText3"/>
              <w:tabs>
                <w:tab w:val="left" w:pos="527"/>
              </w:tabs>
              <w:ind w:right="243"/>
            </w:pPr>
            <w:r w:rsidRPr="002A7F56">
              <w:t xml:space="preserve">● Current Zone: </w:t>
            </w:r>
            <w:r>
              <w:t>OS5</w:t>
            </w:r>
          </w:p>
          <w:p w:rsidR="009340DC" w:rsidRPr="002A7F56" w:rsidRDefault="009340DC" w:rsidP="00C250CA">
            <w:pPr>
              <w:pStyle w:val="BodyText3"/>
              <w:tabs>
                <w:tab w:val="left" w:pos="527"/>
              </w:tabs>
              <w:ind w:left="228" w:right="243" w:hanging="228"/>
            </w:pPr>
            <w:r w:rsidRPr="002A7F56">
              <w:t>●</w:t>
            </w:r>
            <w:r w:rsidRPr="002A7F56">
              <w:tab/>
              <w:t xml:space="preserve">Acreage: </w:t>
            </w:r>
            <w:r>
              <w:t>0.28</w:t>
            </w:r>
          </w:p>
          <w:p w:rsidR="009340DC" w:rsidRPr="002A7F56" w:rsidRDefault="009340DC" w:rsidP="00C250CA">
            <w:pPr>
              <w:pStyle w:val="BodyText3"/>
              <w:tabs>
                <w:tab w:val="left" w:pos="527"/>
              </w:tabs>
              <w:ind w:right="243"/>
              <w:rPr>
                <w:b/>
              </w:rPr>
            </w:pPr>
            <w:r w:rsidRPr="002A7F56">
              <w:t>● Neighborhood:</w:t>
            </w:r>
            <w:r w:rsidRPr="002A7F56">
              <w:rPr>
                <w:b/>
              </w:rPr>
              <w:t xml:space="preserve"> </w:t>
            </w:r>
            <w:r>
              <w:rPr>
                <w:b/>
              </w:rPr>
              <w:t>Unclassified</w:t>
            </w:r>
          </w:p>
          <w:p w:rsidR="009340DC" w:rsidRPr="00097B3D" w:rsidRDefault="009340DC" w:rsidP="00C250CA">
            <w:pPr>
              <w:pStyle w:val="BodyText3"/>
              <w:tabs>
                <w:tab w:val="left" w:pos="527"/>
              </w:tabs>
              <w:spacing w:after="0"/>
              <w:ind w:left="228" w:right="243" w:hanging="228"/>
              <w:rPr>
                <w:sz w:val="20"/>
                <w:szCs w:val="20"/>
              </w:rPr>
            </w:pPr>
          </w:p>
          <w:p w:rsidR="009340DC" w:rsidRDefault="009340DC" w:rsidP="00C250CA">
            <w:pPr>
              <w:tabs>
                <w:tab w:val="left" w:pos="527"/>
              </w:tabs>
              <w:ind w:right="243"/>
              <w:jc w:val="both"/>
              <w:rPr>
                <w:b/>
                <w:bCs/>
                <w:smallCaps/>
                <w:sz w:val="20"/>
                <w:szCs w:val="20"/>
              </w:rPr>
            </w:pPr>
            <w:r w:rsidRPr="00097B3D">
              <w:rPr>
                <w:b/>
                <w:bCs/>
                <w:smallCaps/>
                <w:sz w:val="20"/>
                <w:szCs w:val="20"/>
                <w:u w:val="single"/>
              </w:rPr>
              <w:t>Action</w:t>
            </w:r>
            <w:r w:rsidRPr="00097B3D">
              <w:rPr>
                <w:b/>
                <w:bCs/>
                <w:smallCaps/>
                <w:sz w:val="20"/>
                <w:szCs w:val="20"/>
              </w:rPr>
              <w:t>:</w:t>
            </w:r>
            <w:r>
              <w:rPr>
                <w:b/>
                <w:bCs/>
                <w:smallCaps/>
                <w:sz w:val="20"/>
                <w:szCs w:val="20"/>
              </w:rPr>
              <w:t xml:space="preserve"> </w:t>
            </w:r>
          </w:p>
          <w:p w:rsidR="009340DC" w:rsidRPr="00097B3D" w:rsidRDefault="009340DC" w:rsidP="00C250CA">
            <w:pPr>
              <w:tabs>
                <w:tab w:val="left" w:pos="527"/>
              </w:tabs>
              <w:ind w:right="243"/>
              <w:rPr>
                <w:sz w:val="20"/>
                <w:szCs w:val="20"/>
              </w:rPr>
            </w:pPr>
            <w:r>
              <w:rPr>
                <w:bCs/>
                <w:sz w:val="20"/>
                <w:szCs w:val="20"/>
              </w:rPr>
              <w:t>The Board of Adjustment shall approve or deny the applicant’s variance request</w:t>
            </w:r>
          </w:p>
          <w:p w:rsidR="009340DC" w:rsidRDefault="009340DC" w:rsidP="00C250CA">
            <w:pPr>
              <w:tabs>
                <w:tab w:val="left" w:pos="527"/>
              </w:tabs>
              <w:ind w:right="243"/>
              <w:jc w:val="both"/>
              <w:outlineLvl w:val="0"/>
              <w:rPr>
                <w:b/>
                <w:bCs/>
                <w:smallCaps/>
                <w:sz w:val="20"/>
                <w:szCs w:val="20"/>
                <w:u w:val="single"/>
              </w:rPr>
            </w:pPr>
          </w:p>
          <w:p w:rsidR="009340DC" w:rsidRPr="002A7F56" w:rsidRDefault="009340DC" w:rsidP="00C250CA">
            <w:pPr>
              <w:tabs>
                <w:tab w:val="left" w:pos="527"/>
              </w:tabs>
              <w:ind w:right="243"/>
              <w:jc w:val="both"/>
              <w:outlineLvl w:val="0"/>
              <w:rPr>
                <w:sz w:val="20"/>
                <w:szCs w:val="20"/>
              </w:rPr>
            </w:pPr>
            <w:r w:rsidRPr="002A7F56">
              <w:rPr>
                <w:b/>
                <w:bCs/>
                <w:smallCaps/>
                <w:sz w:val="20"/>
                <w:szCs w:val="20"/>
                <w:u w:val="single"/>
              </w:rPr>
              <w:t>Five Criteria</w:t>
            </w:r>
            <w:r w:rsidRPr="002A7F56">
              <w:rPr>
                <w:b/>
                <w:bCs/>
                <w:smallCaps/>
                <w:sz w:val="20"/>
                <w:szCs w:val="20"/>
              </w:rPr>
              <w:t>:</w:t>
            </w:r>
          </w:p>
          <w:p w:rsidR="009340DC" w:rsidRDefault="009340DC" w:rsidP="00C250CA">
            <w:pPr>
              <w:widowControl w:val="0"/>
              <w:numPr>
                <w:ilvl w:val="0"/>
                <w:numId w:val="4"/>
              </w:numPr>
              <w:tabs>
                <w:tab w:val="clear" w:pos="720"/>
                <w:tab w:val="num" w:pos="180"/>
                <w:tab w:val="left" w:pos="527"/>
              </w:tabs>
              <w:autoSpaceDE w:val="0"/>
              <w:autoSpaceDN w:val="0"/>
              <w:adjustRightInd w:val="0"/>
              <w:ind w:left="180" w:right="243" w:hanging="180"/>
              <w:jc w:val="both"/>
              <w:rPr>
                <w:sz w:val="18"/>
                <w:szCs w:val="20"/>
              </w:rPr>
            </w:pPr>
            <w:r>
              <w:rPr>
                <w:sz w:val="18"/>
                <w:szCs w:val="20"/>
              </w:rPr>
              <w:t>Literal enforcement of the zoning ordinance would cause an unreasonable hardship for the applicant that is not necessary to carry out the general purpose of the zoning ordinance;</w:t>
            </w:r>
          </w:p>
          <w:p w:rsidR="009340DC" w:rsidRDefault="009340DC" w:rsidP="00C250CA">
            <w:pPr>
              <w:widowControl w:val="0"/>
              <w:numPr>
                <w:ilvl w:val="0"/>
                <w:numId w:val="4"/>
              </w:numPr>
              <w:tabs>
                <w:tab w:val="clear" w:pos="720"/>
                <w:tab w:val="num" w:pos="180"/>
                <w:tab w:val="left" w:pos="527"/>
              </w:tabs>
              <w:autoSpaceDE w:val="0"/>
              <w:autoSpaceDN w:val="0"/>
              <w:adjustRightInd w:val="0"/>
              <w:ind w:left="180" w:right="243" w:hanging="180"/>
              <w:jc w:val="both"/>
              <w:rPr>
                <w:sz w:val="18"/>
                <w:szCs w:val="20"/>
              </w:rPr>
            </w:pPr>
            <w:r>
              <w:rPr>
                <w:sz w:val="18"/>
                <w:szCs w:val="20"/>
              </w:rPr>
              <w:t>There are special circumstances attached to the property that do not generally apply to other properties in the same district;</w:t>
            </w:r>
          </w:p>
          <w:p w:rsidR="009340DC" w:rsidRDefault="009340DC" w:rsidP="00C250CA">
            <w:pPr>
              <w:widowControl w:val="0"/>
              <w:numPr>
                <w:ilvl w:val="0"/>
                <w:numId w:val="4"/>
              </w:numPr>
              <w:tabs>
                <w:tab w:val="clear" w:pos="720"/>
                <w:tab w:val="num" w:pos="180"/>
                <w:tab w:val="left" w:pos="527"/>
              </w:tabs>
              <w:autoSpaceDE w:val="0"/>
              <w:autoSpaceDN w:val="0"/>
              <w:adjustRightInd w:val="0"/>
              <w:ind w:left="180" w:right="243" w:hanging="180"/>
              <w:jc w:val="both"/>
              <w:rPr>
                <w:sz w:val="18"/>
                <w:szCs w:val="20"/>
              </w:rPr>
            </w:pPr>
            <w:r>
              <w:rPr>
                <w:sz w:val="18"/>
                <w:szCs w:val="20"/>
              </w:rPr>
              <w:t xml:space="preserve">Granting the variance is essential to the enjoyment of a substantial property right possessed by other </w:t>
            </w:r>
            <w:r>
              <w:rPr>
                <w:sz w:val="18"/>
                <w:szCs w:val="20"/>
              </w:rPr>
              <w:lastRenderedPageBreak/>
              <w:t>property in the same district;</w:t>
            </w:r>
          </w:p>
          <w:p w:rsidR="009340DC" w:rsidRDefault="009340DC" w:rsidP="00C250CA">
            <w:pPr>
              <w:widowControl w:val="0"/>
              <w:numPr>
                <w:ilvl w:val="0"/>
                <w:numId w:val="4"/>
              </w:numPr>
              <w:tabs>
                <w:tab w:val="clear" w:pos="720"/>
                <w:tab w:val="num" w:pos="180"/>
                <w:tab w:val="left" w:pos="527"/>
              </w:tabs>
              <w:autoSpaceDE w:val="0"/>
              <w:autoSpaceDN w:val="0"/>
              <w:adjustRightInd w:val="0"/>
              <w:ind w:left="180" w:right="243" w:hanging="180"/>
              <w:jc w:val="both"/>
              <w:rPr>
                <w:sz w:val="18"/>
              </w:rPr>
            </w:pPr>
            <w:r>
              <w:rPr>
                <w:sz w:val="18"/>
                <w:szCs w:val="20"/>
              </w:rPr>
              <w:t>The variance will not substantially affect the general plan and will not be contrary to the public interest; and</w:t>
            </w:r>
          </w:p>
          <w:p w:rsidR="009340DC" w:rsidRPr="007A2CD0" w:rsidRDefault="009340DC" w:rsidP="00C250CA">
            <w:pPr>
              <w:widowControl w:val="0"/>
              <w:numPr>
                <w:ilvl w:val="0"/>
                <w:numId w:val="4"/>
              </w:numPr>
              <w:tabs>
                <w:tab w:val="clear" w:pos="720"/>
                <w:tab w:val="num" w:pos="180"/>
                <w:tab w:val="left" w:pos="527"/>
              </w:tabs>
              <w:autoSpaceDE w:val="0"/>
              <w:autoSpaceDN w:val="0"/>
              <w:adjustRightInd w:val="0"/>
              <w:ind w:left="180" w:right="243" w:hanging="180"/>
              <w:jc w:val="both"/>
              <w:rPr>
                <w:sz w:val="20"/>
                <w:szCs w:val="20"/>
              </w:rPr>
            </w:pPr>
            <w:r>
              <w:rPr>
                <w:sz w:val="18"/>
                <w:szCs w:val="20"/>
              </w:rPr>
              <w:t>The spirit of the zoning ordinance is observed and substantial justice done.</w:t>
            </w:r>
          </w:p>
        </w:tc>
        <w:tc>
          <w:tcPr>
            <w:tcW w:w="7661" w:type="dxa"/>
            <w:gridSpan w:val="2"/>
          </w:tcPr>
          <w:p w:rsidR="009340DC" w:rsidRPr="009340DC" w:rsidRDefault="009340DC" w:rsidP="00C250CA">
            <w:pPr>
              <w:tabs>
                <w:tab w:val="left" w:pos="527"/>
              </w:tabs>
              <w:ind w:right="243"/>
              <w:rPr>
                <w:sz w:val="20"/>
                <w:szCs w:val="20"/>
              </w:rPr>
            </w:pPr>
            <w:r w:rsidRPr="009340DC">
              <w:rPr>
                <w:b/>
                <w:smallCaps/>
                <w:sz w:val="20"/>
                <w:szCs w:val="20"/>
                <w:u w:val="single"/>
              </w:rPr>
              <w:lastRenderedPageBreak/>
              <w:t>Request:</w:t>
            </w:r>
            <w:r w:rsidRPr="009340DC">
              <w:rPr>
                <w:sz w:val="20"/>
                <w:szCs w:val="20"/>
              </w:rPr>
              <w:t xml:space="preserve"> The applicant requests to rebuild an existing structure on a parcel located at 2501 East Provo Canyon Road.  </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b/>
                <w:smallCaps/>
                <w:sz w:val="20"/>
                <w:szCs w:val="20"/>
                <w:u w:val="single"/>
              </w:rPr>
              <w:t>Background</w:t>
            </w:r>
            <w:r w:rsidRPr="009340DC">
              <w:rPr>
                <w:b/>
                <w:sz w:val="20"/>
                <w:szCs w:val="20"/>
              </w:rPr>
              <w:t xml:space="preserve">: </w:t>
            </w:r>
            <w:r w:rsidRPr="009340DC">
              <w:rPr>
                <w:sz w:val="20"/>
                <w:szCs w:val="20"/>
              </w:rPr>
              <w:t xml:space="preserve">The applicant is requesting to rebuild a structure on a parcel located at 2501 East Provo Canyon Road.  The parcel contains an older one-story structure built in 1924 containing 285 square feet which will be removed.  The applicant is hoping to build a new home containing approximately 1,500 square feet according to a concept floor plan submitted. </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color w:val="111111"/>
                <w:sz w:val="20"/>
                <w:szCs w:val="20"/>
                <w:shd w:val="clear" w:color="auto" w:fill="FFFFFF"/>
              </w:rPr>
            </w:pPr>
            <w:r w:rsidRPr="009340DC">
              <w:rPr>
                <w:sz w:val="20"/>
                <w:szCs w:val="20"/>
              </w:rPr>
              <w:t xml:space="preserve">The parcel is located in the Flood Plain (adjacent to the Provo River) and is designated as Zone A on the Flood Insurance Rate Map (FIRM) dated June19, 2020.  Development in the flood plain is regulated by Orem City Code Chapter 10. </w:t>
            </w:r>
            <w:r w:rsidRPr="009340DC">
              <w:rPr>
                <w:i/>
                <w:sz w:val="20"/>
                <w:szCs w:val="20"/>
              </w:rPr>
              <w:t xml:space="preserve">Flood Damage Prevention </w:t>
            </w:r>
            <w:r w:rsidRPr="009340DC">
              <w:rPr>
                <w:sz w:val="20"/>
                <w:szCs w:val="20"/>
              </w:rPr>
              <w:t>and requires strict development standards within the flood plain.  The ordinance requires (Section 10-3-3) that “</w:t>
            </w:r>
            <w:r w:rsidRPr="009340DC">
              <w:rPr>
                <w:color w:val="111111"/>
                <w:sz w:val="20"/>
                <w:szCs w:val="20"/>
                <w:shd w:val="clear" w:color="auto" w:fill="FFFFFF"/>
              </w:rPr>
              <w:t>No </w:t>
            </w:r>
            <w:r w:rsidRPr="009340DC">
              <w:rPr>
                <w:sz w:val="20"/>
                <w:szCs w:val="20"/>
                <w:shd w:val="clear" w:color="auto" w:fill="FFFFFF"/>
              </w:rPr>
              <w:t>structure</w:t>
            </w:r>
            <w:r w:rsidRPr="009340DC">
              <w:rPr>
                <w:color w:val="111111"/>
                <w:sz w:val="20"/>
                <w:szCs w:val="20"/>
                <w:shd w:val="clear" w:color="auto" w:fill="FFFFFF"/>
              </w:rPr>
              <w:t> or land shall hereafter be constructed, located, extended, or altered or have its use changed without full compliance with the terms of this Chapter and other applicable regulations.”</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sz w:val="20"/>
                <w:szCs w:val="20"/>
              </w:rPr>
              <w:t>Section 10-3-5 (</w:t>
            </w:r>
            <w:r w:rsidRPr="009340DC">
              <w:rPr>
                <w:i/>
                <w:sz w:val="20"/>
                <w:szCs w:val="20"/>
              </w:rPr>
              <w:t>Interpretation)</w:t>
            </w:r>
            <w:r w:rsidRPr="009340DC">
              <w:rPr>
                <w:sz w:val="20"/>
                <w:szCs w:val="20"/>
              </w:rPr>
              <w:t xml:space="preserve"> outlines how the ordinances in Chapter 10 should be interpreted:</w:t>
            </w:r>
          </w:p>
          <w:p w:rsidR="009340DC" w:rsidRPr="009340DC" w:rsidRDefault="009340DC" w:rsidP="00C250CA">
            <w:pPr>
              <w:tabs>
                <w:tab w:val="left" w:pos="527"/>
              </w:tabs>
              <w:ind w:right="243"/>
              <w:rPr>
                <w:color w:val="111111"/>
                <w:sz w:val="20"/>
                <w:szCs w:val="20"/>
              </w:rPr>
            </w:pPr>
          </w:p>
          <w:p w:rsidR="009340DC" w:rsidRPr="009340DC" w:rsidRDefault="009340DC" w:rsidP="00C250CA">
            <w:pPr>
              <w:tabs>
                <w:tab w:val="left" w:pos="527"/>
              </w:tabs>
              <w:ind w:right="243"/>
              <w:rPr>
                <w:sz w:val="20"/>
                <w:szCs w:val="20"/>
              </w:rPr>
            </w:pPr>
            <w:r w:rsidRPr="009340DC">
              <w:rPr>
                <w:color w:val="111111"/>
                <w:sz w:val="20"/>
                <w:szCs w:val="20"/>
              </w:rPr>
              <w:t>In the interpretation of this Chapter, all provisions shall be:</w:t>
            </w:r>
          </w:p>
          <w:p w:rsidR="009340DC" w:rsidRDefault="009340DC" w:rsidP="00C250CA">
            <w:pPr>
              <w:numPr>
                <w:ilvl w:val="0"/>
                <w:numId w:val="6"/>
              </w:numPr>
              <w:shd w:val="clear" w:color="auto" w:fill="FFFFFF"/>
              <w:tabs>
                <w:tab w:val="left" w:pos="527"/>
              </w:tabs>
              <w:ind w:right="243"/>
              <w:jc w:val="both"/>
              <w:rPr>
                <w:color w:val="111111"/>
                <w:sz w:val="20"/>
                <w:szCs w:val="20"/>
              </w:rPr>
            </w:pPr>
            <w:r w:rsidRPr="009340DC">
              <w:rPr>
                <w:color w:val="111111"/>
                <w:sz w:val="20"/>
                <w:szCs w:val="20"/>
              </w:rPr>
              <w:t>Considered as minimum requirements;</w:t>
            </w:r>
          </w:p>
          <w:p w:rsidR="009340DC" w:rsidRDefault="009340DC" w:rsidP="00C250CA">
            <w:pPr>
              <w:numPr>
                <w:ilvl w:val="0"/>
                <w:numId w:val="6"/>
              </w:numPr>
              <w:shd w:val="clear" w:color="auto" w:fill="FFFFFF"/>
              <w:tabs>
                <w:tab w:val="left" w:pos="527"/>
              </w:tabs>
              <w:ind w:right="243"/>
              <w:jc w:val="both"/>
              <w:rPr>
                <w:color w:val="111111"/>
                <w:sz w:val="20"/>
                <w:szCs w:val="20"/>
              </w:rPr>
            </w:pPr>
            <w:r w:rsidRPr="00502FFA">
              <w:rPr>
                <w:color w:val="111111"/>
                <w:sz w:val="20"/>
                <w:szCs w:val="20"/>
              </w:rPr>
              <w:t>Liberally construed in favor of the governing body; and</w:t>
            </w:r>
          </w:p>
          <w:p w:rsidR="009340DC" w:rsidRPr="00502FFA" w:rsidRDefault="009340DC" w:rsidP="00C250CA">
            <w:pPr>
              <w:numPr>
                <w:ilvl w:val="0"/>
                <w:numId w:val="6"/>
              </w:numPr>
              <w:shd w:val="clear" w:color="auto" w:fill="FFFFFF"/>
              <w:tabs>
                <w:tab w:val="left" w:pos="527"/>
              </w:tabs>
              <w:ind w:right="243"/>
              <w:jc w:val="both"/>
              <w:rPr>
                <w:color w:val="111111"/>
                <w:sz w:val="20"/>
                <w:szCs w:val="20"/>
              </w:rPr>
            </w:pPr>
            <w:r w:rsidRPr="00502FFA">
              <w:rPr>
                <w:color w:val="111111"/>
                <w:sz w:val="20"/>
                <w:szCs w:val="20"/>
              </w:rPr>
              <w:t>Deemed neither to limit nor repeal any other powers granted under State statutes.</w:t>
            </w:r>
          </w:p>
          <w:p w:rsidR="009340DC" w:rsidRPr="009340DC" w:rsidRDefault="009340DC" w:rsidP="00C250CA">
            <w:pPr>
              <w:tabs>
                <w:tab w:val="left" w:pos="527"/>
              </w:tabs>
              <w:ind w:right="243"/>
              <w:rPr>
                <w:color w:val="111111"/>
                <w:sz w:val="20"/>
                <w:szCs w:val="20"/>
                <w:shd w:val="clear" w:color="auto" w:fill="FFFFFF"/>
              </w:rPr>
            </w:pPr>
          </w:p>
          <w:p w:rsidR="009340DC" w:rsidRPr="009340DC" w:rsidRDefault="009340DC" w:rsidP="00C250CA">
            <w:pPr>
              <w:tabs>
                <w:tab w:val="left" w:pos="527"/>
              </w:tabs>
              <w:ind w:right="243"/>
              <w:rPr>
                <w:sz w:val="20"/>
                <w:szCs w:val="20"/>
              </w:rPr>
            </w:pPr>
            <w:r w:rsidRPr="009340DC">
              <w:rPr>
                <w:sz w:val="20"/>
                <w:szCs w:val="20"/>
              </w:rPr>
              <w:t>In order for the applicant to construct a new home at this location the Board of Adjustment must grant a variance to Section 10-5-1 as outlined below:</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color w:val="111111"/>
                <w:sz w:val="20"/>
                <w:szCs w:val="20"/>
                <w:shd w:val="clear" w:color="auto" w:fill="FFFFFF"/>
              </w:rPr>
            </w:pPr>
            <w:r w:rsidRPr="009340DC">
              <w:rPr>
                <w:sz w:val="20"/>
                <w:szCs w:val="20"/>
              </w:rPr>
              <w:t>Section 10-5-1 states that “</w:t>
            </w:r>
            <w:r w:rsidRPr="009340DC">
              <w:rPr>
                <w:color w:val="111111"/>
                <w:sz w:val="20"/>
                <w:szCs w:val="20"/>
                <w:u w:val="single"/>
                <w:shd w:val="clear" w:color="auto" w:fill="FFFFFF"/>
              </w:rPr>
              <w:t>All new construction shall be required to connect to City’s sanitary sewer system</w:t>
            </w:r>
            <w:r w:rsidRPr="009340DC">
              <w:rPr>
                <w:color w:val="111111"/>
                <w:sz w:val="20"/>
                <w:szCs w:val="20"/>
                <w:shd w:val="clear" w:color="auto" w:fill="FFFFFF"/>
              </w:rPr>
              <w:t xml:space="preserve">.” Since this parcel is located approximately two (2) miles from the nearest connection it seems impracticable to require the applicant to connect to an existing sewer line.  The current older cabin is using an existing septic system. The applicant suggests that </w:t>
            </w:r>
            <w:r w:rsidRPr="009340DC">
              <w:rPr>
                <w:i/>
                <w:sz w:val="20"/>
                <w:szCs w:val="20"/>
                <w:shd w:val="clear" w:color="auto" w:fill="FFFFFF"/>
              </w:rPr>
              <w:t>“</w:t>
            </w:r>
            <w:r w:rsidRPr="009340DC">
              <w:rPr>
                <w:i/>
                <w:sz w:val="20"/>
                <w:szCs w:val="20"/>
              </w:rPr>
              <w:t>Without a variance for connecting to the city sanitary waste system, we cannot build, add on or renovate on this property, and neither could any of the homeowners on Provo Canyon Road.”   </w:t>
            </w:r>
            <w:r w:rsidRPr="009340DC">
              <w:rPr>
                <w:sz w:val="20"/>
                <w:szCs w:val="20"/>
              </w:rPr>
              <w:t xml:space="preserve">The applicant has received approval from the Utah County Health Department to keep the existing 1,000-gallon septic tank and install 70 feet of new drain field. The final inspection of the drain field will be completed by the Health Department.  The septic system permit is part of the report for your review.  </w:t>
            </w:r>
          </w:p>
          <w:p w:rsidR="009340DC" w:rsidRPr="009340DC" w:rsidRDefault="009340DC" w:rsidP="00C250CA">
            <w:pPr>
              <w:tabs>
                <w:tab w:val="left" w:pos="527"/>
              </w:tabs>
              <w:ind w:right="243"/>
              <w:rPr>
                <w:color w:val="FF0000"/>
                <w:sz w:val="20"/>
                <w:szCs w:val="20"/>
              </w:rPr>
            </w:pPr>
          </w:p>
          <w:p w:rsidR="009340DC" w:rsidRPr="009340DC" w:rsidRDefault="009340DC" w:rsidP="00C250CA">
            <w:pPr>
              <w:tabs>
                <w:tab w:val="left" w:pos="527"/>
              </w:tabs>
              <w:ind w:right="243"/>
              <w:rPr>
                <w:sz w:val="20"/>
                <w:szCs w:val="20"/>
              </w:rPr>
            </w:pPr>
            <w:r w:rsidRPr="009340DC">
              <w:rPr>
                <w:sz w:val="20"/>
                <w:szCs w:val="20"/>
              </w:rPr>
              <w:t>The applicant has also provided detailed information concerning the base flood elevation of the proposed structure and how it relates to the surrounding area which complies with the standards outlined in the ordinance.</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sz w:val="20"/>
                <w:szCs w:val="20"/>
              </w:rPr>
              <w:lastRenderedPageBreak/>
              <w:t>In addition, the applicant has received FEMA determination that the lot is not located within a Special Flood Hazard Area (SFHA); and, has provided verification of the actual elevation of the new structure in relation to mean sea level.</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sz w:val="20"/>
                <w:szCs w:val="20"/>
              </w:rPr>
              <w:t xml:space="preserve">Furthermore, the site plan verifies that the lowest floor level is elevated one foot above the base flood elevation as drawn by a registered professional engineer.  </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sz w:val="20"/>
                <w:szCs w:val="20"/>
              </w:rPr>
              <w:t xml:space="preserve">Finally, the site plan shows the improvements, including any addition or new structure, will not result in any increase in flood levels during the occurrence of the base flood discharge as required. </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sz w:val="20"/>
                <w:szCs w:val="20"/>
              </w:rPr>
              <w:t xml:space="preserve">Chapter 10 also outlines specific factors the Board of Adjustment must consider in the determination for granting variances to Chapter 10.  The applicant has addressed these questions and the information provided is part of the staff report for your review.  </w:t>
            </w:r>
          </w:p>
          <w:p w:rsidR="009340DC" w:rsidRPr="009340DC" w:rsidRDefault="009340DC" w:rsidP="00C250CA">
            <w:pPr>
              <w:tabs>
                <w:tab w:val="left" w:pos="527"/>
              </w:tabs>
              <w:ind w:right="243"/>
              <w:rPr>
                <w:sz w:val="20"/>
                <w:szCs w:val="20"/>
              </w:rPr>
            </w:pPr>
          </w:p>
          <w:p w:rsidR="009340DC" w:rsidRPr="009340DC" w:rsidRDefault="009340DC" w:rsidP="00C250CA">
            <w:pPr>
              <w:tabs>
                <w:tab w:val="left" w:pos="527"/>
              </w:tabs>
              <w:ind w:right="243"/>
              <w:rPr>
                <w:sz w:val="20"/>
                <w:szCs w:val="20"/>
              </w:rPr>
            </w:pPr>
            <w:r w:rsidRPr="009340DC">
              <w:rPr>
                <w:sz w:val="20"/>
                <w:szCs w:val="20"/>
              </w:rPr>
              <w:t>Section 10-4-5:</w:t>
            </w:r>
          </w:p>
          <w:p w:rsidR="009340DC" w:rsidRPr="009340DC" w:rsidRDefault="009340DC" w:rsidP="00C250CA">
            <w:pPr>
              <w:pStyle w:val="ListParagraph"/>
              <w:numPr>
                <w:ilvl w:val="0"/>
                <w:numId w:val="7"/>
              </w:numPr>
              <w:shd w:val="clear" w:color="auto" w:fill="FFFFFF"/>
              <w:tabs>
                <w:tab w:val="left" w:pos="527"/>
              </w:tabs>
              <w:ind w:right="243"/>
              <w:jc w:val="both"/>
              <w:rPr>
                <w:color w:val="111111"/>
                <w:sz w:val="20"/>
                <w:szCs w:val="20"/>
              </w:rPr>
            </w:pPr>
            <w:r w:rsidRPr="009340DC">
              <w:rPr>
                <w:color w:val="111111"/>
                <w:sz w:val="20"/>
                <w:szCs w:val="20"/>
              </w:rPr>
              <w:t xml:space="preserve">   </w:t>
            </w:r>
            <w:r w:rsidR="00502FFA">
              <w:rPr>
                <w:color w:val="111111"/>
                <w:sz w:val="20"/>
                <w:szCs w:val="20"/>
              </w:rPr>
              <w:t>“</w:t>
            </w:r>
            <w:r w:rsidRPr="009340DC">
              <w:rPr>
                <w:color w:val="111111"/>
                <w:sz w:val="20"/>
                <w:szCs w:val="20"/>
              </w:rPr>
              <w:t>Prerequisites for granting variances:</w:t>
            </w:r>
          </w:p>
          <w:p w:rsidR="009340DC" w:rsidRDefault="009340DC" w:rsidP="00C250CA">
            <w:pPr>
              <w:pStyle w:val="ListParagraph"/>
              <w:numPr>
                <w:ilvl w:val="1"/>
                <w:numId w:val="7"/>
              </w:numPr>
              <w:tabs>
                <w:tab w:val="left" w:pos="527"/>
              </w:tabs>
              <w:ind w:right="243"/>
              <w:jc w:val="both"/>
              <w:rPr>
                <w:color w:val="111111"/>
                <w:sz w:val="20"/>
                <w:szCs w:val="20"/>
              </w:rPr>
            </w:pPr>
            <w:r>
              <w:rPr>
                <w:color w:val="111111"/>
                <w:sz w:val="20"/>
                <w:szCs w:val="20"/>
              </w:rPr>
              <w:t xml:space="preserve"> </w:t>
            </w:r>
            <w:r w:rsidRPr="009340DC">
              <w:rPr>
                <w:color w:val="111111"/>
                <w:sz w:val="20"/>
                <w:szCs w:val="20"/>
              </w:rPr>
              <w:t>Variances shall only be issued upon a determination that the variance is the minimum necessary, considering the flood hazard, to afford relief.</w:t>
            </w:r>
          </w:p>
          <w:p w:rsidR="009340DC" w:rsidRPr="009340DC" w:rsidRDefault="009340DC" w:rsidP="00C250CA">
            <w:pPr>
              <w:pStyle w:val="ListParagraph"/>
              <w:numPr>
                <w:ilvl w:val="1"/>
                <w:numId w:val="7"/>
              </w:numPr>
              <w:tabs>
                <w:tab w:val="left" w:pos="527"/>
              </w:tabs>
              <w:ind w:right="243"/>
              <w:jc w:val="both"/>
              <w:rPr>
                <w:color w:val="111111"/>
                <w:sz w:val="20"/>
                <w:szCs w:val="20"/>
              </w:rPr>
            </w:pPr>
            <w:r w:rsidRPr="009340DC">
              <w:rPr>
                <w:color w:val="111111"/>
                <w:sz w:val="20"/>
                <w:szCs w:val="20"/>
              </w:rPr>
              <w:t>Variances shall only be issued upon:</w:t>
            </w:r>
          </w:p>
          <w:p w:rsidR="009340DC" w:rsidRDefault="009340DC" w:rsidP="00C250CA">
            <w:pPr>
              <w:pStyle w:val="ListParagraph"/>
              <w:numPr>
                <w:ilvl w:val="2"/>
                <w:numId w:val="1"/>
              </w:numPr>
              <w:tabs>
                <w:tab w:val="left" w:pos="527"/>
              </w:tabs>
              <w:ind w:right="243"/>
              <w:jc w:val="both"/>
              <w:rPr>
                <w:color w:val="111111"/>
                <w:sz w:val="20"/>
                <w:szCs w:val="20"/>
              </w:rPr>
            </w:pPr>
            <w:r w:rsidRPr="009340DC">
              <w:rPr>
                <w:color w:val="111111"/>
                <w:sz w:val="20"/>
                <w:szCs w:val="20"/>
              </w:rPr>
              <w:t>showing a good and sufficient cause;</w:t>
            </w:r>
          </w:p>
          <w:p w:rsidR="009340DC" w:rsidRDefault="009340DC" w:rsidP="00C250CA">
            <w:pPr>
              <w:pStyle w:val="ListParagraph"/>
              <w:numPr>
                <w:ilvl w:val="2"/>
                <w:numId w:val="1"/>
              </w:numPr>
              <w:tabs>
                <w:tab w:val="left" w:pos="527"/>
              </w:tabs>
              <w:ind w:right="243"/>
              <w:jc w:val="both"/>
              <w:rPr>
                <w:color w:val="111111"/>
                <w:sz w:val="20"/>
                <w:szCs w:val="20"/>
              </w:rPr>
            </w:pPr>
            <w:r w:rsidRPr="009340DC">
              <w:rPr>
                <w:color w:val="111111"/>
                <w:sz w:val="20"/>
                <w:szCs w:val="20"/>
              </w:rPr>
              <w:t>a determination that failure to grant the variance would result in exceptional hardship to the applicant, and</w:t>
            </w:r>
          </w:p>
          <w:p w:rsidR="009340DC" w:rsidRDefault="009340DC" w:rsidP="00C250CA">
            <w:pPr>
              <w:pStyle w:val="ListParagraph"/>
              <w:numPr>
                <w:ilvl w:val="2"/>
                <w:numId w:val="1"/>
              </w:numPr>
              <w:tabs>
                <w:tab w:val="left" w:pos="527"/>
              </w:tabs>
              <w:ind w:right="243"/>
              <w:jc w:val="both"/>
              <w:rPr>
                <w:color w:val="111111"/>
                <w:sz w:val="20"/>
                <w:szCs w:val="20"/>
              </w:rPr>
            </w:pPr>
            <w:r w:rsidRPr="009340DC">
              <w:rPr>
                <w:color w:val="111111"/>
                <w:sz w:val="20"/>
                <w:szCs w:val="20"/>
              </w:rPr>
              <w:t>a determination that the granting of a variance will not result in increased flood heights, additional threats to public safety, extraordinary public expense, the creation of nuisances, cause fraud on or victimization of the public, or conflict with existing local laws or ordinances.</w:t>
            </w:r>
          </w:p>
          <w:p w:rsidR="009340DC" w:rsidRDefault="009340DC" w:rsidP="00C250CA">
            <w:pPr>
              <w:pStyle w:val="ListParagraph"/>
              <w:numPr>
                <w:ilvl w:val="1"/>
                <w:numId w:val="5"/>
              </w:numPr>
              <w:tabs>
                <w:tab w:val="left" w:pos="527"/>
              </w:tabs>
              <w:ind w:right="243"/>
              <w:jc w:val="both"/>
              <w:rPr>
                <w:color w:val="111111"/>
                <w:sz w:val="20"/>
                <w:szCs w:val="20"/>
              </w:rPr>
            </w:pPr>
            <w:r w:rsidRPr="009340DC">
              <w:rPr>
                <w:color w:val="111111"/>
                <w:sz w:val="20"/>
                <w:szCs w:val="20"/>
              </w:rPr>
              <w:t>Any application to whom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rsidR="00502FFA" w:rsidRPr="00502FFA" w:rsidRDefault="00502FFA" w:rsidP="00C250CA">
            <w:pPr>
              <w:tabs>
                <w:tab w:val="left" w:pos="527"/>
              </w:tabs>
              <w:ind w:right="243"/>
              <w:jc w:val="both"/>
              <w:rPr>
                <w:color w:val="111111"/>
                <w:sz w:val="20"/>
                <w:szCs w:val="20"/>
              </w:rPr>
            </w:pPr>
          </w:p>
          <w:p w:rsidR="009340DC" w:rsidRDefault="009340DC" w:rsidP="00C250CA">
            <w:pPr>
              <w:shd w:val="clear" w:color="auto" w:fill="FFFFFF"/>
              <w:tabs>
                <w:tab w:val="left" w:pos="527"/>
              </w:tabs>
              <w:ind w:right="243"/>
              <w:jc w:val="both"/>
              <w:rPr>
                <w:color w:val="111111"/>
                <w:sz w:val="20"/>
                <w:szCs w:val="20"/>
              </w:rPr>
            </w:pPr>
            <w:r w:rsidRPr="009340DC">
              <w:rPr>
                <w:color w:val="111111"/>
                <w:sz w:val="20"/>
                <w:szCs w:val="20"/>
              </w:rPr>
              <w:t>Variances may be issued by the Board of Adjustment for new construction and substantial improvements and for other development necessary for the conduct of a functionally dependent use provided that:</w:t>
            </w:r>
          </w:p>
          <w:p w:rsidR="00502FFA" w:rsidRPr="009340DC" w:rsidRDefault="00502FFA" w:rsidP="00C250CA">
            <w:pPr>
              <w:shd w:val="clear" w:color="auto" w:fill="FFFFFF"/>
              <w:tabs>
                <w:tab w:val="left" w:pos="527"/>
              </w:tabs>
              <w:ind w:right="243"/>
              <w:jc w:val="both"/>
              <w:rPr>
                <w:color w:val="111111"/>
                <w:sz w:val="20"/>
                <w:szCs w:val="20"/>
              </w:rPr>
            </w:pPr>
          </w:p>
          <w:p w:rsidR="009340DC" w:rsidRDefault="009340DC" w:rsidP="00C250CA">
            <w:pPr>
              <w:pStyle w:val="ListParagraph"/>
              <w:numPr>
                <w:ilvl w:val="0"/>
                <w:numId w:val="7"/>
              </w:numPr>
              <w:shd w:val="clear" w:color="auto" w:fill="FFFFFF"/>
              <w:tabs>
                <w:tab w:val="left" w:pos="527"/>
              </w:tabs>
              <w:ind w:right="243"/>
              <w:jc w:val="both"/>
              <w:rPr>
                <w:color w:val="111111"/>
                <w:sz w:val="20"/>
                <w:szCs w:val="20"/>
              </w:rPr>
            </w:pPr>
            <w:r w:rsidRPr="009340DC">
              <w:rPr>
                <w:color w:val="111111"/>
                <w:sz w:val="20"/>
                <w:szCs w:val="20"/>
              </w:rPr>
              <w:t>The structure or other development is protected by methods that minimize flood damages during the base flood and create no additional threats to public safety.”</w:t>
            </w:r>
          </w:p>
          <w:p w:rsidR="00502FFA" w:rsidRPr="00502FFA" w:rsidRDefault="00502FFA" w:rsidP="00C250CA">
            <w:pPr>
              <w:shd w:val="clear" w:color="auto" w:fill="FFFFFF"/>
              <w:tabs>
                <w:tab w:val="left" w:pos="527"/>
              </w:tabs>
              <w:ind w:right="243"/>
              <w:jc w:val="both"/>
              <w:rPr>
                <w:color w:val="111111"/>
                <w:sz w:val="20"/>
                <w:szCs w:val="20"/>
              </w:rPr>
            </w:pPr>
          </w:p>
          <w:p w:rsidR="009340DC" w:rsidRDefault="009340DC" w:rsidP="00C250CA">
            <w:pPr>
              <w:pStyle w:val="NormalWeb"/>
              <w:tabs>
                <w:tab w:val="left" w:pos="527"/>
              </w:tabs>
              <w:spacing w:before="0" w:beforeAutospacing="0" w:after="0" w:afterAutospacing="0"/>
              <w:ind w:right="243"/>
              <w:rPr>
                <w:sz w:val="20"/>
                <w:szCs w:val="20"/>
              </w:rPr>
            </w:pPr>
            <w:r w:rsidRPr="009340DC">
              <w:rPr>
                <w:sz w:val="20"/>
                <w:szCs w:val="20"/>
              </w:rPr>
              <w:t>Based on the factors outlined above the Board of Adjustment must decide whether the request for a variance meets the strict requirements for granting a variance in a flood plain.</w:t>
            </w:r>
          </w:p>
          <w:p w:rsidR="00502FFA" w:rsidRPr="009340DC" w:rsidRDefault="00502FFA" w:rsidP="00C250CA">
            <w:pPr>
              <w:pStyle w:val="NormalWeb"/>
              <w:tabs>
                <w:tab w:val="left" w:pos="527"/>
              </w:tabs>
              <w:spacing w:before="0" w:beforeAutospacing="0" w:after="0" w:afterAutospacing="0"/>
              <w:ind w:right="243"/>
              <w:rPr>
                <w:sz w:val="20"/>
                <w:szCs w:val="20"/>
              </w:rPr>
            </w:pPr>
          </w:p>
          <w:p w:rsidR="009340DC" w:rsidRDefault="009340DC" w:rsidP="00C250CA">
            <w:pPr>
              <w:pStyle w:val="NormalWeb"/>
              <w:tabs>
                <w:tab w:val="left" w:pos="527"/>
              </w:tabs>
              <w:spacing w:before="0" w:beforeAutospacing="0" w:after="0" w:afterAutospacing="0"/>
              <w:ind w:right="243"/>
            </w:pPr>
            <w:r w:rsidRPr="009340DC">
              <w:rPr>
                <w:b/>
                <w:smallCaps/>
                <w:sz w:val="20"/>
                <w:szCs w:val="20"/>
                <w:u w:val="single"/>
              </w:rPr>
              <w:t>Recommendation</w:t>
            </w:r>
            <w:r w:rsidRPr="009340DC">
              <w:rPr>
                <w:b/>
                <w:sz w:val="20"/>
                <w:szCs w:val="20"/>
              </w:rPr>
              <w:t xml:space="preserve">: </w:t>
            </w:r>
            <w:r w:rsidRPr="009340DC">
              <w:rPr>
                <w:sz w:val="20"/>
                <w:szCs w:val="20"/>
              </w:rPr>
              <w:t xml:space="preserve">Staff recommends the Board of Adjustment grant a variance for property </w:t>
            </w:r>
            <w:r w:rsidRPr="009340DC">
              <w:rPr>
                <w:bCs/>
                <w:sz w:val="20"/>
                <w:szCs w:val="20"/>
              </w:rPr>
              <w:t>located at 2501 East Provo Canyon Road</w:t>
            </w:r>
            <w:r w:rsidRPr="009340DC">
              <w:rPr>
                <w:sz w:val="20"/>
                <w:szCs w:val="20"/>
              </w:rPr>
              <w:t xml:space="preserve"> to Section 10-5-1 by allowing a septic tank system to be installed and not require the new structure to connect to the City’s sanitary sewer system.</w:t>
            </w:r>
          </w:p>
        </w:tc>
      </w:tr>
    </w:tbl>
    <w:p w:rsidR="009340DC" w:rsidRDefault="009340DC" w:rsidP="009340DC">
      <w:pPr>
        <w:ind w:right="-720"/>
        <w:rPr>
          <w:noProof/>
        </w:rPr>
      </w:pPr>
    </w:p>
    <w:p w:rsidR="009340DC" w:rsidRPr="00181E3A" w:rsidRDefault="009340DC" w:rsidP="00181E3A">
      <w:pPr>
        <w:rPr>
          <w:sz w:val="20"/>
          <w:szCs w:val="20"/>
        </w:rPr>
      </w:pPr>
    </w:p>
    <w:sectPr w:rsidR="009340DC" w:rsidRPr="00181E3A" w:rsidSect="00926B08">
      <w:headerReference w:type="default" r:id="rId9"/>
      <w:footerReference w:type="even" r:id="rId10"/>
      <w:footerReference w:type="default" r:id="rId11"/>
      <w:footerReference w:type="first" r:id="rId12"/>
      <w:type w:val="continuous"/>
      <w:pgSz w:w="12240" w:h="15840" w:code="1"/>
      <w:pgMar w:top="1440" w:right="1440" w:bottom="720" w:left="1440" w:header="1440" w:footer="2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CA5" w:rsidRPr="00AB3306" w:rsidRDefault="00BC1CA5">
      <w:pPr>
        <w:rPr>
          <w:sz w:val="20"/>
        </w:rPr>
      </w:pPr>
      <w:r>
        <w:separator/>
      </w:r>
    </w:p>
  </w:endnote>
  <w:endnote w:type="continuationSeparator" w:id="0">
    <w:p w:rsidR="00BC1CA5" w:rsidRPr="00AB3306" w:rsidRDefault="00BC1CA5">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AAB" w:rsidRDefault="001A1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A1AAB" w:rsidRDefault="001A1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2959823"/>
      <w:docPartObj>
        <w:docPartGallery w:val="Page Numbers (Bottom of Page)"/>
        <w:docPartUnique/>
      </w:docPartObj>
    </w:sdtPr>
    <w:sdtEndPr>
      <w:rPr>
        <w:noProof/>
      </w:rPr>
    </w:sdtEndPr>
    <w:sdtContent>
      <w:p w:rsidR="00C250CA" w:rsidRDefault="00C250CA">
        <w:pPr>
          <w:pStyle w:val="Footer"/>
        </w:pPr>
        <w:r>
          <w:fldChar w:fldCharType="begin"/>
        </w:r>
        <w:r>
          <w:instrText xml:space="preserve"> PAGE   \* MERGEFORMAT </w:instrText>
        </w:r>
        <w:r>
          <w:fldChar w:fldCharType="separate"/>
        </w:r>
        <w:r>
          <w:rPr>
            <w:noProof/>
          </w:rPr>
          <w:t>2</w:t>
        </w:r>
        <w:r>
          <w:rPr>
            <w:noProof/>
          </w:rPr>
          <w:fldChar w:fldCharType="end"/>
        </w:r>
      </w:p>
    </w:sdtContent>
  </w:sdt>
  <w:p w:rsidR="001A1AAB" w:rsidRDefault="001A1A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58F" w:rsidRDefault="0031058F" w:rsidP="0031058F">
    <w:pPr>
      <w:pStyle w:val="Footer"/>
      <w:jc w:val="right"/>
      <w:rPr>
        <w:i/>
        <w:sz w:val="18"/>
        <w:szCs w:val="18"/>
      </w:rPr>
    </w:pPr>
    <w:r>
      <w:rPr>
        <w:i/>
        <w:sz w:val="18"/>
        <w:szCs w:val="18"/>
      </w:rPr>
      <w:t xml:space="preserve">A complete video of the meeting can be found at </w:t>
    </w:r>
    <w:hyperlink r:id="rId1" w:history="1">
      <w:r w:rsidRPr="00B312F1">
        <w:rPr>
          <w:rStyle w:val="Hyperlink"/>
          <w:i/>
          <w:sz w:val="18"/>
          <w:szCs w:val="18"/>
        </w:rPr>
        <w:t>www.orem.org/meetings</w:t>
      </w:r>
    </w:hyperlink>
    <w:r>
      <w:rPr>
        <w:i/>
        <w:sz w:val="18"/>
        <w:szCs w:val="18"/>
      </w:rPr>
      <w:t xml:space="preserve"> </w:t>
    </w:r>
  </w:p>
  <w:p w:rsidR="0031058F" w:rsidRDefault="0031058F" w:rsidP="0031058F">
    <w:pPr>
      <w:pStyle w:val="Footer"/>
    </w:pPr>
    <w:r>
      <w:t>1</w:t>
    </w:r>
  </w:p>
  <w:p w:rsidR="0031058F" w:rsidRDefault="0031058F" w:rsidP="0031058F">
    <w:pPr>
      <w:pStyle w:val="Footer"/>
    </w:pPr>
  </w:p>
  <w:p w:rsidR="0031058F" w:rsidRDefault="0031058F">
    <w:pPr>
      <w:pStyle w:val="Footer"/>
    </w:pPr>
  </w:p>
  <w:p w:rsidR="003204EC" w:rsidRPr="003204EC" w:rsidRDefault="003204EC" w:rsidP="003204EC">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CA5" w:rsidRPr="00AB3306" w:rsidRDefault="00BC1CA5">
      <w:pPr>
        <w:rPr>
          <w:sz w:val="20"/>
        </w:rPr>
      </w:pPr>
      <w:r>
        <w:separator/>
      </w:r>
    </w:p>
  </w:footnote>
  <w:footnote w:type="continuationSeparator" w:id="0">
    <w:p w:rsidR="00BC1CA5" w:rsidRPr="00AB3306" w:rsidRDefault="00BC1CA5">
      <w:pP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AAB" w:rsidRDefault="001A1AAB">
    <w:pPr>
      <w:pStyle w:val="Header"/>
      <w:rPr>
        <w:b/>
        <w:bCs/>
        <w:sz w:val="20"/>
      </w:rPr>
    </w:pPr>
    <w:r>
      <w:tab/>
    </w:r>
    <w:r>
      <w:rPr>
        <w:b/>
        <w:bCs/>
        <w:sz w:val="20"/>
      </w:rPr>
      <w:t xml:space="preserve">Board of Adjustment Minutes </w:t>
    </w:r>
    <w:r w:rsidR="00181E3A">
      <w:rPr>
        <w:b/>
        <w:bCs/>
        <w:sz w:val="20"/>
      </w:rPr>
      <w:t>May 24, 2023</w:t>
    </w:r>
  </w:p>
  <w:p w:rsidR="001A1AAB" w:rsidRDefault="001A1AAB">
    <w:pPr>
      <w:pStyle w:val="Header"/>
      <w:rPr>
        <w:b/>
        <w:b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E48D4"/>
    <w:multiLevelType w:val="multilevel"/>
    <w:tmpl w:val="4926A0D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8D551DF"/>
    <w:multiLevelType w:val="multilevel"/>
    <w:tmpl w:val="4DC61E5A"/>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1F152DC3"/>
    <w:multiLevelType w:val="hybridMultilevel"/>
    <w:tmpl w:val="7CF2C354"/>
    <w:lvl w:ilvl="0" w:tplc="86BEBBD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486B1F"/>
    <w:multiLevelType w:val="multilevel"/>
    <w:tmpl w:val="E1E6F17A"/>
    <w:lvl w:ilvl="0">
      <w:start w:val="7"/>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4" w15:restartNumberingAfterBreak="0">
    <w:nsid w:val="54E764F2"/>
    <w:multiLevelType w:val="multilevel"/>
    <w:tmpl w:val="FC8AC8D8"/>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5" w15:restartNumberingAfterBreak="0">
    <w:nsid w:val="5B6C03F8"/>
    <w:multiLevelType w:val="multilevel"/>
    <w:tmpl w:val="11069206"/>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6" w15:restartNumberingAfterBreak="0">
    <w:nsid w:val="65A77854"/>
    <w:multiLevelType w:val="multilevel"/>
    <w:tmpl w:val="C8644E2E"/>
    <w:lvl w:ilvl="0">
      <w:start w:val="1"/>
      <w:numFmt w:val="upperLetter"/>
      <w:lvlText w:val="%1."/>
      <w:lvlJc w:val="left"/>
      <w:pPr>
        <w:tabs>
          <w:tab w:val="num" w:pos="720"/>
        </w:tabs>
        <w:ind w:left="720" w:hanging="360"/>
      </w:pPr>
      <w:rPr>
        <w:rFonts w:hint="default"/>
      </w:rPr>
    </w:lvl>
    <w:lvl w:ilvl="1">
      <w:start w:val="3"/>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num w:numId="1">
    <w:abstractNumId w:val="0"/>
  </w:num>
  <w:num w:numId="2">
    <w:abstractNumId w:val="1"/>
  </w:num>
  <w:num w:numId="3">
    <w:abstractNumId w:val="5"/>
  </w:num>
  <w:num w:numId="4">
    <w:abstractNumId w:val="2"/>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78"/>
    <w:rsid w:val="00066AA1"/>
    <w:rsid w:val="00074DB3"/>
    <w:rsid w:val="00091084"/>
    <w:rsid w:val="000A098B"/>
    <w:rsid w:val="000D1A98"/>
    <w:rsid w:val="000E5180"/>
    <w:rsid w:val="00175D5B"/>
    <w:rsid w:val="00181E3A"/>
    <w:rsid w:val="00184815"/>
    <w:rsid w:val="001A12BC"/>
    <w:rsid w:val="001A1AAB"/>
    <w:rsid w:val="001A41B3"/>
    <w:rsid w:val="001B53D7"/>
    <w:rsid w:val="00210743"/>
    <w:rsid w:val="002520FF"/>
    <w:rsid w:val="0027432F"/>
    <w:rsid w:val="002C3E94"/>
    <w:rsid w:val="002D7578"/>
    <w:rsid w:val="0031058F"/>
    <w:rsid w:val="003204EC"/>
    <w:rsid w:val="00346A91"/>
    <w:rsid w:val="003C29E2"/>
    <w:rsid w:val="003D1D49"/>
    <w:rsid w:val="003D77D9"/>
    <w:rsid w:val="003F0AC1"/>
    <w:rsid w:val="00471EF3"/>
    <w:rsid w:val="004B17A9"/>
    <w:rsid w:val="004E1CA8"/>
    <w:rsid w:val="004E413C"/>
    <w:rsid w:val="004E77C0"/>
    <w:rsid w:val="00502FFA"/>
    <w:rsid w:val="00505902"/>
    <w:rsid w:val="00513B69"/>
    <w:rsid w:val="005777DA"/>
    <w:rsid w:val="00584C8E"/>
    <w:rsid w:val="006576B3"/>
    <w:rsid w:val="006823E2"/>
    <w:rsid w:val="00683C17"/>
    <w:rsid w:val="006951B6"/>
    <w:rsid w:val="00731171"/>
    <w:rsid w:val="00791488"/>
    <w:rsid w:val="008652DE"/>
    <w:rsid w:val="00871BE4"/>
    <w:rsid w:val="00887BD7"/>
    <w:rsid w:val="008C272D"/>
    <w:rsid w:val="00926B08"/>
    <w:rsid w:val="009340DC"/>
    <w:rsid w:val="00945BE8"/>
    <w:rsid w:val="00967E94"/>
    <w:rsid w:val="009B123C"/>
    <w:rsid w:val="009B13F0"/>
    <w:rsid w:val="009D104B"/>
    <w:rsid w:val="009D273E"/>
    <w:rsid w:val="00A3793E"/>
    <w:rsid w:val="00A40CB9"/>
    <w:rsid w:val="00A50A63"/>
    <w:rsid w:val="00AD7AE6"/>
    <w:rsid w:val="00AE1492"/>
    <w:rsid w:val="00B0139D"/>
    <w:rsid w:val="00B069A9"/>
    <w:rsid w:val="00B07927"/>
    <w:rsid w:val="00B32078"/>
    <w:rsid w:val="00B64840"/>
    <w:rsid w:val="00BC1CA5"/>
    <w:rsid w:val="00C21083"/>
    <w:rsid w:val="00C2167C"/>
    <w:rsid w:val="00C250CA"/>
    <w:rsid w:val="00C270B8"/>
    <w:rsid w:val="00C67A37"/>
    <w:rsid w:val="00CD2DD0"/>
    <w:rsid w:val="00D058BF"/>
    <w:rsid w:val="00D11A15"/>
    <w:rsid w:val="00D269AE"/>
    <w:rsid w:val="00D63F3D"/>
    <w:rsid w:val="00D83A0B"/>
    <w:rsid w:val="00DA60CE"/>
    <w:rsid w:val="00DB0F7A"/>
    <w:rsid w:val="00DC18E6"/>
    <w:rsid w:val="00DF0054"/>
    <w:rsid w:val="00DF4625"/>
    <w:rsid w:val="00E40FC9"/>
    <w:rsid w:val="00E45975"/>
    <w:rsid w:val="00E4636B"/>
    <w:rsid w:val="00E50DF6"/>
    <w:rsid w:val="00E54095"/>
    <w:rsid w:val="00E67841"/>
    <w:rsid w:val="00E67EBF"/>
    <w:rsid w:val="00ED6E0B"/>
    <w:rsid w:val="00EE25F9"/>
    <w:rsid w:val="00EF6BE2"/>
    <w:rsid w:val="00F24F6D"/>
    <w:rsid w:val="00F31437"/>
    <w:rsid w:val="00F55A32"/>
    <w:rsid w:val="00FA6D71"/>
    <w:rsid w:val="00FF6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25A3B"/>
  <w15:chartTrackingRefBased/>
  <w15:docId w15:val="{26DCC6F5-52AB-431F-A187-7EB72E7D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jc w:val="center"/>
      <w:outlineLvl w:val="1"/>
    </w:pPr>
    <w:rPr>
      <w:b/>
      <w:bCs/>
      <w:sz w:val="20"/>
    </w:rPr>
  </w:style>
  <w:style w:type="paragraph" w:styleId="Heading3">
    <w:name w:val="heading 3"/>
    <w:basedOn w:val="Normal"/>
    <w:next w:val="Normal"/>
    <w:qFormat/>
    <w:pPr>
      <w:keepNext/>
      <w:ind w:left="2805" w:hanging="2805"/>
      <w:jc w:val="both"/>
      <w:outlineLvl w:val="2"/>
    </w:pPr>
    <w:rPr>
      <w:b/>
      <w:bCs/>
      <w:sz w:val="20"/>
      <w:u w:val="single"/>
    </w:rPr>
  </w:style>
  <w:style w:type="paragraph" w:styleId="Heading4">
    <w:name w:val="heading 4"/>
    <w:basedOn w:val="Normal"/>
    <w:next w:val="Normal"/>
    <w:qFormat/>
    <w:pPr>
      <w:keepNext/>
      <w:outlineLvl w:val="3"/>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Pr>
      <w:rFonts w:ascii="Times New Roman" w:hAnsi="Times New Roman"/>
      <w:sz w:val="20"/>
    </w:rPr>
  </w:style>
  <w:style w:type="paragraph" w:styleId="BodyTextIndent">
    <w:name w:val="Body Text Indent"/>
    <w:basedOn w:val="Normal"/>
    <w:pPr>
      <w:ind w:left="2805" w:hanging="2805"/>
      <w:jc w:val="both"/>
    </w:pPr>
    <w:rPr>
      <w:sz w:val="20"/>
    </w:rPr>
  </w:style>
  <w:style w:type="paragraph" w:styleId="BodyText">
    <w:name w:val="Body Text"/>
    <w:basedOn w:val="Normal"/>
    <w:link w:val="BodyTextChar"/>
    <w:pPr>
      <w:jc w:val="both"/>
    </w:pPr>
    <w:rPr>
      <w:sz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rPr>
      <w:rFonts w:ascii="Times New Roman" w:hAnsi="Times New Roman"/>
      <w:sz w:val="20"/>
    </w:rPr>
  </w:style>
  <w:style w:type="character" w:customStyle="1" w:styleId="Heading2Char">
    <w:name w:val="Heading 2 Char"/>
    <w:basedOn w:val="DefaultParagraphFont"/>
    <w:link w:val="Heading2"/>
    <w:rsid w:val="00B069A9"/>
    <w:rPr>
      <w:b/>
      <w:bCs/>
      <w:szCs w:val="24"/>
    </w:rPr>
  </w:style>
  <w:style w:type="character" w:customStyle="1" w:styleId="BodyTextChar">
    <w:name w:val="Body Text Char"/>
    <w:basedOn w:val="DefaultParagraphFont"/>
    <w:link w:val="BodyText"/>
    <w:rsid w:val="00B069A9"/>
    <w:rPr>
      <w:szCs w:val="24"/>
    </w:rPr>
  </w:style>
  <w:style w:type="character" w:customStyle="1" w:styleId="FooterChar">
    <w:name w:val="Footer Char"/>
    <w:basedOn w:val="DefaultParagraphFont"/>
    <w:link w:val="Footer"/>
    <w:uiPriority w:val="99"/>
    <w:rsid w:val="0031058F"/>
    <w:rPr>
      <w:sz w:val="24"/>
      <w:szCs w:val="24"/>
    </w:rPr>
  </w:style>
  <w:style w:type="character" w:styleId="Hyperlink">
    <w:name w:val="Hyperlink"/>
    <w:basedOn w:val="DefaultParagraphFont"/>
    <w:rsid w:val="0031058F"/>
    <w:rPr>
      <w:color w:val="0563C1" w:themeColor="hyperlink"/>
      <w:u w:val="single"/>
    </w:rPr>
  </w:style>
  <w:style w:type="paragraph" w:styleId="NormalWeb">
    <w:name w:val="Normal (Web)"/>
    <w:basedOn w:val="Normal"/>
    <w:uiPriority w:val="99"/>
    <w:unhideWhenUsed/>
    <w:rsid w:val="00181E3A"/>
    <w:pPr>
      <w:spacing w:before="100" w:beforeAutospacing="1" w:after="100" w:afterAutospacing="1"/>
    </w:pPr>
  </w:style>
  <w:style w:type="character" w:styleId="CommentReference">
    <w:name w:val="annotation reference"/>
    <w:basedOn w:val="DefaultParagraphFont"/>
    <w:rsid w:val="001B53D7"/>
    <w:rPr>
      <w:sz w:val="16"/>
      <w:szCs w:val="16"/>
    </w:rPr>
  </w:style>
  <w:style w:type="paragraph" w:styleId="CommentText">
    <w:name w:val="annotation text"/>
    <w:basedOn w:val="Normal"/>
    <w:link w:val="CommentTextChar"/>
    <w:rsid w:val="001B53D7"/>
    <w:rPr>
      <w:sz w:val="20"/>
      <w:szCs w:val="20"/>
    </w:rPr>
  </w:style>
  <w:style w:type="character" w:customStyle="1" w:styleId="CommentTextChar">
    <w:name w:val="Comment Text Char"/>
    <w:basedOn w:val="DefaultParagraphFont"/>
    <w:link w:val="CommentText"/>
    <w:rsid w:val="001B53D7"/>
  </w:style>
  <w:style w:type="paragraph" w:styleId="CommentSubject">
    <w:name w:val="annotation subject"/>
    <w:basedOn w:val="CommentText"/>
    <w:next w:val="CommentText"/>
    <w:link w:val="CommentSubjectChar"/>
    <w:rsid w:val="001B53D7"/>
    <w:rPr>
      <w:b/>
      <w:bCs/>
    </w:rPr>
  </w:style>
  <w:style w:type="character" w:customStyle="1" w:styleId="CommentSubjectChar">
    <w:name w:val="Comment Subject Char"/>
    <w:basedOn w:val="CommentTextChar"/>
    <w:link w:val="CommentSubject"/>
    <w:rsid w:val="001B53D7"/>
    <w:rPr>
      <w:b/>
      <w:bCs/>
    </w:rPr>
  </w:style>
  <w:style w:type="paragraph" w:styleId="BalloonText">
    <w:name w:val="Balloon Text"/>
    <w:basedOn w:val="Normal"/>
    <w:link w:val="BalloonTextChar"/>
    <w:rsid w:val="001B53D7"/>
    <w:rPr>
      <w:rFonts w:ascii="Segoe UI" w:hAnsi="Segoe UI" w:cs="Segoe UI"/>
      <w:sz w:val="18"/>
      <w:szCs w:val="18"/>
    </w:rPr>
  </w:style>
  <w:style w:type="character" w:customStyle="1" w:styleId="BalloonTextChar">
    <w:name w:val="Balloon Text Char"/>
    <w:basedOn w:val="DefaultParagraphFont"/>
    <w:link w:val="BalloonText"/>
    <w:rsid w:val="001B53D7"/>
    <w:rPr>
      <w:rFonts w:ascii="Segoe UI" w:hAnsi="Segoe UI" w:cs="Segoe UI"/>
      <w:sz w:val="18"/>
      <w:szCs w:val="18"/>
    </w:rPr>
  </w:style>
  <w:style w:type="paragraph" w:styleId="BodyText3">
    <w:name w:val="Body Text 3"/>
    <w:basedOn w:val="Normal"/>
    <w:link w:val="BodyText3Char"/>
    <w:rsid w:val="009340DC"/>
    <w:pPr>
      <w:spacing w:after="120"/>
    </w:pPr>
    <w:rPr>
      <w:sz w:val="16"/>
      <w:szCs w:val="16"/>
    </w:rPr>
  </w:style>
  <w:style w:type="character" w:customStyle="1" w:styleId="BodyText3Char">
    <w:name w:val="Body Text 3 Char"/>
    <w:basedOn w:val="DefaultParagraphFont"/>
    <w:link w:val="BodyText3"/>
    <w:rsid w:val="009340DC"/>
    <w:rPr>
      <w:sz w:val="16"/>
      <w:szCs w:val="16"/>
    </w:rPr>
  </w:style>
  <w:style w:type="paragraph" w:styleId="BodyTextIndent2">
    <w:name w:val="Body Text Indent 2"/>
    <w:basedOn w:val="Normal"/>
    <w:link w:val="BodyTextIndent2Char"/>
    <w:rsid w:val="009340DC"/>
    <w:pPr>
      <w:spacing w:after="120" w:line="480" w:lineRule="auto"/>
      <w:ind w:left="360"/>
    </w:pPr>
  </w:style>
  <w:style w:type="character" w:customStyle="1" w:styleId="BodyTextIndent2Char">
    <w:name w:val="Body Text Indent 2 Char"/>
    <w:basedOn w:val="DefaultParagraphFont"/>
    <w:link w:val="BodyTextIndent2"/>
    <w:rsid w:val="009340DC"/>
    <w:rPr>
      <w:sz w:val="24"/>
      <w:szCs w:val="24"/>
    </w:rPr>
  </w:style>
  <w:style w:type="paragraph" w:styleId="ListParagraph">
    <w:name w:val="List Paragraph"/>
    <w:basedOn w:val="Normal"/>
    <w:uiPriority w:val="34"/>
    <w:qFormat/>
    <w:rsid w:val="009340DC"/>
    <w:pPr>
      <w:ind w:left="720"/>
      <w:contextualSpacing/>
    </w:pPr>
  </w:style>
  <w:style w:type="character" w:styleId="UnresolvedMention">
    <w:name w:val="Unresolved Mention"/>
    <w:basedOn w:val="DefaultParagraphFont"/>
    <w:uiPriority w:val="99"/>
    <w:semiHidden/>
    <w:unhideWhenUsed/>
    <w:rsid w:val="00C27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78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live/YhXMngOmbvk?feature=share&amp;t=1621"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www.orem.org/mee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TotalTime>
  <Pages>5</Pages>
  <Words>2496</Words>
  <Characters>13229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subject/>
  <dc:creator>Lori Merritt</dc:creator>
  <cp:keywords/>
  <dc:description/>
  <cp:lastModifiedBy>Cheryl H. Vargas</cp:lastModifiedBy>
  <cp:revision>13</cp:revision>
  <dcterms:created xsi:type="dcterms:W3CDTF">2023-05-24T13:49:00Z</dcterms:created>
  <dcterms:modified xsi:type="dcterms:W3CDTF">2023-12-05T17:02:00Z</dcterms:modified>
</cp:coreProperties>
</file>