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ind w:left="0"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Meeting Minutes</w:t>
      </w:r>
    </w:p>
    <w:p w:rsidR="00000000" w:rsidDel="00000000" w:rsidP="00000000" w:rsidRDefault="00000000" w:rsidRPr="00000000" w14:paraId="00000002">
      <w:pPr>
        <w:pageBreakBefore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Wednesday November 1st, 2023 | 10:00 - 11:30 A.M.</w:t>
      </w:r>
    </w:p>
    <w:p w:rsidR="00000000" w:rsidDel="00000000" w:rsidP="00000000" w:rsidRDefault="00000000" w:rsidRPr="00000000" w14:paraId="00000003">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3760 S Highland Dr, Salt Lake City, UT 84106 | Google Meet</w:t>
      </w:r>
    </w:p>
    <w:p w:rsidR="00000000" w:rsidDel="00000000" w:rsidP="00000000" w:rsidRDefault="00000000" w:rsidRPr="00000000" w14:paraId="00000004">
      <w:pPr>
        <w:pageBreakBefore w:val="0"/>
        <w:jc w:val="center"/>
        <w:rPr>
          <w:rFonts w:ascii="Calibri" w:cs="Calibri" w:eastAsia="Calibri" w:hAnsi="Calibri"/>
          <w:i w:val="1"/>
          <w:color w:val="ff0000"/>
          <w:sz w:val="22"/>
          <w:szCs w:val="22"/>
        </w:rPr>
      </w:pPr>
      <w:r w:rsidDel="00000000" w:rsidR="00000000" w:rsidRPr="00000000">
        <w:rPr>
          <w:rFonts w:ascii="Calibri" w:cs="Calibri" w:eastAsia="Calibri" w:hAnsi="Calibri"/>
          <w:i w:val="1"/>
          <w:color w:val="ff0000"/>
          <w:sz w:val="22"/>
          <w:szCs w:val="22"/>
          <w:rtl w:val="0"/>
        </w:rPr>
        <w:t xml:space="preserve">Approved</w:t>
      </w:r>
    </w:p>
    <w:p w:rsidR="00000000" w:rsidDel="00000000" w:rsidP="00000000" w:rsidRDefault="00000000" w:rsidRPr="00000000" w14:paraId="00000005">
      <w:pPr>
        <w:pageBreakBefore w:val="0"/>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6">
      <w:pPr>
        <w:pageBreakBefore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Members</w:t>
      </w:r>
      <w:r w:rsidDel="00000000" w:rsidR="00000000" w:rsidRPr="00000000">
        <w:rPr>
          <w:rFonts w:ascii="Calibri" w:cs="Calibri" w:eastAsia="Calibri" w:hAnsi="Calibri"/>
          <w:sz w:val="22"/>
          <w:szCs w:val="22"/>
          <w:rtl w:val="0"/>
        </w:rPr>
        <w:t xml:space="preserve">: Angela Choberka, Aanjel Clayton, Rizvan Gurmu, Ofa Matagi, Michael J. Nixon, Tamara Stevenson, Taylor Hartman, Racheal Weaver, Jasmine Walton</w:t>
      </w:r>
    </w:p>
    <w:p w:rsidR="00000000" w:rsidDel="00000000" w:rsidP="00000000" w:rsidRDefault="00000000" w:rsidRPr="00000000" w14:paraId="00000007">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8">
      <w:pPr>
        <w:pageBreakBefore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Absent</w:t>
      </w:r>
      <w:r w:rsidDel="00000000" w:rsidR="00000000" w:rsidRPr="00000000">
        <w:rPr>
          <w:rFonts w:ascii="Calibri" w:cs="Calibri" w:eastAsia="Calibri" w:hAnsi="Calibri"/>
          <w:sz w:val="22"/>
          <w:szCs w:val="22"/>
          <w:rtl w:val="0"/>
        </w:rPr>
        <w:t xml:space="preserve">: Angela Chorberka, Rizvan Gurmu</w:t>
      </w:r>
    </w:p>
    <w:p w:rsidR="00000000" w:rsidDel="00000000" w:rsidP="00000000" w:rsidRDefault="00000000" w:rsidRPr="00000000" w14:paraId="00000009">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A">
      <w:pPr>
        <w:pageBreakBefore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Guests</w:t>
      </w:r>
      <w:r w:rsidDel="00000000" w:rsidR="00000000" w:rsidRPr="00000000">
        <w:rPr>
          <w:rFonts w:ascii="Calibri" w:cs="Calibri" w:eastAsia="Calibri" w:hAnsi="Calibri"/>
          <w:sz w:val="22"/>
          <w:szCs w:val="22"/>
          <w:rtl w:val="0"/>
        </w:rPr>
        <w:t xml:space="preserve">: Melanie Aytch, Maegan Castleton, Jenny Hor, Emma Houston, Terri Hughes, Claudia Loayza, Katherine Potter, Eddy Thompson, Miguel Trujillo</w:t>
      </w:r>
    </w:p>
    <w:p w:rsidR="00000000" w:rsidDel="00000000" w:rsidP="00000000" w:rsidRDefault="00000000" w:rsidRPr="00000000" w14:paraId="0000000B">
      <w:pPr>
        <w:pageBreakBefore w:val="0"/>
        <w:pBdr>
          <w:bottom w:color="000000" w:space="1" w:sz="4" w:val="singl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C">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D">
      <w:pPr>
        <w:pageBreakBefore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Welcome</w:t>
      </w:r>
      <w:r w:rsidDel="00000000" w:rsidR="00000000" w:rsidRPr="00000000">
        <w:rPr>
          <w:rFonts w:ascii="Calibri" w:cs="Calibri" w:eastAsia="Calibri" w:hAnsi="Calibri"/>
          <w:sz w:val="22"/>
          <w:szCs w:val="22"/>
          <w:rtl w:val="0"/>
        </w:rPr>
        <w:t xml:space="preserve"> – Aanjel Clayton, Chair</w:t>
      </w:r>
    </w:p>
    <w:p w:rsidR="00000000" w:rsidDel="00000000" w:rsidP="00000000" w:rsidRDefault="00000000" w:rsidRPr="00000000" w14:paraId="0000000E">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Aanjel Clayton welcomed attendees to the meeting.</w:t>
      </w:r>
    </w:p>
    <w:p w:rsidR="00000000" w:rsidDel="00000000" w:rsidP="00000000" w:rsidRDefault="00000000" w:rsidRPr="00000000" w14:paraId="0000000F">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0">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Approval of Minutes</w:t>
      </w:r>
    </w:p>
    <w:p w:rsidR="00000000" w:rsidDel="00000000" w:rsidP="00000000" w:rsidRDefault="00000000" w:rsidRPr="00000000" w14:paraId="0000001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MOTION: Jasmine Walton moved to approve the meeting minutes. Ofa Matagi seconded the motion. The motion passed on a vote 7-0-2</w:t>
      </w:r>
    </w:p>
    <w:tbl>
      <w:tblPr>
        <w:tblStyle w:val="Table1"/>
        <w:tblW w:w="106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37.6666666666665"/>
        <w:gridCol w:w="3537.6666666666665"/>
        <w:gridCol w:w="3537.6666666666665"/>
        <w:tblGridChange w:id="0">
          <w:tblGrid>
            <w:gridCol w:w="3537.6666666666665"/>
            <w:gridCol w:w="3537.6666666666665"/>
            <w:gridCol w:w="3537.666666666666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Yeas – 7</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Nays –0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Absent – 2</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Aanjel Clayton</w:t>
            </w:r>
          </w:p>
          <w:p w:rsidR="00000000" w:rsidDel="00000000" w:rsidP="00000000" w:rsidRDefault="00000000" w:rsidRPr="00000000" w14:paraId="0000001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Dr. Tamara Stevenson</w:t>
            </w:r>
          </w:p>
          <w:p w:rsidR="00000000" w:rsidDel="00000000" w:rsidP="00000000" w:rsidRDefault="00000000" w:rsidRPr="00000000" w14:paraId="0000001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Taylor Hartman</w:t>
            </w:r>
          </w:p>
          <w:p w:rsidR="00000000" w:rsidDel="00000000" w:rsidP="00000000" w:rsidRDefault="00000000" w:rsidRPr="00000000" w14:paraId="0000001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Ofa Matagi</w:t>
            </w:r>
          </w:p>
          <w:p w:rsidR="00000000" w:rsidDel="00000000" w:rsidP="00000000" w:rsidRDefault="00000000" w:rsidRPr="00000000" w14:paraId="0000001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Michael J. Nixon</w:t>
            </w:r>
          </w:p>
          <w:p w:rsidR="00000000" w:rsidDel="00000000" w:rsidP="00000000" w:rsidRDefault="00000000" w:rsidRPr="00000000" w14:paraId="0000001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Bridget Shears</w:t>
            </w:r>
          </w:p>
          <w:p w:rsidR="00000000" w:rsidDel="00000000" w:rsidP="00000000" w:rsidRDefault="00000000" w:rsidRPr="00000000" w14:paraId="0000001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Jasmine Walton</w:t>
            </w:r>
          </w:p>
          <w:p w:rsidR="00000000" w:rsidDel="00000000" w:rsidP="00000000" w:rsidRDefault="00000000" w:rsidRPr="00000000" w14:paraId="0000001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Rachel Weaver</w:t>
            </w:r>
          </w:p>
          <w:p w:rsidR="00000000" w:rsidDel="00000000" w:rsidP="00000000" w:rsidRDefault="00000000" w:rsidRPr="00000000" w14:paraId="0000001D">
            <w:pPr>
              <w:widowControl w:val="0"/>
              <w:rPr>
                <w:rFonts w:ascii="Calibri" w:cs="Calibri" w:eastAsia="Calibri" w:hAnsi="Calibri"/>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rPr>
                <w:rFonts w:ascii="Calibri" w:cs="Calibri" w:eastAsia="Calibri" w:hAnsi="Calibri"/>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Angela Choberka</w:t>
            </w:r>
          </w:p>
          <w:p w:rsidR="00000000" w:rsidDel="00000000" w:rsidP="00000000" w:rsidRDefault="00000000" w:rsidRPr="00000000" w14:paraId="0000002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Rizvan Gurmu</w:t>
            </w:r>
          </w:p>
          <w:p w:rsidR="00000000" w:rsidDel="00000000" w:rsidP="00000000" w:rsidRDefault="00000000" w:rsidRPr="00000000" w14:paraId="00000021">
            <w:pPr>
              <w:widowControl w:val="0"/>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22">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23">
      <w:pPr>
        <w:pageBreakBefore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Utah Division of Multicultural Affairs Update  - </w:t>
      </w:r>
      <w:r w:rsidDel="00000000" w:rsidR="00000000" w:rsidRPr="00000000">
        <w:rPr>
          <w:rFonts w:ascii="Calibri" w:cs="Calibri" w:eastAsia="Calibri" w:hAnsi="Calibri"/>
          <w:sz w:val="22"/>
          <w:szCs w:val="22"/>
          <w:rtl w:val="0"/>
        </w:rPr>
        <w:t xml:space="preserve">MCA Team</w:t>
      </w:r>
      <w:r w:rsidDel="00000000" w:rsidR="00000000" w:rsidRPr="00000000">
        <w:rPr>
          <w:rFonts w:ascii="Calibri" w:cs="Calibri" w:eastAsia="Calibri" w:hAnsi="Calibri"/>
          <w:color w:val="222222"/>
          <w:sz w:val="22"/>
          <w:szCs w:val="22"/>
          <w:highlight w:val="white"/>
          <w:rtl w:val="0"/>
        </w:rPr>
        <w:tab/>
      </w:r>
      <w:r w:rsidDel="00000000" w:rsidR="00000000" w:rsidRPr="00000000">
        <w:rPr>
          <w:rFonts w:ascii="Calibri" w:cs="Calibri" w:eastAsia="Calibri" w:hAnsi="Calibri"/>
          <w:b w:val="1"/>
          <w:sz w:val="22"/>
          <w:szCs w:val="22"/>
          <w:rtl w:val="0"/>
        </w:rPr>
        <w:tab/>
      </w:r>
      <w:r w:rsidDel="00000000" w:rsidR="00000000" w:rsidRPr="00000000">
        <w:rPr>
          <w:rtl w:val="0"/>
        </w:rPr>
      </w:r>
    </w:p>
    <w:p w:rsidR="00000000" w:rsidDel="00000000" w:rsidP="00000000" w:rsidRDefault="00000000" w:rsidRPr="00000000" w14:paraId="00000024">
      <w:pPr>
        <w:pageBreakBefore w:val="0"/>
        <w:numPr>
          <w:ilvl w:val="0"/>
          <w:numId w:val="5"/>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Several upcoming events including a Unity Symposium, Multicultural Youth Leadership Summit and USU College Access Day. </w:t>
      </w:r>
    </w:p>
    <w:p w:rsidR="00000000" w:rsidDel="00000000" w:rsidP="00000000" w:rsidRDefault="00000000" w:rsidRPr="00000000" w14:paraId="00000025">
      <w:pPr>
        <w:pageBreakBefore w:val="0"/>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6">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Commissions Notary Experience </w:t>
      </w:r>
      <w:r w:rsidDel="00000000" w:rsidR="00000000" w:rsidRPr="00000000">
        <w:rPr>
          <w:rFonts w:ascii="Calibri" w:cs="Calibri" w:eastAsia="Calibri" w:hAnsi="Calibri"/>
          <w:sz w:val="22"/>
          <w:szCs w:val="22"/>
          <w:rtl w:val="0"/>
        </w:rPr>
        <w:t xml:space="preserve">- MCA Team</w:t>
      </w:r>
    </w:p>
    <w:p w:rsidR="00000000" w:rsidDel="00000000" w:rsidP="00000000" w:rsidRDefault="00000000" w:rsidRPr="00000000" w14:paraId="00000027">
      <w:pPr>
        <w:numPr>
          <w:ilvl w:val="0"/>
          <w:numId w:val="3"/>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Details need to be determined based on the Lt. Governor schedule. There is interest in the Multicultural Commission and the MLK Commission to notarize their oath of office together. There will be follow-up once the Lt. The Governor's schedule is determined. </w:t>
      </w:r>
      <w:r w:rsidDel="00000000" w:rsidR="00000000" w:rsidRPr="00000000">
        <w:rPr>
          <w:rtl w:val="0"/>
        </w:rPr>
      </w:r>
    </w:p>
    <w:p w:rsidR="00000000" w:rsidDel="00000000" w:rsidP="00000000" w:rsidRDefault="00000000" w:rsidRPr="00000000" w14:paraId="00000028">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9">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Commission Attendance and Application Process - </w:t>
      </w:r>
      <w:r w:rsidDel="00000000" w:rsidR="00000000" w:rsidRPr="00000000">
        <w:rPr>
          <w:rFonts w:ascii="Calibri" w:cs="Calibri" w:eastAsia="Calibri" w:hAnsi="Calibri"/>
          <w:sz w:val="22"/>
          <w:szCs w:val="22"/>
          <w:rtl w:val="0"/>
        </w:rPr>
        <w:t xml:space="preserve">Commission Chairs</w:t>
        <w:tab/>
      </w:r>
      <w:r w:rsidDel="00000000" w:rsidR="00000000" w:rsidRPr="00000000">
        <w:rPr>
          <w:rtl w:val="0"/>
        </w:rPr>
      </w:r>
    </w:p>
    <w:p w:rsidR="00000000" w:rsidDel="00000000" w:rsidP="00000000" w:rsidRDefault="00000000" w:rsidRPr="00000000" w14:paraId="0000002A">
      <w:pPr>
        <w:numPr>
          <w:ilvl w:val="0"/>
          <w:numId w:val="1"/>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It is important that commission members attend the meetings especially with a small commission while we onboard new members. Maegan will follow up with individual attendance rates. Commission members are ask if anyone in their personal networks are interested in joining to submit their applications. </w:t>
      </w:r>
    </w:p>
    <w:p w:rsidR="00000000" w:rsidDel="00000000" w:rsidP="00000000" w:rsidRDefault="00000000" w:rsidRPr="00000000" w14:paraId="0000002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C">
      <w:pPr>
        <w:rPr>
          <w:rFonts w:ascii="Calibri" w:cs="Calibri" w:eastAsia="Calibri" w:hAnsi="Calibri"/>
          <w:sz w:val="22"/>
          <w:szCs w:val="22"/>
        </w:rPr>
      </w:pPr>
      <w:r w:rsidDel="00000000" w:rsidR="00000000" w:rsidRPr="00000000">
        <w:rPr>
          <w:rFonts w:ascii="Calibri" w:cs="Calibri" w:eastAsia="Calibri" w:hAnsi="Calibri"/>
          <w:b w:val="1"/>
          <w:sz w:val="22"/>
          <w:szCs w:val="22"/>
          <w:highlight w:val="white"/>
          <w:rtl w:val="0"/>
        </w:rPr>
        <w:t xml:space="preserve">2024 MLK Event With Utah Jazz -</w:t>
      </w:r>
      <w:r w:rsidDel="00000000" w:rsidR="00000000" w:rsidRPr="00000000">
        <w:rPr>
          <w:rFonts w:ascii="Calibri" w:cs="Calibri" w:eastAsia="Calibri" w:hAnsi="Calibri"/>
          <w:sz w:val="22"/>
          <w:szCs w:val="22"/>
          <w:highlight w:val="white"/>
          <w:rtl w:val="0"/>
        </w:rPr>
        <w:t xml:space="preserve"> Dr. Stevenson, Vice Chair</w:t>
        <w:tab/>
      </w:r>
      <w:r w:rsidDel="00000000" w:rsidR="00000000" w:rsidRPr="00000000">
        <w:rPr>
          <w:rtl w:val="0"/>
        </w:rPr>
      </w:r>
    </w:p>
    <w:p w:rsidR="00000000" w:rsidDel="00000000" w:rsidP="00000000" w:rsidRDefault="00000000" w:rsidRPr="00000000" w14:paraId="0000002D">
      <w:pPr>
        <w:numPr>
          <w:ilvl w:val="0"/>
          <w:numId w:val="4"/>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event will be January 15th, 2024 on MLK Day, since it is a home game the students will be able to attend the Jazz game afterwards. Commission members will need to volunteer that day to help support the programming which will go over the principles of non-violence, and the pillars from the MLK Day observance toolkit. </w:t>
      </w:r>
    </w:p>
    <w:p w:rsidR="00000000" w:rsidDel="00000000" w:rsidP="00000000" w:rsidRDefault="00000000" w:rsidRPr="00000000" w14:paraId="0000002E">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2F">
      <w:pPr>
        <w:rPr>
          <w:rFonts w:ascii="Calibri" w:cs="Calibri" w:eastAsia="Calibri" w:hAnsi="Calibri"/>
          <w:sz w:val="22"/>
          <w:szCs w:val="22"/>
          <w:highlight w:val="white"/>
        </w:rPr>
      </w:pPr>
      <w:r w:rsidDel="00000000" w:rsidR="00000000" w:rsidRPr="00000000">
        <w:rPr>
          <w:rFonts w:ascii="Calibri" w:cs="Calibri" w:eastAsia="Calibri" w:hAnsi="Calibri"/>
          <w:b w:val="1"/>
          <w:sz w:val="22"/>
          <w:szCs w:val="22"/>
          <w:highlight w:val="white"/>
          <w:rtl w:val="0"/>
        </w:rPr>
        <w:t xml:space="preserve">King Center Be Loved Training Debrief</w:t>
        <w:tab/>
        <w:t xml:space="preserve">- </w:t>
      </w:r>
      <w:r w:rsidDel="00000000" w:rsidR="00000000" w:rsidRPr="00000000">
        <w:rPr>
          <w:rFonts w:ascii="Calibri" w:cs="Calibri" w:eastAsia="Calibri" w:hAnsi="Calibri"/>
          <w:sz w:val="22"/>
          <w:szCs w:val="22"/>
          <w:highlight w:val="white"/>
          <w:rtl w:val="0"/>
        </w:rPr>
        <w:t xml:space="preserve">Group Discussion</w:t>
      </w:r>
    </w:p>
    <w:p w:rsidR="00000000" w:rsidDel="00000000" w:rsidP="00000000" w:rsidRDefault="00000000" w:rsidRPr="00000000" w14:paraId="00000030">
      <w:pPr>
        <w:numPr>
          <w:ilvl w:val="0"/>
          <w:numId w:val="6"/>
        </w:numPr>
        <w:ind w:left="720" w:hanging="360"/>
        <w:rPr>
          <w:rFonts w:ascii="Calibri" w:cs="Calibri" w:eastAsia="Calibri" w:hAnsi="Calibri"/>
          <w:sz w:val="22"/>
          <w:szCs w:val="22"/>
          <w:highlight w:val="white"/>
          <w:u w:val="none"/>
        </w:rPr>
      </w:pPr>
      <w:r w:rsidDel="00000000" w:rsidR="00000000" w:rsidRPr="00000000">
        <w:rPr>
          <w:rFonts w:ascii="Calibri" w:cs="Calibri" w:eastAsia="Calibri" w:hAnsi="Calibri"/>
          <w:sz w:val="22"/>
          <w:szCs w:val="22"/>
          <w:highlight w:val="white"/>
          <w:rtl w:val="0"/>
        </w:rPr>
        <w:t xml:space="preserve">The commission commits to continuously learn and reflect on the messaging around Dr. King’s message by dedicating time every meeting to read materials sent by the chair. Chair Clayton will follow-up with the December reading with time on the agenda to discuss as a commission. </w:t>
      </w:r>
    </w:p>
    <w:p w:rsidR="00000000" w:rsidDel="00000000" w:rsidP="00000000" w:rsidRDefault="00000000" w:rsidRPr="00000000" w14:paraId="00000031">
      <w:pPr>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32">
      <w:pPr>
        <w:rPr>
          <w:rFonts w:ascii="Calibri" w:cs="Calibri" w:eastAsia="Calibri" w:hAnsi="Calibri"/>
          <w:sz w:val="22"/>
          <w:szCs w:val="22"/>
          <w:highlight w:val="white"/>
        </w:rPr>
      </w:pPr>
      <w:r w:rsidDel="00000000" w:rsidR="00000000" w:rsidRPr="00000000">
        <w:rPr>
          <w:rFonts w:ascii="Calibri" w:cs="Calibri" w:eastAsia="Calibri" w:hAnsi="Calibri"/>
          <w:b w:val="1"/>
          <w:sz w:val="22"/>
          <w:szCs w:val="22"/>
          <w:highlight w:val="white"/>
          <w:rtl w:val="0"/>
        </w:rPr>
        <w:t xml:space="preserve">UTA Partnership -</w:t>
      </w:r>
      <w:r w:rsidDel="00000000" w:rsidR="00000000" w:rsidRPr="00000000">
        <w:rPr>
          <w:rFonts w:ascii="Calibri" w:cs="Calibri" w:eastAsia="Calibri" w:hAnsi="Calibri"/>
          <w:sz w:val="22"/>
          <w:szCs w:val="22"/>
          <w:highlight w:val="white"/>
          <w:rtl w:val="0"/>
        </w:rPr>
        <w:t xml:space="preserve"> Dr. Stevenson, Vice Chair</w:t>
        <w:tab/>
      </w:r>
    </w:p>
    <w:p w:rsidR="00000000" w:rsidDel="00000000" w:rsidP="00000000" w:rsidRDefault="00000000" w:rsidRPr="00000000" w14:paraId="00000033">
      <w:pPr>
        <w:numPr>
          <w:ilvl w:val="0"/>
          <w:numId w:val="2"/>
        </w:numPr>
        <w:ind w:left="720" w:hanging="360"/>
        <w:rPr>
          <w:rFonts w:ascii="Calibri" w:cs="Calibri" w:eastAsia="Calibri" w:hAnsi="Calibri"/>
          <w:sz w:val="22"/>
          <w:szCs w:val="22"/>
          <w:highlight w:val="white"/>
          <w:u w:val="none"/>
        </w:rPr>
      </w:pPr>
      <w:r w:rsidDel="00000000" w:rsidR="00000000" w:rsidRPr="00000000">
        <w:rPr>
          <w:rFonts w:ascii="Calibri" w:cs="Calibri" w:eastAsia="Calibri" w:hAnsi="Calibri"/>
          <w:sz w:val="22"/>
          <w:szCs w:val="22"/>
          <w:highlight w:val="white"/>
          <w:rtl w:val="0"/>
        </w:rPr>
        <w:t xml:space="preserve">UTA has an adopt-a-stop program where the commission has the potential to maintain, design, and/or claim a bus stop. Next meeting will invite a representative from UTA to answer specific questions before the commission votes on the commitment.</w:t>
      </w:r>
    </w:p>
    <w:p w:rsidR="00000000" w:rsidDel="00000000" w:rsidP="00000000" w:rsidRDefault="00000000" w:rsidRPr="00000000" w14:paraId="00000034">
      <w:pPr>
        <w:ind w:left="720" w:firstLine="0"/>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35">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 Special Screening of RUSTIN - </w:t>
      </w:r>
      <w:r w:rsidDel="00000000" w:rsidR="00000000" w:rsidRPr="00000000">
        <w:rPr>
          <w:rFonts w:ascii="Calibri" w:cs="Calibri" w:eastAsia="Calibri" w:hAnsi="Calibri"/>
          <w:sz w:val="22"/>
          <w:szCs w:val="22"/>
          <w:rtl w:val="0"/>
        </w:rPr>
        <w:t xml:space="preserve">Aanjel Clayton, Chair</w:t>
        <w:tab/>
      </w:r>
    </w:p>
    <w:p w:rsidR="00000000" w:rsidDel="00000000" w:rsidP="00000000" w:rsidRDefault="00000000" w:rsidRPr="00000000" w14:paraId="00000036">
      <w:pPr>
        <w:numPr>
          <w:ilvl w:val="0"/>
          <w:numId w:val="7"/>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Bridget Shears is on the Film Society board and can help the commission get tickets and share a flyer for the screening event. Maegan will connect with CCE deputy director to get a final flyer to share for the event. If there are future screenings that would benefit the education, or experience of the commission please contact staff support Maegan to share. </w:t>
      </w:r>
    </w:p>
    <w:p w:rsidR="00000000" w:rsidDel="00000000" w:rsidP="00000000" w:rsidRDefault="00000000" w:rsidRPr="00000000" w14:paraId="00000037">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38">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Pr>
        <w:drawing>
          <wp:anchor allowOverlap="1" behindDoc="0" distB="457200" distT="457200" distL="457200" distR="457200" hidden="0" layoutInCell="1" locked="0" relativeHeight="0" simplePos="0">
            <wp:simplePos x="0" y="0"/>
            <wp:positionH relativeFrom="page">
              <wp:posOffset>5257800</wp:posOffset>
            </wp:positionH>
            <wp:positionV relativeFrom="page">
              <wp:posOffset>9464040</wp:posOffset>
            </wp:positionV>
            <wp:extent cx="1814513" cy="316244"/>
            <wp:effectExtent b="0" l="0" r="0" t="0"/>
            <wp:wrapSquare wrapText="bothSides" distB="457200" distT="457200" distL="457200" distR="457200"/>
            <wp:docPr id="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814513" cy="316244"/>
                    </a:xfrm>
                    <a:prstGeom prst="rect"/>
                    <a:ln/>
                  </pic:spPr>
                </pic:pic>
              </a:graphicData>
            </a:graphic>
          </wp:anchor>
        </w:drawing>
      </w:r>
      <w:r w:rsidDel="00000000" w:rsidR="00000000" w:rsidRPr="00000000">
        <w:rPr>
          <w:rFonts w:ascii="Calibri" w:cs="Calibri" w:eastAsia="Calibri" w:hAnsi="Calibri"/>
          <w:b w:val="1"/>
          <w:sz w:val="22"/>
          <w:szCs w:val="22"/>
          <w:rtl w:val="0"/>
        </w:rPr>
        <w:t xml:space="preserve">Adjourn</w:t>
      </w:r>
    </w:p>
    <w:p w:rsidR="00000000" w:rsidDel="00000000" w:rsidP="00000000" w:rsidRDefault="00000000" w:rsidRPr="00000000" w14:paraId="00000039">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MOTION: Taylor Hartman moved to adjourn the meeting. Ofa Matani seconded the motion.</w:t>
      </w:r>
    </w:p>
    <w:p w:rsidR="00000000" w:rsidDel="00000000" w:rsidP="00000000" w:rsidRDefault="00000000" w:rsidRPr="00000000" w14:paraId="0000003A">
      <w:pPr>
        <w:pageBreakBefore w:val="0"/>
        <w:rPr>
          <w:rFonts w:ascii="Calibri" w:cs="Calibri" w:eastAsia="Calibri" w:hAnsi="Calibri"/>
          <w:sz w:val="22"/>
          <w:szCs w:val="22"/>
        </w:rPr>
      </w:pPr>
      <w:r w:rsidDel="00000000" w:rsidR="00000000" w:rsidRPr="00000000">
        <w:rPr>
          <w:rFonts w:ascii="Calibri" w:cs="Calibri" w:eastAsia="Calibri" w:hAnsi="Calibri"/>
          <w:b w:val="1"/>
          <w:sz w:val="22"/>
          <w:szCs w:val="22"/>
        </w:rPr>
        <w:drawing>
          <wp:anchor allowOverlap="1" behindDoc="0" distB="457200" distT="457200" distL="457200" distR="457200" hidden="0" layoutInCell="1" locked="0" relativeHeight="0" simplePos="0">
            <wp:simplePos x="0" y="0"/>
            <wp:positionH relativeFrom="page">
              <wp:posOffset>5257800</wp:posOffset>
            </wp:positionH>
            <wp:positionV relativeFrom="page">
              <wp:posOffset>9464040</wp:posOffset>
            </wp:positionV>
            <wp:extent cx="1814513" cy="316244"/>
            <wp:effectExtent b="0" l="0" r="0" t="0"/>
            <wp:wrapSquare wrapText="bothSides" distB="457200" distT="457200" distL="457200" distR="45720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814513" cy="316244"/>
                    </a:xfrm>
                    <a:prstGeom prst="rect"/>
                    <a:ln/>
                  </pic:spPr>
                </pic:pic>
              </a:graphicData>
            </a:graphic>
          </wp:anchor>
        </w:drawing>
      </w:r>
      <w:r w:rsidDel="00000000" w:rsidR="00000000" w:rsidRPr="00000000">
        <w:rPr>
          <w:rtl w:val="0"/>
        </w:rPr>
      </w:r>
    </w:p>
    <w:p w:rsidR="00000000" w:rsidDel="00000000" w:rsidP="00000000" w:rsidRDefault="00000000" w:rsidRPr="00000000" w14:paraId="0000003B">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C">
      <w:pPr>
        <w:pageBreakBefore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Next Meeting </w:t>
      </w:r>
      <w:r w:rsidDel="00000000" w:rsidR="00000000" w:rsidRPr="00000000">
        <w:rPr>
          <w:rtl w:val="0"/>
        </w:rPr>
      </w:r>
    </w:p>
    <w:p w:rsidR="00000000" w:rsidDel="00000000" w:rsidP="00000000" w:rsidRDefault="00000000" w:rsidRPr="00000000" w14:paraId="0000003D">
      <w:pPr>
        <w:pageBreakBefore w:val="0"/>
        <w:spacing w:after="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Wednesday, December 6th, 2023 from 10:00 - 11:30 A.M. at the Highland Building or through Google Meet.</w:t>
      </w:r>
    </w:p>
    <w:p w:rsidR="00000000" w:rsidDel="00000000" w:rsidP="00000000" w:rsidRDefault="00000000" w:rsidRPr="00000000" w14:paraId="0000003E">
      <w:pPr>
        <w:pageBreakBefore w:val="0"/>
        <w:ind w:right="0"/>
        <w:rPr/>
      </w:pPr>
      <w:r w:rsidDel="00000000" w:rsidR="00000000" w:rsidRPr="00000000">
        <w:rPr>
          <w:rtl w:val="0"/>
        </w:rPr>
      </w:r>
    </w:p>
    <w:p w:rsidR="00000000" w:rsidDel="00000000" w:rsidP="00000000" w:rsidRDefault="00000000" w:rsidRPr="00000000" w14:paraId="0000003F">
      <w:pPr>
        <w:pageBreakBefore w:val="0"/>
        <w:ind w:right="0"/>
        <w:rPr/>
      </w:pPr>
      <w:r w:rsidDel="00000000" w:rsidR="00000000" w:rsidRPr="00000000">
        <w:rPr>
          <w:rtl w:val="0"/>
        </w:rPr>
      </w:r>
    </w:p>
    <w:p w:rsidR="00000000" w:rsidDel="00000000" w:rsidP="00000000" w:rsidRDefault="00000000" w:rsidRPr="00000000" w14:paraId="00000040">
      <w:pPr>
        <w:pageBreakBefore w:val="0"/>
        <w:ind w:right="0"/>
        <w:rPr/>
      </w:pPr>
      <w:r w:rsidDel="00000000" w:rsidR="00000000" w:rsidRPr="00000000">
        <w:rPr>
          <w:rtl w:val="0"/>
        </w:rPr>
      </w:r>
    </w:p>
    <w:p w:rsidR="00000000" w:rsidDel="00000000" w:rsidP="00000000" w:rsidRDefault="00000000" w:rsidRPr="00000000" w14:paraId="00000041">
      <w:pPr>
        <w:pageBreakBefore w:val="0"/>
        <w:ind w:right="0"/>
        <w:rPr/>
      </w:pPr>
      <w:r w:rsidDel="00000000" w:rsidR="00000000" w:rsidRPr="00000000">
        <w:rPr>
          <w:rtl w:val="0"/>
        </w:rPr>
      </w:r>
    </w:p>
    <w:p w:rsidR="00000000" w:rsidDel="00000000" w:rsidP="00000000" w:rsidRDefault="00000000" w:rsidRPr="00000000" w14:paraId="00000042">
      <w:pPr>
        <w:pageBreakBefore w:val="0"/>
        <w:ind w:right="0"/>
        <w:rPr/>
      </w:pPr>
      <w:r w:rsidDel="00000000" w:rsidR="00000000" w:rsidRPr="00000000">
        <w:rPr>
          <w:rtl w:val="0"/>
        </w:rPr>
      </w:r>
    </w:p>
    <w:p w:rsidR="00000000" w:rsidDel="00000000" w:rsidP="00000000" w:rsidRDefault="00000000" w:rsidRPr="00000000" w14:paraId="00000043">
      <w:pPr>
        <w:pageBreakBefore w:val="0"/>
        <w:ind w:right="0"/>
        <w:rPr/>
      </w:pPr>
      <w:r w:rsidDel="00000000" w:rsidR="00000000" w:rsidRPr="00000000">
        <w:rPr>
          <w:rtl w:val="0"/>
        </w:rPr>
      </w:r>
    </w:p>
    <w:p w:rsidR="00000000" w:rsidDel="00000000" w:rsidP="00000000" w:rsidRDefault="00000000" w:rsidRPr="00000000" w14:paraId="00000044">
      <w:pPr>
        <w:pageBreakBefore w:val="0"/>
        <w:ind w:right="0"/>
        <w:rPr/>
      </w:pPr>
      <w:r w:rsidDel="00000000" w:rsidR="00000000" w:rsidRPr="00000000">
        <w:rPr>
          <w:rtl w:val="0"/>
        </w:rPr>
      </w:r>
    </w:p>
    <w:p w:rsidR="00000000" w:rsidDel="00000000" w:rsidP="00000000" w:rsidRDefault="00000000" w:rsidRPr="00000000" w14:paraId="00000045">
      <w:pPr>
        <w:pageBreakBefore w:val="0"/>
        <w:ind w:right="0"/>
        <w:rPr/>
      </w:pPr>
      <w:r w:rsidDel="00000000" w:rsidR="00000000" w:rsidRPr="00000000">
        <w:rPr>
          <w:rtl w:val="0"/>
        </w:rPr>
      </w:r>
    </w:p>
    <w:p w:rsidR="00000000" w:rsidDel="00000000" w:rsidP="00000000" w:rsidRDefault="00000000" w:rsidRPr="00000000" w14:paraId="00000046">
      <w:pPr>
        <w:pageBreakBefore w:val="0"/>
        <w:ind w:right="0"/>
        <w:rPr/>
      </w:pPr>
      <w:r w:rsidDel="00000000" w:rsidR="00000000" w:rsidRPr="00000000">
        <w:rPr>
          <w:rtl w:val="0"/>
        </w:rPr>
      </w:r>
    </w:p>
    <w:p w:rsidR="00000000" w:rsidDel="00000000" w:rsidP="00000000" w:rsidRDefault="00000000" w:rsidRPr="00000000" w14:paraId="00000047">
      <w:pPr>
        <w:pageBreakBefore w:val="0"/>
        <w:ind w:right="0"/>
        <w:rPr/>
      </w:pPr>
      <w:r w:rsidDel="00000000" w:rsidR="00000000" w:rsidRPr="00000000">
        <w:rPr>
          <w:rtl w:val="0"/>
        </w:rPr>
      </w:r>
    </w:p>
    <w:p w:rsidR="00000000" w:rsidDel="00000000" w:rsidP="00000000" w:rsidRDefault="00000000" w:rsidRPr="00000000" w14:paraId="00000048">
      <w:pPr>
        <w:pageBreakBefore w:val="0"/>
        <w:ind w:right="0"/>
        <w:rPr/>
      </w:pPr>
      <w:r w:rsidDel="00000000" w:rsidR="00000000" w:rsidRPr="00000000">
        <w:rPr>
          <w:rtl w:val="0"/>
        </w:rPr>
      </w:r>
    </w:p>
    <w:p w:rsidR="00000000" w:rsidDel="00000000" w:rsidP="00000000" w:rsidRDefault="00000000" w:rsidRPr="00000000" w14:paraId="00000049">
      <w:pPr>
        <w:pageBreakBefore w:val="0"/>
        <w:ind w:right="0"/>
        <w:rPr/>
      </w:pPr>
      <w:r w:rsidDel="00000000" w:rsidR="00000000" w:rsidRPr="00000000">
        <w:rPr>
          <w:rtl w:val="0"/>
        </w:rPr>
      </w:r>
    </w:p>
    <w:p w:rsidR="00000000" w:rsidDel="00000000" w:rsidP="00000000" w:rsidRDefault="00000000" w:rsidRPr="00000000" w14:paraId="0000004A">
      <w:pPr>
        <w:pageBreakBefore w:val="0"/>
        <w:ind w:right="0"/>
        <w:rPr/>
      </w:pPr>
      <w:r w:rsidDel="00000000" w:rsidR="00000000" w:rsidRPr="00000000">
        <w:rPr>
          <w:rtl w:val="0"/>
        </w:rPr>
      </w:r>
    </w:p>
    <w:p w:rsidR="00000000" w:rsidDel="00000000" w:rsidP="00000000" w:rsidRDefault="00000000" w:rsidRPr="00000000" w14:paraId="0000004B">
      <w:pPr>
        <w:pageBreakBefore w:val="0"/>
        <w:ind w:right="0"/>
        <w:rPr/>
      </w:pPr>
      <w:r w:rsidDel="00000000" w:rsidR="00000000" w:rsidRPr="00000000">
        <w:rPr>
          <w:rtl w:val="0"/>
        </w:rPr>
      </w:r>
    </w:p>
    <w:p w:rsidR="00000000" w:rsidDel="00000000" w:rsidP="00000000" w:rsidRDefault="00000000" w:rsidRPr="00000000" w14:paraId="0000004C">
      <w:pPr>
        <w:pageBreakBefore w:val="0"/>
        <w:ind w:right="0"/>
        <w:rPr/>
      </w:pPr>
      <w:r w:rsidDel="00000000" w:rsidR="00000000" w:rsidRPr="00000000">
        <w:rPr>
          <w:rtl w:val="0"/>
        </w:rPr>
      </w:r>
    </w:p>
    <w:p w:rsidR="00000000" w:rsidDel="00000000" w:rsidP="00000000" w:rsidRDefault="00000000" w:rsidRPr="00000000" w14:paraId="0000004D">
      <w:pPr>
        <w:pageBreakBefore w:val="0"/>
        <w:ind w:right="0"/>
        <w:rPr/>
      </w:pPr>
      <w:r w:rsidDel="00000000" w:rsidR="00000000" w:rsidRPr="00000000">
        <w:rPr>
          <w:rtl w:val="0"/>
        </w:rPr>
      </w:r>
    </w:p>
    <w:p w:rsidR="00000000" w:rsidDel="00000000" w:rsidP="00000000" w:rsidRDefault="00000000" w:rsidRPr="00000000" w14:paraId="0000004E">
      <w:pPr>
        <w:pageBreakBefore w:val="0"/>
        <w:ind w:right="0"/>
        <w:rPr/>
      </w:pPr>
      <w:r w:rsidDel="00000000" w:rsidR="00000000" w:rsidRPr="00000000">
        <w:rPr>
          <w:rtl w:val="0"/>
        </w:rPr>
      </w:r>
    </w:p>
    <w:p w:rsidR="00000000" w:rsidDel="00000000" w:rsidP="00000000" w:rsidRDefault="00000000" w:rsidRPr="00000000" w14:paraId="0000004F">
      <w:pPr>
        <w:pageBreakBefore w:val="0"/>
        <w:ind w:right="0"/>
        <w:rPr/>
      </w:pPr>
      <w:r w:rsidDel="00000000" w:rsidR="00000000" w:rsidRPr="00000000">
        <w:rPr>
          <w:rtl w:val="0"/>
        </w:rPr>
      </w:r>
    </w:p>
    <w:p w:rsidR="00000000" w:rsidDel="00000000" w:rsidP="00000000" w:rsidRDefault="00000000" w:rsidRPr="00000000" w14:paraId="00000050">
      <w:pPr>
        <w:pageBreakBefore w:val="0"/>
        <w:ind w:right="0"/>
        <w:rPr/>
      </w:pPr>
      <w:r w:rsidDel="00000000" w:rsidR="00000000" w:rsidRPr="00000000">
        <w:rPr>
          <w:rtl w:val="0"/>
        </w:rPr>
      </w:r>
    </w:p>
    <w:p w:rsidR="00000000" w:rsidDel="00000000" w:rsidP="00000000" w:rsidRDefault="00000000" w:rsidRPr="00000000" w14:paraId="00000051">
      <w:pPr>
        <w:pageBreakBefore w:val="0"/>
        <w:ind w:right="0"/>
        <w:rPr/>
      </w:pPr>
      <w:r w:rsidDel="00000000" w:rsidR="00000000" w:rsidRPr="00000000">
        <w:rPr>
          <w:rtl w:val="0"/>
        </w:rPr>
      </w:r>
    </w:p>
    <w:p w:rsidR="00000000" w:rsidDel="00000000" w:rsidP="00000000" w:rsidRDefault="00000000" w:rsidRPr="00000000" w14:paraId="00000052">
      <w:pPr>
        <w:pageBreakBefore w:val="0"/>
        <w:ind w:right="0"/>
        <w:rPr/>
      </w:pPr>
      <w:r w:rsidDel="00000000" w:rsidR="00000000" w:rsidRPr="00000000">
        <w:rPr>
          <w:rtl w:val="0"/>
        </w:rPr>
      </w:r>
    </w:p>
    <w:p w:rsidR="00000000" w:rsidDel="00000000" w:rsidP="00000000" w:rsidRDefault="00000000" w:rsidRPr="00000000" w14:paraId="00000053">
      <w:pPr>
        <w:pageBreakBefore w:val="0"/>
        <w:ind w:right="0"/>
        <w:rPr/>
      </w:pPr>
      <w:r w:rsidDel="00000000" w:rsidR="00000000" w:rsidRPr="00000000">
        <w:rPr>
          <w:rtl w:val="0"/>
        </w:rPr>
      </w:r>
    </w:p>
    <w:p w:rsidR="00000000" w:rsidDel="00000000" w:rsidP="00000000" w:rsidRDefault="00000000" w:rsidRPr="00000000" w14:paraId="00000054">
      <w:pPr>
        <w:pageBreakBefore w:val="0"/>
        <w:ind w:right="0"/>
        <w:rPr/>
      </w:pPr>
      <w:r w:rsidDel="00000000" w:rsidR="00000000" w:rsidRPr="00000000">
        <w:rPr>
          <w:rtl w:val="0"/>
        </w:rPr>
      </w:r>
    </w:p>
    <w:p w:rsidR="00000000" w:rsidDel="00000000" w:rsidP="00000000" w:rsidRDefault="00000000" w:rsidRPr="00000000" w14:paraId="00000055">
      <w:pPr>
        <w:pageBreakBefore w:val="0"/>
        <w:ind w:right="0"/>
        <w:rPr/>
      </w:pPr>
      <w:r w:rsidDel="00000000" w:rsidR="00000000" w:rsidRPr="00000000">
        <w:rPr>
          <w:rtl w:val="0"/>
        </w:rPr>
      </w:r>
    </w:p>
    <w:p w:rsidR="00000000" w:rsidDel="00000000" w:rsidP="00000000" w:rsidRDefault="00000000" w:rsidRPr="00000000" w14:paraId="00000056">
      <w:pPr>
        <w:pageBreakBefore w:val="0"/>
        <w:ind w:right="0"/>
        <w:rPr/>
      </w:pPr>
      <w:r w:rsidDel="00000000" w:rsidR="00000000" w:rsidRPr="00000000">
        <w:rPr>
          <w:rtl w:val="0"/>
        </w:rPr>
      </w:r>
    </w:p>
    <w:p w:rsidR="00000000" w:rsidDel="00000000" w:rsidP="00000000" w:rsidRDefault="00000000" w:rsidRPr="00000000" w14:paraId="00000057">
      <w:pPr>
        <w:pageBreakBefore w:val="0"/>
        <w:ind w:right="0"/>
        <w:rPr/>
      </w:pPr>
      <w:r w:rsidDel="00000000" w:rsidR="00000000" w:rsidRPr="00000000">
        <w:rPr>
          <w:rtl w:val="0"/>
        </w:rPr>
      </w:r>
    </w:p>
    <w:p w:rsidR="00000000" w:rsidDel="00000000" w:rsidP="00000000" w:rsidRDefault="00000000" w:rsidRPr="00000000" w14:paraId="00000058">
      <w:pPr>
        <w:pageBreakBefore w:val="0"/>
        <w:ind w:right="0"/>
        <w:rPr/>
      </w:pPr>
      <w:r w:rsidDel="00000000" w:rsidR="00000000" w:rsidRPr="00000000">
        <w:rPr>
          <w:rtl w:val="0"/>
        </w:rPr>
      </w:r>
    </w:p>
    <w:p w:rsidR="00000000" w:rsidDel="00000000" w:rsidP="00000000" w:rsidRDefault="00000000" w:rsidRPr="00000000" w14:paraId="00000059">
      <w:pPr>
        <w:pageBreakBefore w:val="0"/>
        <w:ind w:right="0"/>
        <w:rPr/>
      </w:pP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080" w:top="2160" w:left="1080" w:right="547.2" w:header="720" w:footer="50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Roboto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A">
    <w:pPr>
      <w:keepNext w:val="0"/>
      <w:keepLines w:val="0"/>
      <w:pageBreakBefore w:val="0"/>
      <w:spacing w:before="80" w:lineRule="auto"/>
      <w:ind w:left="-450" w:right="0" w:firstLine="0"/>
      <w:rPr>
        <w:rFonts w:ascii="Open Sans" w:cs="Open Sans" w:eastAsia="Open Sans" w:hAnsi="Open Sans"/>
        <w:sz w:val="12"/>
        <w:szCs w:val="1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B">
    <w:pPr>
      <w:pageBreakBefore w:val="0"/>
      <w:rPr>
        <w:rFonts w:ascii="Calibri" w:cs="Calibri" w:eastAsia="Calibri" w:hAnsi="Calibri"/>
        <w:b w:val="1"/>
        <w:color w:val="85200c"/>
        <w:sz w:val="20"/>
        <w:szCs w:val="20"/>
      </w:rPr>
    </w:pPr>
    <w:r w:rsidDel="00000000" w:rsidR="00000000" w:rsidRPr="00000000">
      <w:rPr>
        <w:rtl w:val="0"/>
      </w:rPr>
    </w:r>
  </w:p>
  <w:p w:rsidR="00000000" w:rsidDel="00000000" w:rsidP="00000000" w:rsidRDefault="00000000" w:rsidRPr="00000000" w14:paraId="0000005C">
    <w:pPr>
      <w:pageBreakBefore w:val="0"/>
      <w:rPr>
        <w:rFonts w:ascii="Calibri" w:cs="Calibri" w:eastAsia="Calibri" w:hAnsi="Calibri"/>
        <w:b w:val="1"/>
        <w:color w:val="85200c"/>
        <w:sz w:val="20"/>
        <w:szCs w:val="20"/>
      </w:rPr>
    </w:pPr>
    <w:r w:rsidDel="00000000" w:rsidR="00000000" w:rsidRPr="00000000">
      <w:rPr>
        <w:rtl w:val="0"/>
      </w:rPr>
    </w:r>
  </w:p>
  <w:p w:rsidR="00000000" w:rsidDel="00000000" w:rsidP="00000000" w:rsidRDefault="00000000" w:rsidRPr="00000000" w14:paraId="0000005D">
    <w:pPr>
      <w:pageBreakBefore w:val="0"/>
      <w:ind w:left="0" w:firstLine="0"/>
      <w:rPr>
        <w:rFonts w:ascii="Calibri" w:cs="Calibri" w:eastAsia="Calibri" w:hAnsi="Calibri"/>
        <w:sz w:val="20"/>
        <w:szCs w:val="20"/>
      </w:rPr>
    </w:pPr>
    <w:r w:rsidDel="00000000" w:rsidR="00000000" w:rsidRPr="00000000">
      <w:rPr>
        <w:rFonts w:ascii="Calibri" w:cs="Calibri" w:eastAsia="Calibri" w:hAnsi="Calibri"/>
        <w:b w:val="1"/>
        <w:color w:val="85200c"/>
        <w:sz w:val="20"/>
        <w:szCs w:val="20"/>
        <w:rtl w:val="0"/>
      </w:rPr>
      <w:t xml:space="preserve">&gt;</w:t>
    </w:r>
    <w:r w:rsidDel="00000000" w:rsidR="00000000" w:rsidRPr="00000000">
      <w:rPr>
        <w:rFonts w:ascii="Calibri" w:cs="Calibri" w:eastAsia="Calibri" w:hAnsi="Calibri"/>
        <w:color w:val="666666"/>
        <w:sz w:val="20"/>
        <w:szCs w:val="20"/>
        <w:rtl w:val="0"/>
      </w:rPr>
      <w:t xml:space="preserve"> </w:t>
    </w:r>
    <w:r w:rsidDel="00000000" w:rsidR="00000000" w:rsidRPr="00000000">
      <w:rPr>
        <w:rFonts w:ascii="Calibri" w:cs="Calibri" w:eastAsia="Calibri" w:hAnsi="Calibri"/>
        <w:b w:val="1"/>
        <w:sz w:val="20"/>
        <w:szCs w:val="20"/>
        <w:rtl w:val="0"/>
      </w:rPr>
      <w:t xml:space="preserve">multicultural.utah.gov</w:t>
    </w:r>
    <w:r w:rsidDel="00000000" w:rsidR="00000000" w:rsidRPr="00000000">
      <w:rPr>
        <w:rFonts w:ascii="Calibri" w:cs="Calibri" w:eastAsia="Calibri" w:hAnsi="Calibri"/>
        <w:sz w:val="20"/>
        <w:szCs w:val="20"/>
        <w:rtl w:val="0"/>
      </w:rPr>
      <w:t xml:space="preserve">/mlk</w:t>
    </w:r>
    <w:r w:rsidDel="00000000" w:rsidR="00000000" w:rsidRPr="00000000">
      <w:rPr>
        <w:rFonts w:ascii="Calibri" w:cs="Calibri" w:eastAsia="Calibri" w:hAnsi="Calibri"/>
        <w:color w:val="666666"/>
        <w:sz w:val="20"/>
        <w:szCs w:val="20"/>
        <w:rtl w:val="0"/>
      </w:rPr>
      <w:t xml:space="preserve">   </w:t>
      <w:tab/>
      <w:tab/>
      <w:tab/>
      <w:tab/>
      <w:tab/>
      <w:tab/>
      <w:tab/>
      <w:tab/>
      <w:tab/>
      <w:tab/>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pageBreakBefore w:val="0"/>
      <w:spacing w:before="80" w:lineRule="auto"/>
      <w:ind w:left="-540" w:firstLine="0"/>
      <w:rPr>
        <w:rFonts w:ascii="Open Sans" w:cs="Open Sans" w:eastAsia="Open Sans" w:hAnsi="Open Sans"/>
        <w:sz w:val="12"/>
        <w:szCs w:val="1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1">
    <w:pPr>
      <w:pageBreakBefore w:val="0"/>
      <w:rPr>
        <w:rFonts w:ascii="Calibri" w:cs="Calibri" w:eastAsia="Calibri" w:hAnsi="Calibri"/>
        <w:color w:val="666666"/>
        <w:sz w:val="20"/>
        <w:szCs w:val="20"/>
      </w:rPr>
    </w:pPr>
    <w:r w:rsidDel="00000000" w:rsidR="00000000" w:rsidRPr="00000000">
      <w:rPr>
        <w:rtl w:val="0"/>
      </w:rPr>
    </w:r>
  </w:p>
  <w:p w:rsidR="00000000" w:rsidDel="00000000" w:rsidP="00000000" w:rsidRDefault="00000000" w:rsidRPr="00000000" w14:paraId="00000062">
    <w:pPr>
      <w:pageBreakBefore w:val="0"/>
      <w:rPr>
        <w:rFonts w:ascii="Calibri" w:cs="Calibri" w:eastAsia="Calibri" w:hAnsi="Calibri"/>
        <w:b w:val="1"/>
        <w:color w:val="85200c"/>
        <w:sz w:val="20"/>
        <w:szCs w:val="20"/>
      </w:rPr>
    </w:pPr>
    <w:r w:rsidDel="00000000" w:rsidR="00000000" w:rsidRPr="00000000">
      <w:rPr>
        <w:rtl w:val="0"/>
      </w:rPr>
    </w:r>
  </w:p>
  <w:p w:rsidR="00000000" w:rsidDel="00000000" w:rsidP="00000000" w:rsidRDefault="00000000" w:rsidRPr="00000000" w14:paraId="00000063">
    <w:pPr>
      <w:pageBreakBefore w:val="0"/>
      <w:rPr>
        <w:rFonts w:ascii="Calibri" w:cs="Calibri" w:eastAsia="Calibri" w:hAnsi="Calibri"/>
        <w:color w:val="666666"/>
        <w:sz w:val="20"/>
        <w:szCs w:val="20"/>
      </w:rPr>
    </w:pPr>
    <w:r w:rsidDel="00000000" w:rsidR="00000000" w:rsidRPr="00000000">
      <w:rPr>
        <w:rFonts w:ascii="Calibri" w:cs="Calibri" w:eastAsia="Calibri" w:hAnsi="Calibri"/>
        <w:b w:val="1"/>
        <w:color w:val="85200c"/>
        <w:sz w:val="20"/>
        <w:szCs w:val="20"/>
        <w:rtl w:val="0"/>
      </w:rPr>
      <w:t xml:space="preserve">&gt;</w:t>
    </w:r>
    <w:r w:rsidDel="00000000" w:rsidR="00000000" w:rsidRPr="00000000">
      <w:rPr>
        <w:rFonts w:ascii="Calibri" w:cs="Calibri" w:eastAsia="Calibri" w:hAnsi="Calibri"/>
        <w:color w:val="666666"/>
        <w:sz w:val="20"/>
        <w:szCs w:val="20"/>
        <w:rtl w:val="0"/>
      </w:rPr>
      <w:t xml:space="preserve"> </w:t>
    </w:r>
    <w:hyperlink r:id="rId1">
      <w:r w:rsidDel="00000000" w:rsidR="00000000" w:rsidRPr="00000000">
        <w:rPr>
          <w:rFonts w:ascii="Calibri" w:cs="Calibri" w:eastAsia="Calibri" w:hAnsi="Calibri"/>
          <w:b w:val="1"/>
          <w:color w:val="666666"/>
          <w:sz w:val="20"/>
          <w:szCs w:val="20"/>
          <w:rtl w:val="0"/>
        </w:rPr>
        <w:t xml:space="preserve">multicultural.utah.gov</w:t>
      </w:r>
    </w:hyperlink>
    <w:hyperlink r:id="rId2">
      <w:r w:rsidDel="00000000" w:rsidR="00000000" w:rsidRPr="00000000">
        <w:rPr>
          <w:rFonts w:ascii="Calibri" w:cs="Calibri" w:eastAsia="Calibri" w:hAnsi="Calibri"/>
          <w:color w:val="666666"/>
          <w:sz w:val="20"/>
          <w:szCs w:val="20"/>
          <w:rtl w:val="0"/>
        </w:rPr>
        <w:t xml:space="preserve">/</w:t>
      </w:r>
    </w:hyperlink>
    <w:r w:rsidDel="00000000" w:rsidR="00000000" w:rsidRPr="00000000">
      <w:rPr>
        <w:rFonts w:ascii="Calibri" w:cs="Calibri" w:eastAsia="Calibri" w:hAnsi="Calibri"/>
        <w:color w:val="666666"/>
        <w:sz w:val="20"/>
        <w:szCs w:val="20"/>
        <w:rtl w:val="0"/>
      </w:rPr>
      <w:t xml:space="preserve">mlk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E">
    <w:pPr>
      <w:pageBreakBefore w:val="0"/>
      <w:jc w:val="center"/>
      <w:rPr>
        <w:rFonts w:ascii="Open Sans Light" w:cs="Open Sans Light" w:eastAsia="Open Sans Light" w:hAnsi="Open Sans Light"/>
        <w:sz w:val="36"/>
        <w:szCs w:val="36"/>
      </w:rPr>
    </w:pPr>
    <w:r w:rsidDel="00000000" w:rsidR="00000000" w:rsidRPr="00000000">
      <w:rPr>
        <w:rFonts w:ascii="Open Sans Light" w:cs="Open Sans Light" w:eastAsia="Open Sans Light" w:hAnsi="Open Sans Light"/>
        <w:sz w:val="36"/>
        <w:szCs w:val="36"/>
      </w:rPr>
      <w:drawing>
        <wp:inline distB="114300" distT="114300" distL="114300" distR="114300">
          <wp:extent cx="3438797" cy="685800"/>
          <wp:effectExtent b="0" l="0" r="0" t="0"/>
          <wp:docPr id="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3438797" cy="6858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F">
    <w:pPr>
      <w:pageBreakBefore w:val="0"/>
      <w:jc w:val="center"/>
      <w:rPr/>
    </w:pPr>
    <w:r w:rsidDel="00000000" w:rsidR="00000000" w:rsidRPr="00000000">
      <w:rPr/>
      <w:drawing>
        <wp:anchor allowOverlap="1" behindDoc="0" distB="114300" distT="114300" distL="114300" distR="114300" hidden="0" layoutInCell="1" locked="0" relativeHeight="0" simplePos="0">
          <wp:simplePos x="0" y="0"/>
          <wp:positionH relativeFrom="margin">
            <wp:posOffset>2139696</wp:posOffset>
          </wp:positionH>
          <wp:positionV relativeFrom="margin">
            <wp:posOffset>-1094993</wp:posOffset>
          </wp:positionV>
          <wp:extent cx="2386584" cy="494432"/>
          <wp:effectExtent b="0" l="0" r="0" t="0"/>
          <wp:wrapTopAndBottom distB="114300" distT="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386584" cy="494432"/>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Light" w:cs="Roboto Light" w:eastAsia="Roboto Light" w:hAnsi="Roboto Light"/>
        <w:sz w:val="18"/>
        <w:szCs w:val="18"/>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lineRule="auto"/>
    </w:pPr>
    <w:rPr>
      <w:rFonts w:ascii="Roboto Light" w:cs="Roboto Light" w:eastAsia="Roboto Light" w:hAnsi="Roboto Light"/>
      <w:sz w:val="60"/>
      <w:szCs w:val="60"/>
    </w:rPr>
  </w:style>
  <w:style w:type="paragraph" w:styleId="Subtitle">
    <w:name w:val="Subtitle"/>
    <w:basedOn w:val="Normal"/>
    <w:next w:val="Normal"/>
    <w:pPr>
      <w:keepNext w:val="1"/>
      <w:keepLines w:val="1"/>
      <w:pageBreakBefore w:val="0"/>
    </w:pPr>
    <w:rPr>
      <w:rFonts w:ascii="Roboto Medium" w:cs="Roboto Medium" w:eastAsia="Roboto Medium" w:hAnsi="Roboto Medium"/>
      <w:sz w:val="24"/>
      <w:szCs w:val="24"/>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Light-italic.ttf"/><Relationship Id="rId10" Type="http://schemas.openxmlformats.org/officeDocument/2006/relationships/font" Target="fonts/OpenSansLight-bold.ttf"/><Relationship Id="rId13" Type="http://schemas.openxmlformats.org/officeDocument/2006/relationships/font" Target="fonts/OpenSans-regular.ttf"/><Relationship Id="rId12" Type="http://schemas.openxmlformats.org/officeDocument/2006/relationships/font" Target="fonts/OpenSansLight-boldItalic.ttf"/><Relationship Id="rId1" Type="http://schemas.openxmlformats.org/officeDocument/2006/relationships/font" Target="fonts/RobotoMedium-regular.ttf"/><Relationship Id="rId2" Type="http://schemas.openxmlformats.org/officeDocument/2006/relationships/font" Target="fonts/RobotoMedium-bold.ttf"/><Relationship Id="rId3" Type="http://schemas.openxmlformats.org/officeDocument/2006/relationships/font" Target="fonts/RobotoMedium-italic.ttf"/><Relationship Id="rId4" Type="http://schemas.openxmlformats.org/officeDocument/2006/relationships/font" Target="fonts/RobotoMedium-boldItalic.ttf"/><Relationship Id="rId9" Type="http://schemas.openxmlformats.org/officeDocument/2006/relationships/font" Target="fonts/OpenSansLight-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RobotoLight-regular.ttf"/><Relationship Id="rId6" Type="http://schemas.openxmlformats.org/officeDocument/2006/relationships/font" Target="fonts/RobotoLight-bold.ttf"/><Relationship Id="rId7" Type="http://schemas.openxmlformats.org/officeDocument/2006/relationships/font" Target="fonts/RobotoLight-italic.ttf"/><Relationship Id="rId8" Type="http://schemas.openxmlformats.org/officeDocument/2006/relationships/font" Target="fonts/RobotoLight-boldItalic.ttf"/></Relationships>
</file>

<file path=word/_rels/footer2.xml.rels><?xml version="1.0" encoding="UTF-8" standalone="yes"?><Relationships xmlns="http://schemas.openxmlformats.org/package/2006/relationships"><Relationship Id="rId1" Type="http://schemas.openxmlformats.org/officeDocument/2006/relationships/hyperlink" Target="https://multicultural.utah.gov/multicultural-subcommittee-of-the-covid-19-task-force" TargetMode="External"/><Relationship Id="rId2" Type="http://schemas.openxmlformats.org/officeDocument/2006/relationships/hyperlink" Target="https://multicultural.utah.gov/multicultural-subcommittee-of-the-covid-19-task-for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