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DF8A" w14:textId="620C9603" w:rsidR="008534C1" w:rsidRDefault="008534C1">
      <w:pPr>
        <w:widowControl w:val="0"/>
        <w:pBdr>
          <w:top w:val="nil"/>
          <w:left w:val="nil"/>
          <w:bottom w:val="nil"/>
          <w:right w:val="nil"/>
          <w:between w:val="nil"/>
        </w:pBdr>
        <w:spacing w:after="0"/>
      </w:pPr>
    </w:p>
    <w:p w14:paraId="2D1DB0D2" w14:textId="77777777" w:rsidR="008534C1" w:rsidRDefault="00C16DBB">
      <w:pPr>
        <w:spacing w:after="0" w:line="240" w:lineRule="auto"/>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Utah Health Data Committee (HDC) Meeting Minutes</w:t>
      </w:r>
    </w:p>
    <w:p w14:paraId="67153636" w14:textId="04B71B21"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0054753A">
        <w:rPr>
          <w:rFonts w:ascii="Times New Roman" w:eastAsia="Times New Roman" w:hAnsi="Times New Roman" w:cs="Times New Roman"/>
          <w:b/>
          <w:sz w:val="24"/>
          <w:szCs w:val="24"/>
        </w:rPr>
        <w:t>September 19</w:t>
      </w:r>
      <w:r>
        <w:rPr>
          <w:rFonts w:ascii="Times New Roman" w:eastAsia="Times New Roman" w:hAnsi="Times New Roman" w:cs="Times New Roman"/>
          <w:b/>
          <w:sz w:val="24"/>
          <w:szCs w:val="24"/>
        </w:rPr>
        <w:t>, 202</w:t>
      </w:r>
      <w:r w:rsidR="00784B1B">
        <w:rPr>
          <w:rFonts w:ascii="Times New Roman" w:eastAsia="Times New Roman" w:hAnsi="Times New Roman" w:cs="Times New Roman"/>
          <w:b/>
          <w:sz w:val="24"/>
          <w:szCs w:val="24"/>
        </w:rPr>
        <w:t>3</w:t>
      </w:r>
    </w:p>
    <w:p w14:paraId="33CDB239" w14:textId="77777777" w:rsidR="008534C1" w:rsidRDefault="008534C1">
      <w:pPr>
        <w:spacing w:after="0" w:line="240" w:lineRule="auto"/>
        <w:rPr>
          <w:rFonts w:ascii="Times New Roman" w:eastAsia="Times New Roman" w:hAnsi="Times New Roman" w:cs="Times New Roman"/>
          <w:sz w:val="24"/>
          <w:szCs w:val="24"/>
        </w:rPr>
      </w:pPr>
    </w:p>
    <w:p w14:paraId="753B112A" w14:textId="77777777" w:rsidR="008534C1" w:rsidRDefault="00C16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PM:</w:t>
      </w:r>
    </w:p>
    <w:p w14:paraId="760E7E00" w14:textId="73EF857C" w:rsidR="008534C1" w:rsidRDefault="00BC2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C16DBB">
        <w:rPr>
          <w:rFonts w:ascii="Times New Roman" w:eastAsia="Times New Roman" w:hAnsi="Times New Roman" w:cs="Times New Roman"/>
          <w:sz w:val="24"/>
          <w:szCs w:val="24"/>
        </w:rPr>
        <w:t xml:space="preserve">eeting </w:t>
      </w:r>
      <w:r>
        <w:rPr>
          <w:rFonts w:ascii="Times New Roman" w:eastAsia="Times New Roman" w:hAnsi="Times New Roman" w:cs="Times New Roman"/>
          <w:sz w:val="24"/>
          <w:szCs w:val="24"/>
        </w:rPr>
        <w:t xml:space="preserve">was </w:t>
      </w:r>
      <w:r w:rsidR="00C16DBB">
        <w:rPr>
          <w:rFonts w:ascii="Times New Roman" w:eastAsia="Times New Roman" w:hAnsi="Times New Roman" w:cs="Times New Roman"/>
          <w:sz w:val="24"/>
          <w:szCs w:val="24"/>
        </w:rPr>
        <w:t xml:space="preserve">called to order by HDC Chair, </w:t>
      </w:r>
      <w:r w:rsidR="003C35FC">
        <w:rPr>
          <w:rFonts w:ascii="Times New Roman" w:eastAsia="Times New Roman" w:hAnsi="Times New Roman" w:cs="Times New Roman"/>
          <w:sz w:val="24"/>
          <w:szCs w:val="24"/>
        </w:rPr>
        <w:t>Charles Hawley</w:t>
      </w:r>
      <w:r w:rsidR="00C16DBB">
        <w:rPr>
          <w:rFonts w:ascii="Times New Roman" w:eastAsia="Times New Roman" w:hAnsi="Times New Roman" w:cs="Times New Roman"/>
          <w:sz w:val="24"/>
          <w:szCs w:val="24"/>
        </w:rPr>
        <w:t>.</w:t>
      </w:r>
    </w:p>
    <w:p w14:paraId="2504CF0C" w14:textId="77777777" w:rsidR="008534C1" w:rsidRDefault="00C16DBB">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Members attended virtually and via phone. Pursuant to the Utah Open and Public Meetings Act, an anchor location was available at the Cannon Health Building, room 125. </w:t>
      </w:r>
      <w:r>
        <w:rPr>
          <w:rFonts w:ascii="Times New Roman" w:eastAsia="Times New Roman" w:hAnsi="Times New Roman" w:cs="Times New Roman"/>
          <w:color w:val="222222"/>
          <w:sz w:val="24"/>
          <w:szCs w:val="24"/>
          <w:highlight w:val="white"/>
        </w:rPr>
        <w:t>Access information was posted on the Utah Public Notice Website.</w:t>
      </w:r>
    </w:p>
    <w:p w14:paraId="4487BB61" w14:textId="77777777" w:rsidR="008534C1" w:rsidRDefault="008534C1">
      <w:pPr>
        <w:spacing w:after="0" w:line="240" w:lineRule="auto"/>
        <w:rPr>
          <w:rFonts w:ascii="Times New Roman" w:eastAsia="Times New Roman" w:hAnsi="Times New Roman" w:cs="Times New Roman"/>
          <w:color w:val="222222"/>
          <w:sz w:val="24"/>
          <w:szCs w:val="24"/>
          <w:highlight w:val="white"/>
        </w:rPr>
      </w:pPr>
    </w:p>
    <w:p w14:paraId="262C3EAC" w14:textId="490EF5DA" w:rsidR="008534C1" w:rsidRDefault="00C16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scheduled from 3:00 PM to </w:t>
      </w:r>
      <w:r w:rsidR="003C35F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3C35FC">
        <w:rPr>
          <w:rFonts w:ascii="Times New Roman" w:eastAsia="Times New Roman" w:hAnsi="Times New Roman" w:cs="Times New Roman"/>
          <w:sz w:val="24"/>
          <w:szCs w:val="24"/>
        </w:rPr>
        <w:t>3</w:t>
      </w:r>
      <w:r>
        <w:rPr>
          <w:rFonts w:ascii="Times New Roman" w:eastAsia="Times New Roman" w:hAnsi="Times New Roman" w:cs="Times New Roman"/>
          <w:sz w:val="24"/>
          <w:szCs w:val="24"/>
        </w:rPr>
        <w:t>0 PM.</w:t>
      </w:r>
    </w:p>
    <w:p w14:paraId="0A6D1C70" w14:textId="77777777" w:rsidR="008534C1" w:rsidRDefault="008534C1">
      <w:pPr>
        <w:spacing w:after="0" w:line="240" w:lineRule="auto"/>
        <w:rPr>
          <w:rFonts w:ascii="Times New Roman" w:eastAsia="Times New Roman" w:hAnsi="Times New Roman" w:cs="Times New Roman"/>
          <w:b/>
          <w:sz w:val="24"/>
          <w:szCs w:val="24"/>
        </w:rPr>
      </w:pPr>
      <w:bookmarkStart w:id="1" w:name="_heading=h.gjdgxs" w:colFirst="0" w:colLast="0"/>
      <w:bookmarkEnd w:id="1"/>
    </w:p>
    <w:p w14:paraId="16E8A0E6" w14:textId="77777777"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ATTENDANCE:</w:t>
      </w:r>
    </w:p>
    <w:p w14:paraId="07A60034" w14:textId="0C99B572" w:rsidR="008F63A6"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 Present</w:t>
      </w:r>
      <w:r>
        <w:rPr>
          <w:rFonts w:ascii="Times New Roman" w:eastAsia="Times New Roman" w:hAnsi="Times New Roman" w:cs="Times New Roman"/>
          <w:sz w:val="24"/>
          <w:szCs w:val="24"/>
        </w:rPr>
        <w:t xml:space="preserve">:  Charles Hawley, </w:t>
      </w:r>
      <w:r w:rsidR="002E3B9B">
        <w:rPr>
          <w:rFonts w:ascii="Times New Roman" w:eastAsia="Times New Roman" w:hAnsi="Times New Roman" w:cs="Times New Roman"/>
          <w:sz w:val="24"/>
          <w:szCs w:val="24"/>
        </w:rPr>
        <w:t>Stephen Foxley, David Crockett</w:t>
      </w:r>
      <w:r>
        <w:rPr>
          <w:rFonts w:ascii="Times New Roman" w:eastAsia="Times New Roman" w:hAnsi="Times New Roman" w:cs="Times New Roman"/>
          <w:sz w:val="24"/>
          <w:szCs w:val="24"/>
        </w:rPr>
        <w:t xml:space="preserve">, </w:t>
      </w:r>
      <w:r w:rsidR="002E3B9B">
        <w:rPr>
          <w:rFonts w:ascii="Times New Roman" w:eastAsia="Times New Roman" w:hAnsi="Times New Roman" w:cs="Times New Roman"/>
          <w:sz w:val="24"/>
          <w:szCs w:val="24"/>
        </w:rPr>
        <w:t>Jeffrey Eason,</w:t>
      </w:r>
      <w:r>
        <w:rPr>
          <w:rFonts w:ascii="Times New Roman" w:eastAsia="Times New Roman" w:hAnsi="Times New Roman" w:cs="Times New Roman"/>
          <w:sz w:val="24"/>
          <w:szCs w:val="24"/>
        </w:rPr>
        <w:t xml:space="preserve"> Laura Summers, </w:t>
      </w:r>
      <w:r w:rsidR="00301631">
        <w:rPr>
          <w:rFonts w:ascii="Times New Roman" w:eastAsia="Times New Roman" w:hAnsi="Times New Roman" w:cs="Times New Roman"/>
          <w:sz w:val="24"/>
          <w:szCs w:val="24"/>
        </w:rPr>
        <w:t>Alan Ormsby, David Cook</w:t>
      </w:r>
      <w:r w:rsidR="00056088">
        <w:rPr>
          <w:rFonts w:ascii="Times New Roman" w:eastAsia="Times New Roman" w:hAnsi="Times New Roman" w:cs="Times New Roman"/>
          <w:sz w:val="24"/>
          <w:szCs w:val="24"/>
        </w:rPr>
        <w:t>, Susan Longfield</w:t>
      </w:r>
      <w:r w:rsidR="000170D2">
        <w:rPr>
          <w:rFonts w:ascii="Times New Roman" w:eastAsia="Times New Roman" w:hAnsi="Times New Roman" w:cs="Times New Roman"/>
          <w:sz w:val="24"/>
          <w:szCs w:val="24"/>
        </w:rPr>
        <w:t xml:space="preserve">, Patrice Hirning, Tanji Northrup, Stephen </w:t>
      </w:r>
      <w:proofErr w:type="spellStart"/>
      <w:r w:rsidR="000170D2">
        <w:rPr>
          <w:rFonts w:ascii="Times New Roman" w:eastAsia="Times New Roman" w:hAnsi="Times New Roman" w:cs="Times New Roman"/>
          <w:sz w:val="24"/>
          <w:szCs w:val="24"/>
        </w:rPr>
        <w:t>Neeleman</w:t>
      </w:r>
      <w:proofErr w:type="spellEnd"/>
      <w:r w:rsidR="0054753A">
        <w:rPr>
          <w:rFonts w:ascii="Times New Roman" w:eastAsia="Times New Roman" w:hAnsi="Times New Roman" w:cs="Times New Roman"/>
          <w:sz w:val="24"/>
          <w:szCs w:val="24"/>
        </w:rPr>
        <w:t>, Curtis Newman</w:t>
      </w:r>
    </w:p>
    <w:p w14:paraId="174F7875" w14:textId="1330BDF7" w:rsidR="008534C1"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 Absent</w:t>
      </w:r>
      <w:r>
        <w:rPr>
          <w:rFonts w:ascii="Times New Roman" w:eastAsia="Times New Roman" w:hAnsi="Times New Roman" w:cs="Times New Roman"/>
          <w:sz w:val="24"/>
          <w:szCs w:val="24"/>
        </w:rPr>
        <w:t>: Terri Nehorai, Russel</w:t>
      </w:r>
      <w:r w:rsidR="00994B0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Trujillo</w:t>
      </w:r>
    </w:p>
    <w:p w14:paraId="5ECCF0C0" w14:textId="1CB9952C" w:rsidR="008534C1"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Staff Present</w:t>
      </w:r>
      <w:r>
        <w:rPr>
          <w:rFonts w:ascii="Times New Roman" w:eastAsia="Times New Roman" w:hAnsi="Times New Roman" w:cs="Times New Roman"/>
          <w:sz w:val="24"/>
          <w:szCs w:val="24"/>
        </w:rPr>
        <w:t xml:space="preserve">: </w:t>
      </w:r>
      <w:r w:rsidR="0054753A">
        <w:rPr>
          <w:rFonts w:ascii="Times New Roman" w:eastAsia="Times New Roman" w:hAnsi="Times New Roman" w:cs="Times New Roman"/>
          <w:sz w:val="24"/>
          <w:szCs w:val="24"/>
        </w:rPr>
        <w:t xml:space="preserve">Lori Savoie, </w:t>
      </w:r>
      <w:r w:rsidR="000170D2">
        <w:rPr>
          <w:rFonts w:ascii="Times New Roman" w:eastAsia="Times New Roman" w:hAnsi="Times New Roman" w:cs="Times New Roman"/>
          <w:sz w:val="24"/>
          <w:szCs w:val="24"/>
        </w:rPr>
        <w:t>Rick Little</w:t>
      </w:r>
      <w:r>
        <w:rPr>
          <w:rFonts w:ascii="Times New Roman" w:eastAsia="Times New Roman" w:hAnsi="Times New Roman" w:cs="Times New Roman"/>
          <w:sz w:val="24"/>
          <w:szCs w:val="24"/>
        </w:rPr>
        <w:t>, Mike Martin, Bri Murphy, Sydney Groesbeck, Ryan Christenson, Julie Olson</w:t>
      </w:r>
      <w:r w:rsidR="00056088">
        <w:rPr>
          <w:rFonts w:ascii="Times New Roman" w:eastAsia="Times New Roman" w:hAnsi="Times New Roman" w:cs="Times New Roman"/>
          <w:sz w:val="24"/>
          <w:szCs w:val="24"/>
        </w:rPr>
        <w:t>, Qing Xiao, Matthew Rose, Matt Cottrell</w:t>
      </w:r>
      <w:r w:rsidR="000170D2">
        <w:rPr>
          <w:rFonts w:ascii="Times New Roman" w:eastAsia="Times New Roman" w:hAnsi="Times New Roman" w:cs="Times New Roman"/>
          <w:sz w:val="24"/>
          <w:szCs w:val="24"/>
        </w:rPr>
        <w:t xml:space="preserve">, Ryan </w:t>
      </w:r>
      <w:proofErr w:type="spellStart"/>
      <w:r w:rsidR="000170D2">
        <w:rPr>
          <w:rFonts w:ascii="Times New Roman" w:eastAsia="Times New Roman" w:hAnsi="Times New Roman" w:cs="Times New Roman"/>
          <w:sz w:val="24"/>
          <w:szCs w:val="24"/>
        </w:rPr>
        <w:t>Jubber</w:t>
      </w:r>
      <w:proofErr w:type="spellEnd"/>
      <w:r w:rsidR="00354B30">
        <w:rPr>
          <w:rFonts w:ascii="Times New Roman" w:eastAsia="Times New Roman" w:hAnsi="Times New Roman" w:cs="Times New Roman"/>
          <w:sz w:val="24"/>
          <w:szCs w:val="24"/>
        </w:rPr>
        <w:t>,</w:t>
      </w:r>
      <w:r w:rsidR="0054753A">
        <w:rPr>
          <w:rFonts w:ascii="Times New Roman" w:eastAsia="Times New Roman" w:hAnsi="Times New Roman" w:cs="Times New Roman"/>
          <w:sz w:val="24"/>
          <w:szCs w:val="24"/>
        </w:rPr>
        <w:t xml:space="preserve"> Kimberly Partain McNamara</w:t>
      </w:r>
    </w:p>
    <w:p w14:paraId="49B5FC98" w14:textId="14B5BFE8" w:rsidR="002E3B9B"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Guests Present</w:t>
      </w:r>
      <w:r>
        <w:rPr>
          <w:rFonts w:ascii="Times New Roman" w:eastAsia="Times New Roman" w:hAnsi="Times New Roman" w:cs="Times New Roman"/>
          <w:sz w:val="24"/>
          <w:szCs w:val="24"/>
        </w:rPr>
        <w:t xml:space="preserve">: </w:t>
      </w:r>
      <w:r w:rsidR="000170D2">
        <w:rPr>
          <w:rFonts w:ascii="Times New Roman" w:eastAsia="Times New Roman" w:hAnsi="Times New Roman" w:cs="Times New Roman"/>
          <w:sz w:val="24"/>
          <w:szCs w:val="24"/>
        </w:rPr>
        <w:t>Jahn Barlow</w:t>
      </w:r>
      <w:r w:rsidR="00DB7D16">
        <w:rPr>
          <w:rFonts w:ascii="Times New Roman" w:eastAsia="Times New Roman" w:hAnsi="Times New Roman" w:cs="Times New Roman"/>
          <w:sz w:val="24"/>
          <w:szCs w:val="24"/>
        </w:rPr>
        <w:t>. Joseph Delli Gatto</w:t>
      </w:r>
    </w:p>
    <w:p w14:paraId="760B21F6" w14:textId="443D73FF" w:rsidR="008534C1" w:rsidRDefault="00C16DBB">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Welcome</w:t>
      </w:r>
    </w:p>
    <w:p w14:paraId="2422C571" w14:textId="6F2E9FA4" w:rsidR="008534C1" w:rsidRDefault="0030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sidR="00C16DBB">
        <w:rPr>
          <w:rFonts w:ascii="Times New Roman" w:eastAsia="Times New Roman" w:hAnsi="Times New Roman" w:cs="Times New Roman"/>
          <w:sz w:val="24"/>
          <w:szCs w:val="24"/>
        </w:rPr>
        <w:t>, HDC</w:t>
      </w:r>
      <w:r>
        <w:rPr>
          <w:rFonts w:ascii="Times New Roman" w:eastAsia="Times New Roman" w:hAnsi="Times New Roman" w:cs="Times New Roman"/>
          <w:sz w:val="24"/>
          <w:szCs w:val="24"/>
        </w:rPr>
        <w:t xml:space="preserve"> </w:t>
      </w:r>
      <w:r w:rsidR="00C16DBB">
        <w:rPr>
          <w:rFonts w:ascii="Times New Roman" w:eastAsia="Times New Roman" w:hAnsi="Times New Roman" w:cs="Times New Roman"/>
          <w:sz w:val="24"/>
          <w:szCs w:val="24"/>
        </w:rPr>
        <w:t xml:space="preserve">Chair, called the meeting to order. </w:t>
      </w:r>
    </w:p>
    <w:p w14:paraId="70FDE81D" w14:textId="57BE95A6" w:rsidR="00994B0A" w:rsidRDefault="00994B0A">
      <w:pPr>
        <w:spacing w:after="0" w:line="240" w:lineRule="auto"/>
        <w:rPr>
          <w:rFonts w:ascii="Times New Roman" w:eastAsia="Times New Roman" w:hAnsi="Times New Roman" w:cs="Times New Roman"/>
          <w:sz w:val="24"/>
          <w:szCs w:val="24"/>
        </w:rPr>
      </w:pPr>
    </w:p>
    <w:p w14:paraId="2DBCE448" w14:textId="67B82822" w:rsidR="007B6881" w:rsidRPr="00BC23A3" w:rsidRDefault="00BC23A3" w:rsidP="006462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7B6881" w:rsidRPr="00BC23A3">
        <w:rPr>
          <w:rFonts w:ascii="Times New Roman" w:eastAsia="Times New Roman" w:hAnsi="Times New Roman" w:cs="Times New Roman"/>
          <w:b/>
          <w:sz w:val="24"/>
          <w:szCs w:val="24"/>
        </w:rPr>
        <w:t xml:space="preserve">Approval of </w:t>
      </w:r>
      <w:r w:rsidR="00B92653">
        <w:rPr>
          <w:rFonts w:ascii="Times New Roman" w:eastAsia="Times New Roman" w:hAnsi="Times New Roman" w:cs="Times New Roman"/>
          <w:b/>
          <w:sz w:val="24"/>
          <w:szCs w:val="24"/>
        </w:rPr>
        <w:t>May 16</w:t>
      </w:r>
      <w:r w:rsidR="007B6881" w:rsidRPr="00BC23A3">
        <w:rPr>
          <w:rFonts w:ascii="Times New Roman" w:eastAsia="Times New Roman" w:hAnsi="Times New Roman" w:cs="Times New Roman"/>
          <w:b/>
          <w:sz w:val="24"/>
          <w:szCs w:val="24"/>
        </w:rPr>
        <w:t xml:space="preserve"> Minutes</w:t>
      </w:r>
    </w:p>
    <w:p w14:paraId="31AF7EE8" w14:textId="1D06F88F" w:rsidR="005A036F" w:rsidRDefault="005A036F" w:rsidP="005A036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motion to approve </w:t>
      </w:r>
      <w:r w:rsidR="00EB3A97">
        <w:rPr>
          <w:rFonts w:ascii="Times New Roman" w:eastAsia="Times New Roman" w:hAnsi="Times New Roman" w:cs="Times New Roman"/>
          <w:i/>
          <w:sz w:val="24"/>
          <w:szCs w:val="24"/>
        </w:rPr>
        <w:t>the May 16</w:t>
      </w:r>
      <w:r w:rsidR="00061FF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minutes was made by Stephen Foxley; the motion was seconded by </w:t>
      </w:r>
      <w:r w:rsidR="00083FCA">
        <w:rPr>
          <w:rFonts w:ascii="Times New Roman" w:eastAsia="Times New Roman" w:hAnsi="Times New Roman" w:cs="Times New Roman"/>
          <w:i/>
          <w:sz w:val="24"/>
          <w:szCs w:val="24"/>
        </w:rPr>
        <w:t>Curtis Newman</w:t>
      </w:r>
      <w:r>
        <w:rPr>
          <w:rFonts w:ascii="Times New Roman" w:eastAsia="Times New Roman" w:hAnsi="Times New Roman" w:cs="Times New Roman"/>
          <w:i/>
          <w:sz w:val="24"/>
          <w:szCs w:val="24"/>
        </w:rPr>
        <w:t xml:space="preserve">. The motion passed with a vote of </w:t>
      </w:r>
      <w:r w:rsidR="008165EC">
        <w:rPr>
          <w:rFonts w:ascii="Times New Roman" w:eastAsia="Times New Roman" w:hAnsi="Times New Roman" w:cs="Times New Roman"/>
          <w:i/>
          <w:sz w:val="24"/>
          <w:szCs w:val="24"/>
        </w:rPr>
        <w:t>1</w:t>
      </w:r>
      <w:r w:rsidR="00EB3A97">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-0-0.</w:t>
      </w:r>
    </w:p>
    <w:p w14:paraId="34A45EA7" w14:textId="77777777" w:rsidR="005A036F" w:rsidRDefault="005A036F" w:rsidP="005A036F">
      <w:pPr>
        <w:spacing w:after="0" w:line="240" w:lineRule="auto"/>
        <w:rPr>
          <w:rFonts w:ascii="Times New Roman" w:eastAsia="Times New Roman" w:hAnsi="Times New Roman" w:cs="Times New Roman"/>
          <w:b/>
          <w:sz w:val="24"/>
          <w:szCs w:val="24"/>
        </w:rPr>
      </w:pPr>
    </w:p>
    <w:p w14:paraId="20CFF460" w14:textId="4128035F" w:rsidR="005A036F" w:rsidRDefault="005A036F" w:rsidP="005A036F">
      <w:pPr>
        <w:spacing w:after="0" w:line="240" w:lineRule="auto"/>
        <w:rPr>
          <w:rFonts w:ascii="Times New Roman" w:eastAsia="Times New Roman" w:hAnsi="Times New Roman" w:cs="Times New Roman"/>
          <w:b/>
          <w:sz w:val="24"/>
          <w:szCs w:val="24"/>
        </w:rPr>
      </w:pPr>
      <w:bookmarkStart w:id="2" w:name="_Hlk125539869"/>
      <w:bookmarkStart w:id="3" w:name="_Hlk146708788"/>
      <w:r>
        <w:rPr>
          <w:rFonts w:ascii="Times New Roman" w:eastAsia="Times New Roman" w:hAnsi="Times New Roman" w:cs="Times New Roman"/>
          <w:b/>
          <w:sz w:val="24"/>
          <w:szCs w:val="24"/>
        </w:rPr>
        <w:t xml:space="preserve">Yeas </w:t>
      </w:r>
      <w:r w:rsidR="00EB3A9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8165EC">
        <w:rPr>
          <w:rFonts w:ascii="Times New Roman" w:eastAsia="Times New Roman" w:hAnsi="Times New Roman" w:cs="Times New Roman"/>
          <w:b/>
          <w:sz w:val="24"/>
          <w:szCs w:val="24"/>
        </w:rPr>
        <w:t>1</w:t>
      </w:r>
      <w:r w:rsidR="00EB3A9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Nays - 0 </w:t>
      </w:r>
      <w:r>
        <w:rPr>
          <w:rFonts w:ascii="Times New Roman" w:eastAsia="Times New Roman" w:hAnsi="Times New Roman" w:cs="Times New Roman"/>
          <w:b/>
          <w:sz w:val="24"/>
          <w:szCs w:val="24"/>
        </w:rPr>
        <w:tab/>
        <w:t>Abstaining-0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Not Present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4DEDA31" w14:textId="77777777"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Russell Trujillo</w:t>
      </w:r>
    </w:p>
    <w:p w14:paraId="54658967" w14:textId="1C196822"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Stephen Foxley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70DE6">
        <w:rPr>
          <w:rFonts w:ascii="Times New Roman" w:eastAsia="Times New Roman" w:hAnsi="Times New Roman" w:cs="Times New Roman"/>
          <w:sz w:val="24"/>
          <w:szCs w:val="24"/>
        </w:rPr>
        <w:t xml:space="preserve">Terri </w:t>
      </w:r>
      <w:proofErr w:type="spellStart"/>
      <w:r w:rsidR="00070DE6">
        <w:rPr>
          <w:rFonts w:ascii="Times New Roman" w:eastAsia="Times New Roman" w:hAnsi="Times New Roman" w:cs="Times New Roman"/>
          <w:sz w:val="24"/>
          <w:szCs w:val="24"/>
        </w:rPr>
        <w:t>Nehori</w:t>
      </w:r>
      <w:proofErr w:type="spellEnd"/>
    </w:p>
    <w:p w14:paraId="790E96E7" w14:textId="77777777" w:rsidR="00070DE6" w:rsidRDefault="00070DE6"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Crockett</w:t>
      </w:r>
    </w:p>
    <w:p w14:paraId="56551B12" w14:textId="221A6A29"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Jeffrey Eason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9FC5589" w14:textId="62FC2F9A"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Patrice Hirning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6A3400" w14:textId="77777777"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Neeleman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559A591" w14:textId="77777777"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Summers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498A2FB" w14:textId="078A7448" w:rsidR="00061FF0" w:rsidRDefault="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Tanji Northrup</w:t>
      </w:r>
      <w:bookmarkEnd w:id="2"/>
    </w:p>
    <w:p w14:paraId="102313D1" w14:textId="2A3007D9" w:rsidR="008165EC" w:rsidRDefault="00816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Longfield</w:t>
      </w:r>
    </w:p>
    <w:p w14:paraId="002435D9" w14:textId="739D4B7F" w:rsidR="008165EC" w:rsidRDefault="00816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Alan Ormsby</w:t>
      </w:r>
    </w:p>
    <w:p w14:paraId="43AB81DC" w14:textId="7D903294" w:rsidR="00070DE6" w:rsidRDefault="00070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Cook</w:t>
      </w:r>
    </w:p>
    <w:p w14:paraId="0A218753" w14:textId="7B8BBB21" w:rsidR="00070DE6" w:rsidRDefault="00070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Curtis Newman</w:t>
      </w:r>
    </w:p>
    <w:bookmarkEnd w:id="3"/>
    <w:p w14:paraId="61929AF7" w14:textId="77777777" w:rsidR="00061FF0" w:rsidRDefault="00061FF0">
      <w:pPr>
        <w:spacing w:after="0" w:line="240" w:lineRule="auto"/>
        <w:rPr>
          <w:rFonts w:ascii="Times New Roman" w:eastAsia="Times New Roman" w:hAnsi="Times New Roman" w:cs="Times New Roman"/>
          <w:sz w:val="24"/>
          <w:szCs w:val="24"/>
        </w:rPr>
      </w:pPr>
    </w:p>
    <w:p w14:paraId="1029A12A" w14:textId="2EB14436" w:rsidR="008534C1" w:rsidRPr="00061FF0" w:rsidRDefault="00646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2818900A" w14:textId="77777777" w:rsidR="008534C1" w:rsidRDefault="008534C1">
      <w:pPr>
        <w:spacing w:after="0" w:line="240" w:lineRule="auto"/>
        <w:rPr>
          <w:rFonts w:ascii="Times New Roman" w:eastAsia="Times New Roman" w:hAnsi="Times New Roman" w:cs="Times New Roman"/>
          <w:b/>
          <w:sz w:val="24"/>
          <w:szCs w:val="24"/>
        </w:rPr>
      </w:pPr>
    </w:p>
    <w:p w14:paraId="4B5537FD" w14:textId="6B9095EF" w:rsidR="00EB3A97" w:rsidRPr="00EB3A97" w:rsidRDefault="00EB3A97" w:rsidP="00EB3A97">
      <w:pPr>
        <w:pStyle w:val="ListParagraph"/>
        <w:numPr>
          <w:ilvl w:val="0"/>
          <w:numId w:val="11"/>
        </w:numPr>
        <w:spacing w:after="0" w:line="240" w:lineRule="auto"/>
        <w:ind w:left="0" w:firstLine="0"/>
        <w:rPr>
          <w:rFonts w:ascii="Times New Roman" w:eastAsia="Times New Roman" w:hAnsi="Times New Roman" w:cs="Times New Roman"/>
          <w:b/>
          <w:sz w:val="24"/>
          <w:szCs w:val="24"/>
        </w:rPr>
      </w:pPr>
      <w:r w:rsidRPr="00EB3A97">
        <w:rPr>
          <w:rFonts w:ascii="Times New Roman" w:eastAsia="Times New Roman" w:hAnsi="Times New Roman" w:cs="Times New Roman"/>
          <w:b/>
          <w:sz w:val="24"/>
          <w:szCs w:val="24"/>
        </w:rPr>
        <w:t>HDC Office</w:t>
      </w:r>
      <w:r w:rsidR="00DA46AF">
        <w:rPr>
          <w:rFonts w:ascii="Times New Roman" w:eastAsia="Times New Roman" w:hAnsi="Times New Roman" w:cs="Times New Roman"/>
          <w:b/>
          <w:sz w:val="24"/>
          <w:szCs w:val="24"/>
        </w:rPr>
        <w:t>r</w:t>
      </w:r>
      <w:r w:rsidRPr="00EB3A97">
        <w:rPr>
          <w:rFonts w:ascii="Times New Roman" w:eastAsia="Times New Roman" w:hAnsi="Times New Roman" w:cs="Times New Roman"/>
          <w:b/>
          <w:sz w:val="24"/>
          <w:szCs w:val="24"/>
        </w:rPr>
        <w:t xml:space="preserve"> Nominations – Chair &amp; Vice-Chair</w:t>
      </w:r>
    </w:p>
    <w:p w14:paraId="2316E9EC" w14:textId="77777777" w:rsidR="00EB3A97" w:rsidRDefault="00EB3A97" w:rsidP="00EB3A97">
      <w:pPr>
        <w:spacing w:after="0" w:line="240" w:lineRule="auto"/>
        <w:rPr>
          <w:rFonts w:ascii="Times New Roman" w:eastAsia="Times New Roman" w:hAnsi="Times New Roman" w:cs="Times New Roman"/>
          <w:b/>
          <w:sz w:val="24"/>
          <w:szCs w:val="24"/>
        </w:rPr>
      </w:pPr>
    </w:p>
    <w:p w14:paraId="6C4C84B3" w14:textId="1F8CF04E" w:rsidR="00EB3A97" w:rsidRDefault="00DA46AF" w:rsidP="00EB3A9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i/>
          <w:iCs/>
          <w:sz w:val="24"/>
          <w:szCs w:val="24"/>
        </w:rPr>
        <w:t xml:space="preserve">Charles Hawley nominated Stephen Foxley to serve as chair.  Laura Summers seconded that nomination.  No other nominations were proposed. A vote was taken and </w:t>
      </w:r>
      <w:r w:rsidR="00EB3A97">
        <w:rPr>
          <w:rFonts w:ascii="Times New Roman" w:eastAsia="Times New Roman" w:hAnsi="Times New Roman" w:cs="Times New Roman"/>
          <w:i/>
          <w:sz w:val="24"/>
          <w:szCs w:val="24"/>
        </w:rPr>
        <w:t>passed with a vote of 12-0-0</w:t>
      </w:r>
      <w:r>
        <w:rPr>
          <w:rFonts w:ascii="Times New Roman" w:eastAsia="Times New Roman" w:hAnsi="Times New Roman" w:cs="Times New Roman"/>
          <w:i/>
          <w:sz w:val="24"/>
          <w:szCs w:val="24"/>
        </w:rPr>
        <w:t xml:space="preserve"> for Stephen Foxley to serve as HDC Chair.</w:t>
      </w:r>
    </w:p>
    <w:p w14:paraId="7AEAA160" w14:textId="77777777" w:rsidR="00EB3A97" w:rsidRDefault="00EB3A97" w:rsidP="00EB3A97">
      <w:pPr>
        <w:spacing w:after="0" w:line="240" w:lineRule="auto"/>
        <w:rPr>
          <w:rFonts w:ascii="Times New Roman" w:eastAsia="Times New Roman" w:hAnsi="Times New Roman" w:cs="Times New Roman"/>
          <w:b/>
          <w:sz w:val="24"/>
          <w:szCs w:val="24"/>
        </w:rPr>
      </w:pPr>
    </w:p>
    <w:p w14:paraId="5BBD2ED5" w14:textId="14A1C1AF" w:rsidR="00EB3A97" w:rsidRDefault="00EB3A97" w:rsidP="00EB3A9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Yeas - 12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Nays - 0 </w:t>
      </w:r>
      <w:r>
        <w:rPr>
          <w:rFonts w:ascii="Times New Roman" w:eastAsia="Times New Roman" w:hAnsi="Times New Roman" w:cs="Times New Roman"/>
          <w:b/>
          <w:sz w:val="24"/>
          <w:szCs w:val="24"/>
        </w:rPr>
        <w:tab/>
        <w:t>Abstaining-0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Not Present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3BA9094" w14:textId="77777777" w:rsidR="00EB3A97" w:rsidRDefault="00EB3A97" w:rsidP="00EB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Russell Trujillo</w:t>
      </w:r>
    </w:p>
    <w:p w14:paraId="27492029" w14:textId="77777777" w:rsidR="00EB3A97" w:rsidRDefault="00EB3A97" w:rsidP="00EB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Stephen Foxley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Terri </w:t>
      </w:r>
      <w:proofErr w:type="spellStart"/>
      <w:r>
        <w:rPr>
          <w:rFonts w:ascii="Times New Roman" w:eastAsia="Times New Roman" w:hAnsi="Times New Roman" w:cs="Times New Roman"/>
          <w:sz w:val="24"/>
          <w:szCs w:val="24"/>
        </w:rPr>
        <w:t>Nehori</w:t>
      </w:r>
      <w:proofErr w:type="spellEnd"/>
    </w:p>
    <w:p w14:paraId="3B6386AF" w14:textId="77777777" w:rsidR="00EB3A97" w:rsidRDefault="00EB3A97" w:rsidP="00EB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Crockett</w:t>
      </w:r>
    </w:p>
    <w:p w14:paraId="7432AD7B" w14:textId="77777777" w:rsidR="00EB3A97" w:rsidRDefault="00EB3A97" w:rsidP="00EB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Jeffrey Eason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7363394" w14:textId="77777777" w:rsidR="00EB3A97" w:rsidRDefault="00EB3A97" w:rsidP="00EB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Patrice Hirning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565A42F" w14:textId="77777777" w:rsidR="00EB3A97" w:rsidRDefault="00EB3A97" w:rsidP="00EB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Neeleman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7587CBC" w14:textId="77777777" w:rsidR="00EB3A97" w:rsidRDefault="00EB3A97" w:rsidP="00EB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Summers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8B61415" w14:textId="77777777" w:rsidR="00EB3A97" w:rsidRDefault="00EB3A97" w:rsidP="00EB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Tanji Northrup</w:t>
      </w:r>
    </w:p>
    <w:p w14:paraId="5C2D5706" w14:textId="77777777" w:rsidR="00EB3A97" w:rsidRDefault="00EB3A97" w:rsidP="00EB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Longfield</w:t>
      </w:r>
    </w:p>
    <w:p w14:paraId="52706283" w14:textId="77777777" w:rsidR="00EB3A97" w:rsidRDefault="00EB3A97" w:rsidP="00EB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Alan Ormsby</w:t>
      </w:r>
    </w:p>
    <w:p w14:paraId="3C80138E" w14:textId="77777777" w:rsidR="00EB3A97" w:rsidRDefault="00EB3A97" w:rsidP="00EB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Cook</w:t>
      </w:r>
    </w:p>
    <w:p w14:paraId="187B11DE" w14:textId="77777777" w:rsidR="00EB3A97" w:rsidRDefault="00EB3A97" w:rsidP="00EB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Curtis Newman</w:t>
      </w:r>
    </w:p>
    <w:p w14:paraId="5E687568" w14:textId="77777777" w:rsidR="00EB3A97" w:rsidRDefault="00EB3A97" w:rsidP="00EB3A97">
      <w:pPr>
        <w:spacing w:after="0" w:line="240" w:lineRule="auto"/>
        <w:rPr>
          <w:rFonts w:ascii="Times New Roman" w:eastAsia="Times New Roman" w:hAnsi="Times New Roman" w:cs="Times New Roman"/>
          <w:b/>
          <w:sz w:val="24"/>
          <w:szCs w:val="24"/>
        </w:rPr>
      </w:pPr>
    </w:p>
    <w:p w14:paraId="2DEB3F00" w14:textId="01DE112C" w:rsidR="00C009BD" w:rsidRDefault="00C009BD" w:rsidP="00C009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i/>
          <w:iCs/>
          <w:sz w:val="24"/>
          <w:szCs w:val="24"/>
        </w:rPr>
        <w:t>Charles Hawley nominated</w:t>
      </w:r>
      <w:r w:rsidR="00002EFA" w:rsidRPr="00002EFA">
        <w:rPr>
          <w:rFonts w:ascii="Times New Roman" w:eastAsia="Times New Roman" w:hAnsi="Times New Roman" w:cs="Times New Roman"/>
          <w:bCs/>
          <w:i/>
          <w:iCs/>
          <w:sz w:val="24"/>
          <w:szCs w:val="24"/>
        </w:rPr>
        <w:t xml:space="preserve"> David Cook to serve as the next vice-chair</w:t>
      </w:r>
      <w:r>
        <w:rPr>
          <w:rFonts w:ascii="Times New Roman" w:eastAsia="Times New Roman" w:hAnsi="Times New Roman" w:cs="Times New Roman"/>
          <w:bCs/>
          <w:i/>
          <w:iCs/>
          <w:sz w:val="24"/>
          <w:szCs w:val="24"/>
        </w:rPr>
        <w:t>.</w:t>
      </w:r>
      <w:r w:rsidR="00002EFA" w:rsidRPr="00002EFA">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 xml:space="preserve">Jeff Eason seconded that nomination.  No other nominations were proposed. A vote was taken and </w:t>
      </w:r>
      <w:r>
        <w:rPr>
          <w:rFonts w:ascii="Times New Roman" w:eastAsia="Times New Roman" w:hAnsi="Times New Roman" w:cs="Times New Roman"/>
          <w:i/>
          <w:sz w:val="24"/>
          <w:szCs w:val="24"/>
        </w:rPr>
        <w:t>passed with a vote of 12-0-0 for David Cook to serve as HDC Vice-Chair.</w:t>
      </w:r>
    </w:p>
    <w:p w14:paraId="43611AD6" w14:textId="34DCAFCD" w:rsidR="00002EFA" w:rsidRPr="00002EFA" w:rsidRDefault="00002EFA" w:rsidP="00002EFA">
      <w:pPr>
        <w:spacing w:after="0" w:line="240" w:lineRule="auto"/>
        <w:rPr>
          <w:rFonts w:ascii="Times New Roman" w:eastAsia="Times New Roman" w:hAnsi="Times New Roman" w:cs="Times New Roman"/>
          <w:bCs/>
          <w:i/>
          <w:iCs/>
          <w:sz w:val="24"/>
          <w:szCs w:val="24"/>
        </w:rPr>
      </w:pPr>
    </w:p>
    <w:p w14:paraId="7F4F56FC" w14:textId="77777777" w:rsidR="00002EFA" w:rsidRDefault="00002EFA" w:rsidP="00002EFA">
      <w:pPr>
        <w:spacing w:after="0" w:line="240" w:lineRule="auto"/>
        <w:rPr>
          <w:rFonts w:ascii="Times New Roman" w:eastAsia="Times New Roman" w:hAnsi="Times New Roman" w:cs="Times New Roman"/>
          <w:b/>
          <w:sz w:val="24"/>
          <w:szCs w:val="24"/>
        </w:rPr>
      </w:pPr>
    </w:p>
    <w:p w14:paraId="21C8FA2F" w14:textId="77777777" w:rsidR="00002EFA" w:rsidRDefault="00002EFA" w:rsidP="00002E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Yeas - 12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Nays - 0 </w:t>
      </w:r>
      <w:r>
        <w:rPr>
          <w:rFonts w:ascii="Times New Roman" w:eastAsia="Times New Roman" w:hAnsi="Times New Roman" w:cs="Times New Roman"/>
          <w:b/>
          <w:sz w:val="24"/>
          <w:szCs w:val="24"/>
        </w:rPr>
        <w:tab/>
        <w:t>Abstaining-0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Not Present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3632A1A2"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Russell Trujillo</w:t>
      </w:r>
    </w:p>
    <w:p w14:paraId="4F6FA568"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Stephen Foxley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Terri </w:t>
      </w:r>
      <w:proofErr w:type="spellStart"/>
      <w:r>
        <w:rPr>
          <w:rFonts w:ascii="Times New Roman" w:eastAsia="Times New Roman" w:hAnsi="Times New Roman" w:cs="Times New Roman"/>
          <w:sz w:val="24"/>
          <w:szCs w:val="24"/>
        </w:rPr>
        <w:t>Nehori</w:t>
      </w:r>
      <w:proofErr w:type="spellEnd"/>
    </w:p>
    <w:p w14:paraId="092973A8"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Crockett</w:t>
      </w:r>
    </w:p>
    <w:p w14:paraId="1646A496"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Jeffrey Eason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F24DCF2"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Patrice Hirning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43CEA36"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Neeleman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FF1D93C"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Summers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C278E71"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Tanji Northrup</w:t>
      </w:r>
    </w:p>
    <w:p w14:paraId="34904F02"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Longfield</w:t>
      </w:r>
    </w:p>
    <w:p w14:paraId="1F33BDEB"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Alan Ormsby</w:t>
      </w:r>
    </w:p>
    <w:p w14:paraId="1F09B112"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Cook</w:t>
      </w:r>
    </w:p>
    <w:p w14:paraId="51DACB11"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Curtis Newman</w:t>
      </w:r>
    </w:p>
    <w:p w14:paraId="0B982F80" w14:textId="15B9145E" w:rsidR="00EB3A97" w:rsidRDefault="00EB3A97" w:rsidP="00EB3A97">
      <w:pPr>
        <w:spacing w:after="0" w:line="240" w:lineRule="auto"/>
        <w:rPr>
          <w:rFonts w:ascii="Times New Roman" w:eastAsia="Times New Roman" w:hAnsi="Times New Roman" w:cs="Times New Roman"/>
          <w:b/>
          <w:sz w:val="24"/>
          <w:szCs w:val="24"/>
        </w:rPr>
      </w:pPr>
    </w:p>
    <w:p w14:paraId="15232F8C" w14:textId="77777777" w:rsidR="0098098B" w:rsidRDefault="0098098B" w:rsidP="00EB3A97">
      <w:pPr>
        <w:spacing w:after="0" w:line="240" w:lineRule="auto"/>
        <w:rPr>
          <w:rFonts w:ascii="Times New Roman" w:eastAsia="Times New Roman" w:hAnsi="Times New Roman" w:cs="Times New Roman"/>
          <w:b/>
          <w:sz w:val="24"/>
          <w:szCs w:val="24"/>
        </w:rPr>
      </w:pPr>
    </w:p>
    <w:p w14:paraId="1B207F09" w14:textId="77777777" w:rsidR="0098098B" w:rsidRDefault="0098098B" w:rsidP="00EB3A97">
      <w:pPr>
        <w:spacing w:after="0" w:line="240" w:lineRule="auto"/>
        <w:rPr>
          <w:rFonts w:ascii="Times New Roman" w:eastAsia="Times New Roman" w:hAnsi="Times New Roman" w:cs="Times New Roman"/>
          <w:b/>
          <w:sz w:val="24"/>
          <w:szCs w:val="24"/>
        </w:rPr>
      </w:pPr>
    </w:p>
    <w:p w14:paraId="121306E4" w14:textId="77777777" w:rsidR="0098098B" w:rsidRDefault="0098098B" w:rsidP="00EB3A97">
      <w:pPr>
        <w:spacing w:after="0" w:line="240" w:lineRule="auto"/>
        <w:rPr>
          <w:rFonts w:ascii="Times New Roman" w:eastAsia="Times New Roman" w:hAnsi="Times New Roman" w:cs="Times New Roman"/>
          <w:b/>
          <w:sz w:val="24"/>
          <w:szCs w:val="24"/>
        </w:rPr>
      </w:pPr>
    </w:p>
    <w:p w14:paraId="26683E66" w14:textId="77777777" w:rsidR="0098098B" w:rsidRDefault="0098098B" w:rsidP="00EB3A97">
      <w:pPr>
        <w:spacing w:after="0" w:line="240" w:lineRule="auto"/>
        <w:rPr>
          <w:rFonts w:ascii="Times New Roman" w:eastAsia="Times New Roman" w:hAnsi="Times New Roman" w:cs="Times New Roman"/>
          <w:b/>
          <w:sz w:val="24"/>
          <w:szCs w:val="24"/>
        </w:rPr>
      </w:pPr>
    </w:p>
    <w:p w14:paraId="7D1E5862" w14:textId="77777777" w:rsidR="0098098B" w:rsidRDefault="0098098B" w:rsidP="00EB3A97">
      <w:pPr>
        <w:spacing w:after="0" w:line="240" w:lineRule="auto"/>
        <w:rPr>
          <w:rFonts w:ascii="Times New Roman" w:eastAsia="Times New Roman" w:hAnsi="Times New Roman" w:cs="Times New Roman"/>
          <w:b/>
          <w:sz w:val="24"/>
          <w:szCs w:val="24"/>
        </w:rPr>
      </w:pPr>
    </w:p>
    <w:p w14:paraId="5ADA28C6" w14:textId="77777777" w:rsidR="0098098B" w:rsidRDefault="0098098B" w:rsidP="00EB3A97">
      <w:pPr>
        <w:spacing w:after="0" w:line="240" w:lineRule="auto"/>
        <w:rPr>
          <w:rFonts w:ascii="Times New Roman" w:eastAsia="Times New Roman" w:hAnsi="Times New Roman" w:cs="Times New Roman"/>
          <w:b/>
          <w:sz w:val="24"/>
          <w:szCs w:val="24"/>
        </w:rPr>
      </w:pPr>
    </w:p>
    <w:p w14:paraId="7E4E75D0" w14:textId="06DC45ED" w:rsidR="00EB3A97" w:rsidRDefault="00EB3A97" w:rsidP="00002EFA">
      <w:pPr>
        <w:pStyle w:val="ListParagraph"/>
        <w:numPr>
          <w:ilvl w:val="0"/>
          <w:numId w:val="11"/>
        </w:numPr>
        <w:spacing w:after="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Utah Payers Advisory Subcommittee Chair</w:t>
      </w:r>
    </w:p>
    <w:p w14:paraId="16E1687F" w14:textId="77777777" w:rsidR="00EB3A97" w:rsidRDefault="00EB3A97" w:rsidP="00EB3A97">
      <w:pPr>
        <w:spacing w:after="0" w:line="240" w:lineRule="auto"/>
        <w:rPr>
          <w:rFonts w:ascii="Times New Roman" w:eastAsia="Times New Roman" w:hAnsi="Times New Roman" w:cs="Times New Roman"/>
          <w:b/>
          <w:sz w:val="24"/>
          <w:szCs w:val="24"/>
        </w:rPr>
      </w:pPr>
    </w:p>
    <w:p w14:paraId="2F84E753" w14:textId="3C89E261" w:rsidR="009E4904" w:rsidRDefault="009E4904" w:rsidP="009E49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i/>
          <w:iCs/>
          <w:sz w:val="24"/>
          <w:szCs w:val="24"/>
        </w:rPr>
        <w:t>Stephen Foxley</w:t>
      </w:r>
      <w:r w:rsidR="00002EFA" w:rsidRPr="00002EFA">
        <w:rPr>
          <w:rFonts w:ascii="Times New Roman" w:eastAsia="Times New Roman" w:hAnsi="Times New Roman" w:cs="Times New Roman"/>
          <w:bCs/>
          <w:i/>
          <w:iCs/>
          <w:sz w:val="24"/>
          <w:szCs w:val="24"/>
        </w:rPr>
        <w:t xml:space="preserve"> nominate</w:t>
      </w:r>
      <w:r>
        <w:rPr>
          <w:rFonts w:ascii="Times New Roman" w:eastAsia="Times New Roman" w:hAnsi="Times New Roman" w:cs="Times New Roman"/>
          <w:bCs/>
          <w:i/>
          <w:iCs/>
          <w:sz w:val="24"/>
          <w:szCs w:val="24"/>
        </w:rPr>
        <w:t>d</w:t>
      </w:r>
      <w:r w:rsidR="00002EFA" w:rsidRPr="00002EFA">
        <w:rPr>
          <w:rFonts w:ascii="Times New Roman" w:eastAsia="Times New Roman" w:hAnsi="Times New Roman" w:cs="Times New Roman"/>
          <w:bCs/>
          <w:i/>
          <w:iCs/>
          <w:sz w:val="24"/>
          <w:szCs w:val="24"/>
        </w:rPr>
        <w:t xml:space="preserve"> </w:t>
      </w:r>
      <w:r w:rsidR="00002EFA">
        <w:rPr>
          <w:rFonts w:ascii="Times New Roman" w:eastAsia="Times New Roman" w:hAnsi="Times New Roman" w:cs="Times New Roman"/>
          <w:bCs/>
          <w:i/>
          <w:iCs/>
          <w:sz w:val="24"/>
          <w:szCs w:val="24"/>
        </w:rPr>
        <w:t xml:space="preserve">Joseph Delli Gatti </w:t>
      </w:r>
      <w:r w:rsidR="00002EFA" w:rsidRPr="00002EFA">
        <w:rPr>
          <w:rFonts w:ascii="Times New Roman" w:eastAsia="Times New Roman" w:hAnsi="Times New Roman" w:cs="Times New Roman"/>
          <w:bCs/>
          <w:i/>
          <w:iCs/>
          <w:sz w:val="24"/>
          <w:szCs w:val="24"/>
        </w:rPr>
        <w:t xml:space="preserve">to serve as the next chair </w:t>
      </w:r>
      <w:r w:rsidR="00002EFA">
        <w:rPr>
          <w:rFonts w:ascii="Times New Roman" w:eastAsia="Times New Roman" w:hAnsi="Times New Roman" w:cs="Times New Roman"/>
          <w:bCs/>
          <w:i/>
          <w:iCs/>
          <w:sz w:val="24"/>
          <w:szCs w:val="24"/>
        </w:rPr>
        <w:t>for the Utah Payers Advisory Subcommittee Chair</w:t>
      </w:r>
      <w:r>
        <w:rPr>
          <w:rFonts w:ascii="Times New Roman" w:eastAsia="Times New Roman" w:hAnsi="Times New Roman" w:cs="Times New Roman"/>
          <w:bCs/>
          <w:i/>
          <w:iCs/>
          <w:sz w:val="24"/>
          <w:szCs w:val="24"/>
        </w:rPr>
        <w:t>.  The nomination was seconded</w:t>
      </w:r>
      <w:r w:rsidR="00002EFA" w:rsidRPr="00002EFA">
        <w:rPr>
          <w:rFonts w:ascii="Times New Roman" w:eastAsia="Times New Roman" w:hAnsi="Times New Roman" w:cs="Times New Roman"/>
          <w:bCs/>
          <w:i/>
          <w:iCs/>
          <w:sz w:val="24"/>
          <w:szCs w:val="24"/>
        </w:rPr>
        <w:t xml:space="preserve"> by </w:t>
      </w:r>
      <w:r>
        <w:rPr>
          <w:rFonts w:ascii="Times New Roman" w:eastAsia="Times New Roman" w:hAnsi="Times New Roman" w:cs="Times New Roman"/>
          <w:bCs/>
          <w:i/>
          <w:iCs/>
          <w:sz w:val="24"/>
          <w:szCs w:val="24"/>
        </w:rPr>
        <w:t>Patrice Hirning</w:t>
      </w:r>
      <w:r w:rsidR="00002EFA" w:rsidRPr="00002EFA">
        <w:rPr>
          <w:rFonts w:ascii="Times New Roman" w:eastAsia="Times New Roman" w:hAnsi="Times New Roman" w:cs="Times New Roman"/>
          <w:bCs/>
          <w:i/>
          <w:iCs/>
          <w:sz w:val="24"/>
          <w:szCs w:val="24"/>
        </w:rPr>
        <w:t>.</w:t>
      </w:r>
      <w:r w:rsidR="000530B7" w:rsidRPr="000530B7">
        <w:rPr>
          <w:rFonts w:ascii="Times New Roman" w:eastAsia="Times New Roman" w:hAnsi="Times New Roman" w:cs="Times New Roman"/>
          <w:i/>
          <w:sz w:val="24"/>
          <w:szCs w:val="24"/>
        </w:rPr>
        <w:t xml:space="preserve"> </w:t>
      </w:r>
      <w:r w:rsidR="000530B7">
        <w:rPr>
          <w:rFonts w:ascii="Times New Roman" w:eastAsia="Times New Roman" w:hAnsi="Times New Roman" w:cs="Times New Roman"/>
          <w:i/>
          <w:sz w:val="24"/>
          <w:szCs w:val="24"/>
        </w:rPr>
        <w:t xml:space="preserve"> </w:t>
      </w:r>
      <w:r>
        <w:rPr>
          <w:rFonts w:ascii="Times New Roman" w:eastAsia="Times New Roman" w:hAnsi="Times New Roman" w:cs="Times New Roman"/>
          <w:bCs/>
          <w:i/>
          <w:iCs/>
          <w:sz w:val="24"/>
          <w:szCs w:val="24"/>
        </w:rPr>
        <w:t xml:space="preserve">A vote was taken and </w:t>
      </w:r>
      <w:r>
        <w:rPr>
          <w:rFonts w:ascii="Times New Roman" w:eastAsia="Times New Roman" w:hAnsi="Times New Roman" w:cs="Times New Roman"/>
          <w:i/>
          <w:sz w:val="24"/>
          <w:szCs w:val="24"/>
        </w:rPr>
        <w:t>passed with a vote of 12-0-0 for Joseph Delli Gatti to serve as the Utah Payers Advisory Subcommittee Chair.</w:t>
      </w:r>
    </w:p>
    <w:p w14:paraId="4C5A6478" w14:textId="18AB2675" w:rsidR="00002EFA" w:rsidRPr="00002EFA" w:rsidRDefault="00002EFA" w:rsidP="00002EFA">
      <w:pPr>
        <w:spacing w:after="0" w:line="240" w:lineRule="auto"/>
        <w:rPr>
          <w:rFonts w:ascii="Times New Roman" w:eastAsia="Times New Roman" w:hAnsi="Times New Roman" w:cs="Times New Roman"/>
          <w:bCs/>
          <w:i/>
          <w:iCs/>
          <w:sz w:val="24"/>
          <w:szCs w:val="24"/>
        </w:rPr>
      </w:pPr>
    </w:p>
    <w:p w14:paraId="42CD259D" w14:textId="77777777" w:rsidR="00002EFA" w:rsidRDefault="00002EFA" w:rsidP="00002EFA">
      <w:pPr>
        <w:spacing w:after="0" w:line="240" w:lineRule="auto"/>
        <w:rPr>
          <w:rFonts w:ascii="Times New Roman" w:eastAsia="Times New Roman" w:hAnsi="Times New Roman" w:cs="Times New Roman"/>
          <w:b/>
          <w:sz w:val="24"/>
          <w:szCs w:val="24"/>
        </w:rPr>
      </w:pPr>
    </w:p>
    <w:p w14:paraId="5328BF97" w14:textId="77777777" w:rsidR="00002EFA" w:rsidRDefault="00002EFA" w:rsidP="00002EFA">
      <w:pPr>
        <w:spacing w:after="0" w:line="240" w:lineRule="auto"/>
        <w:rPr>
          <w:rFonts w:ascii="Times New Roman" w:eastAsia="Times New Roman" w:hAnsi="Times New Roman" w:cs="Times New Roman"/>
          <w:b/>
          <w:sz w:val="24"/>
          <w:szCs w:val="24"/>
        </w:rPr>
      </w:pPr>
      <w:bookmarkStart w:id="4" w:name="_Hlk146710700"/>
      <w:r>
        <w:rPr>
          <w:rFonts w:ascii="Times New Roman" w:eastAsia="Times New Roman" w:hAnsi="Times New Roman" w:cs="Times New Roman"/>
          <w:b/>
          <w:sz w:val="24"/>
          <w:szCs w:val="24"/>
        </w:rPr>
        <w:t>Yeas - 12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Nays - 0 </w:t>
      </w:r>
      <w:r>
        <w:rPr>
          <w:rFonts w:ascii="Times New Roman" w:eastAsia="Times New Roman" w:hAnsi="Times New Roman" w:cs="Times New Roman"/>
          <w:b/>
          <w:sz w:val="24"/>
          <w:szCs w:val="24"/>
        </w:rPr>
        <w:tab/>
        <w:t>Abstaining-0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Not Present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5D4AEF9A"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Russell Trujillo</w:t>
      </w:r>
    </w:p>
    <w:p w14:paraId="1ED6C86E"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Stephen Foxley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Terri </w:t>
      </w:r>
      <w:proofErr w:type="spellStart"/>
      <w:r>
        <w:rPr>
          <w:rFonts w:ascii="Times New Roman" w:eastAsia="Times New Roman" w:hAnsi="Times New Roman" w:cs="Times New Roman"/>
          <w:sz w:val="24"/>
          <w:szCs w:val="24"/>
        </w:rPr>
        <w:t>Nehori</w:t>
      </w:r>
      <w:proofErr w:type="spellEnd"/>
    </w:p>
    <w:p w14:paraId="30D3E380"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Crockett</w:t>
      </w:r>
    </w:p>
    <w:p w14:paraId="4BCB808A"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Jeffrey Eason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90EFC35"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Patrice Hirning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EEE616F"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Neeleman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A1CB38C"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Summers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A20BBA2"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Tanji Northrup</w:t>
      </w:r>
    </w:p>
    <w:p w14:paraId="24CAEB0D"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Longfield</w:t>
      </w:r>
    </w:p>
    <w:p w14:paraId="17A82A37"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Alan Ormsby</w:t>
      </w:r>
    </w:p>
    <w:p w14:paraId="29684750"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Cook</w:t>
      </w:r>
    </w:p>
    <w:p w14:paraId="20849EE8" w14:textId="77777777" w:rsidR="00002EFA" w:rsidRDefault="00002EFA" w:rsidP="00002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Curtis Newman</w:t>
      </w:r>
    </w:p>
    <w:bookmarkEnd w:id="4"/>
    <w:p w14:paraId="72DFC0F8" w14:textId="0C903654" w:rsidR="00EB3A97" w:rsidRPr="00002EFA" w:rsidRDefault="00EB3A97" w:rsidP="00002EFA">
      <w:pPr>
        <w:pStyle w:val="ListParagraph"/>
        <w:spacing w:after="0" w:line="240" w:lineRule="auto"/>
        <w:ind w:left="0"/>
        <w:rPr>
          <w:rFonts w:ascii="Times New Roman" w:eastAsia="Times New Roman" w:hAnsi="Times New Roman" w:cs="Times New Roman"/>
          <w:b/>
          <w:sz w:val="24"/>
          <w:szCs w:val="24"/>
        </w:rPr>
      </w:pPr>
    </w:p>
    <w:p w14:paraId="577DCA6F" w14:textId="77777777" w:rsidR="00AD5DC2" w:rsidRDefault="00AD5DC2">
      <w:pPr>
        <w:spacing w:after="0" w:line="240" w:lineRule="auto"/>
        <w:rPr>
          <w:rFonts w:ascii="Times New Roman" w:eastAsia="Times New Roman" w:hAnsi="Times New Roman" w:cs="Times New Roman"/>
          <w:b/>
          <w:sz w:val="24"/>
          <w:szCs w:val="24"/>
        </w:rPr>
      </w:pPr>
    </w:p>
    <w:p w14:paraId="3169B77E" w14:textId="24A7E15F"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Sub-Committee Reports</w:t>
      </w:r>
    </w:p>
    <w:p w14:paraId="3FB127ED" w14:textId="77777777" w:rsidR="008534C1" w:rsidRDefault="008534C1">
      <w:pPr>
        <w:spacing w:after="0" w:line="240" w:lineRule="auto"/>
        <w:rPr>
          <w:rFonts w:ascii="Times New Roman" w:eastAsia="Times New Roman" w:hAnsi="Times New Roman" w:cs="Times New Roman"/>
          <w:b/>
          <w:sz w:val="24"/>
          <w:szCs w:val="24"/>
        </w:rPr>
      </w:pPr>
    </w:p>
    <w:p w14:paraId="0A55900F" w14:textId="77777777" w:rsidR="008534C1" w:rsidRDefault="00C16DB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Transparency Advisory Group (TAG)</w:t>
      </w:r>
    </w:p>
    <w:p w14:paraId="0F844494" w14:textId="0EBE0260" w:rsidR="008534C1" w:rsidRPr="001A26B9" w:rsidRDefault="00B548C1">
      <w:pPr>
        <w:spacing w:after="0"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Alan Ormsby reported that the group has decided to meet once every two months except for holding meetings in January and February.  The Group last met in August and spent time talking about the Clinic Quality Comparison Report, the factors that go into that, and how it can be distributed more widely and in the hands of people who can benefit from it.  The group also talked about </w:t>
      </w:r>
      <w:proofErr w:type="spellStart"/>
      <w:r>
        <w:rPr>
          <w:rFonts w:ascii="Times New Roman" w:eastAsia="Times New Roman" w:hAnsi="Times New Roman" w:cs="Times New Roman"/>
          <w:sz w:val="24"/>
          <w:szCs w:val="24"/>
          <w:highlight w:val="white"/>
        </w:rPr>
        <w:t>databytes</w:t>
      </w:r>
      <w:proofErr w:type="spellEnd"/>
      <w:r>
        <w:rPr>
          <w:rFonts w:ascii="Times New Roman" w:eastAsia="Times New Roman" w:hAnsi="Times New Roman" w:cs="Times New Roman"/>
          <w:sz w:val="24"/>
          <w:szCs w:val="24"/>
          <w:highlight w:val="white"/>
        </w:rPr>
        <w:t xml:space="preserve"> and possible topics coming up</w:t>
      </w:r>
      <w:r w:rsidR="003D6CDA">
        <w:rPr>
          <w:rFonts w:ascii="Times New Roman" w:eastAsia="Times New Roman" w:hAnsi="Times New Roman" w:cs="Times New Roman"/>
          <w:sz w:val="24"/>
          <w:szCs w:val="24"/>
          <w:highlight w:val="white"/>
        </w:rPr>
        <w:t xml:space="preserve"> and putting that information in front of the Governor’s Taskforce for feedback.</w:t>
      </w:r>
    </w:p>
    <w:p w14:paraId="10EEEA7C" w14:textId="77777777" w:rsidR="007F7D43" w:rsidRDefault="007F7D43">
      <w:pPr>
        <w:spacing w:after="0" w:line="240" w:lineRule="auto"/>
        <w:ind w:left="720"/>
        <w:rPr>
          <w:rFonts w:ascii="Times New Roman" w:eastAsia="Times New Roman" w:hAnsi="Times New Roman" w:cs="Times New Roman"/>
          <w:sz w:val="24"/>
          <w:szCs w:val="24"/>
          <w:highlight w:val="white"/>
        </w:rPr>
      </w:pPr>
    </w:p>
    <w:p w14:paraId="33F62B8D" w14:textId="77777777" w:rsidR="008534C1" w:rsidRDefault="00C16DB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Use Sub-Committee (DUS)</w:t>
      </w:r>
    </w:p>
    <w:p w14:paraId="07652FC9" w14:textId="251A4C0B" w:rsidR="00EB5944" w:rsidRDefault="00C453F1" w:rsidP="00EB5944">
      <w:pPr>
        <w:pBdr>
          <w:top w:val="nil"/>
          <w:left w:val="nil"/>
          <w:bottom w:val="nil"/>
          <w:right w:val="nil"/>
          <w:between w:val="nil"/>
        </w:pBd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Jahn Barlow</w:t>
      </w:r>
      <w:r w:rsidR="00EB5944">
        <w:rPr>
          <w:rFonts w:ascii="Times New Roman" w:eastAsia="Times New Roman" w:hAnsi="Times New Roman" w:cs="Times New Roman"/>
          <w:bCs/>
          <w:color w:val="000000"/>
          <w:sz w:val="24"/>
          <w:szCs w:val="24"/>
        </w:rPr>
        <w:t xml:space="preserve"> reported that the Data Use Sub-Committee ha</w:t>
      </w:r>
      <w:r>
        <w:rPr>
          <w:rFonts w:ascii="Times New Roman" w:eastAsia="Times New Roman" w:hAnsi="Times New Roman" w:cs="Times New Roman"/>
          <w:bCs/>
          <w:color w:val="000000"/>
          <w:sz w:val="24"/>
          <w:szCs w:val="24"/>
        </w:rPr>
        <w:t xml:space="preserve">s </w:t>
      </w:r>
      <w:r w:rsidR="003D6CDA">
        <w:rPr>
          <w:rFonts w:ascii="Times New Roman" w:eastAsia="Times New Roman" w:hAnsi="Times New Roman" w:cs="Times New Roman"/>
          <w:bCs/>
          <w:color w:val="000000"/>
          <w:sz w:val="24"/>
          <w:szCs w:val="24"/>
        </w:rPr>
        <w:t>met three times</w:t>
      </w:r>
      <w:r w:rsidR="00C369F0">
        <w:rPr>
          <w:rFonts w:ascii="Times New Roman" w:eastAsia="Times New Roman" w:hAnsi="Times New Roman" w:cs="Times New Roman"/>
          <w:bCs/>
          <w:color w:val="000000"/>
          <w:sz w:val="24"/>
          <w:szCs w:val="24"/>
        </w:rPr>
        <w:t xml:space="preserve"> since the last HDC meeting. </w:t>
      </w:r>
      <w:r w:rsidR="003D6CDA">
        <w:rPr>
          <w:rFonts w:ascii="Times New Roman" w:eastAsia="Times New Roman" w:hAnsi="Times New Roman" w:cs="Times New Roman"/>
          <w:bCs/>
          <w:color w:val="000000"/>
          <w:sz w:val="24"/>
          <w:szCs w:val="24"/>
        </w:rPr>
        <w:t xml:space="preserve">They reviewed eight new applications from the University of Utah.  </w:t>
      </w:r>
      <w:r w:rsidR="00022F49">
        <w:rPr>
          <w:rFonts w:ascii="Times New Roman" w:eastAsia="Times New Roman" w:hAnsi="Times New Roman" w:cs="Times New Roman"/>
          <w:bCs/>
          <w:color w:val="000000"/>
          <w:sz w:val="24"/>
          <w:szCs w:val="24"/>
        </w:rPr>
        <w:t xml:space="preserve">Four of those were brand new, one was an application that had lapsed and needed to be renewed, and three amendments. </w:t>
      </w:r>
      <w:r w:rsidR="002136F7">
        <w:rPr>
          <w:rFonts w:ascii="Times New Roman" w:eastAsia="Times New Roman" w:hAnsi="Times New Roman" w:cs="Times New Roman"/>
          <w:bCs/>
          <w:color w:val="000000"/>
          <w:sz w:val="24"/>
          <w:szCs w:val="24"/>
        </w:rPr>
        <w:t xml:space="preserve">Four of the eight requested Medicaid data.  There was a variety of topics: cancer, home births in Utah, palliative care, outcomes for deceased children of surviving parents, Alzheimer’s disease risk related to women’s reproductive health, and outcomes among rural cancer caregivers.  </w:t>
      </w:r>
    </w:p>
    <w:p w14:paraId="1C13B78D" w14:textId="77777777" w:rsidR="00AD5DC2" w:rsidRDefault="00AD5DC2" w:rsidP="00EB5944">
      <w:pPr>
        <w:pBdr>
          <w:top w:val="nil"/>
          <w:left w:val="nil"/>
          <w:bottom w:val="nil"/>
          <w:right w:val="nil"/>
          <w:between w:val="nil"/>
        </w:pBdr>
        <w:spacing w:after="0" w:line="240" w:lineRule="auto"/>
        <w:ind w:left="720"/>
        <w:rPr>
          <w:rFonts w:ascii="Times New Roman" w:eastAsia="Times New Roman" w:hAnsi="Times New Roman" w:cs="Times New Roman"/>
          <w:bCs/>
          <w:color w:val="000000"/>
          <w:sz w:val="24"/>
          <w:szCs w:val="24"/>
        </w:rPr>
      </w:pPr>
    </w:p>
    <w:p w14:paraId="2192F444" w14:textId="77777777" w:rsidR="00AD5DC2" w:rsidRDefault="00AD5DC2" w:rsidP="00EB5944">
      <w:pPr>
        <w:pBdr>
          <w:top w:val="nil"/>
          <w:left w:val="nil"/>
          <w:bottom w:val="nil"/>
          <w:right w:val="nil"/>
          <w:between w:val="nil"/>
        </w:pBdr>
        <w:spacing w:after="0" w:line="240" w:lineRule="auto"/>
        <w:ind w:left="720"/>
        <w:rPr>
          <w:rFonts w:ascii="Times New Roman" w:eastAsia="Times New Roman" w:hAnsi="Times New Roman" w:cs="Times New Roman"/>
          <w:bCs/>
          <w:color w:val="000000"/>
          <w:sz w:val="24"/>
          <w:szCs w:val="24"/>
        </w:rPr>
      </w:pPr>
    </w:p>
    <w:p w14:paraId="15608CAD" w14:textId="77777777" w:rsidR="00DF04AE" w:rsidRDefault="00DF04AE" w:rsidP="00EB5944">
      <w:pPr>
        <w:pBdr>
          <w:top w:val="nil"/>
          <w:left w:val="nil"/>
          <w:bottom w:val="nil"/>
          <w:right w:val="nil"/>
          <w:between w:val="nil"/>
        </w:pBdr>
        <w:spacing w:after="0" w:line="240" w:lineRule="auto"/>
        <w:ind w:left="720"/>
        <w:rPr>
          <w:rFonts w:ascii="Times New Roman" w:eastAsia="Times New Roman" w:hAnsi="Times New Roman" w:cs="Times New Roman"/>
          <w:bCs/>
          <w:color w:val="000000"/>
          <w:sz w:val="24"/>
          <w:szCs w:val="24"/>
        </w:rPr>
      </w:pPr>
    </w:p>
    <w:p w14:paraId="58119307" w14:textId="567FFEF7" w:rsidR="008534C1" w:rsidRDefault="00C16DB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Utah Payers Advisory Subcommittee (UPAS)</w:t>
      </w:r>
    </w:p>
    <w:p w14:paraId="35424CDC" w14:textId="41E7BAB3" w:rsidR="008534C1" w:rsidRDefault="00027268" w:rsidP="00DF04AE">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Foxley reported that </w:t>
      </w:r>
      <w:r w:rsidR="009F4A29">
        <w:rPr>
          <w:rFonts w:ascii="Times New Roman" w:eastAsia="Times New Roman" w:hAnsi="Times New Roman" w:cs="Times New Roman"/>
          <w:sz w:val="24"/>
          <w:szCs w:val="24"/>
        </w:rPr>
        <w:t xml:space="preserve">the UPAS met on </w:t>
      </w:r>
      <w:r w:rsidR="00AD5DC2">
        <w:rPr>
          <w:rFonts w:ascii="Times New Roman" w:eastAsia="Times New Roman" w:hAnsi="Times New Roman" w:cs="Times New Roman"/>
          <w:sz w:val="24"/>
          <w:szCs w:val="24"/>
        </w:rPr>
        <w:t>August 2</w:t>
      </w:r>
      <w:r w:rsidR="00EC338B">
        <w:rPr>
          <w:rFonts w:ascii="Times New Roman" w:eastAsia="Times New Roman" w:hAnsi="Times New Roman" w:cs="Times New Roman"/>
          <w:sz w:val="24"/>
          <w:szCs w:val="24"/>
        </w:rPr>
        <w:t xml:space="preserve">.  </w:t>
      </w:r>
      <w:r w:rsidR="00AD5DC2">
        <w:rPr>
          <w:rFonts w:ascii="Times New Roman" w:eastAsia="Times New Roman" w:hAnsi="Times New Roman" w:cs="Times New Roman"/>
          <w:sz w:val="24"/>
          <w:szCs w:val="24"/>
        </w:rPr>
        <w:t>The DSG changes going from 4.0 to 4.1.  The changes for the DSG with clarifying language</w:t>
      </w:r>
      <w:r w:rsidR="00400FBA">
        <w:rPr>
          <w:rFonts w:ascii="Times New Roman" w:eastAsia="Times New Roman" w:hAnsi="Times New Roman" w:cs="Times New Roman"/>
          <w:sz w:val="24"/>
          <w:szCs w:val="24"/>
        </w:rPr>
        <w:t xml:space="preserve"> and guidance</w:t>
      </w:r>
      <w:r w:rsidR="00AD5DC2">
        <w:rPr>
          <w:rFonts w:ascii="Times New Roman" w:eastAsia="Times New Roman" w:hAnsi="Times New Roman" w:cs="Times New Roman"/>
          <w:sz w:val="24"/>
          <w:szCs w:val="24"/>
        </w:rPr>
        <w:t xml:space="preserve"> will be submitted for formal approval. </w:t>
      </w:r>
      <w:r w:rsidR="00ED1CCC" w:rsidRPr="00C5218B">
        <w:rPr>
          <w:rFonts w:ascii="Times New Roman" w:eastAsia="Times New Roman" w:hAnsi="Times New Roman" w:cs="Times New Roman"/>
          <w:b/>
          <w:bCs/>
          <w:sz w:val="24"/>
          <w:szCs w:val="24"/>
        </w:rPr>
        <w:t>Action Item:</w:t>
      </w:r>
      <w:r w:rsidR="00ED1CCC">
        <w:rPr>
          <w:rFonts w:ascii="Times New Roman" w:eastAsia="Times New Roman" w:hAnsi="Times New Roman" w:cs="Times New Roman"/>
          <w:sz w:val="24"/>
          <w:szCs w:val="24"/>
        </w:rPr>
        <w:t xml:space="preserve">  Staff will send a redlined version of the DSG 4.1 to HDC members before the next meeting to highlight the clarifying language.</w:t>
      </w:r>
      <w:r w:rsidR="00CC09CE">
        <w:rPr>
          <w:rFonts w:ascii="Times New Roman" w:eastAsia="Times New Roman" w:hAnsi="Times New Roman" w:cs="Times New Roman"/>
          <w:sz w:val="24"/>
          <w:szCs w:val="24"/>
        </w:rPr>
        <w:t xml:space="preserve"> Joseph suggested holding off on making changes official until the issues with Prism were resolved.  Lori said we’re not changing the standard, just clarifying the language.  </w:t>
      </w:r>
      <w:r w:rsidR="00C5218B">
        <w:rPr>
          <w:rFonts w:ascii="Times New Roman" w:eastAsia="Times New Roman" w:hAnsi="Times New Roman" w:cs="Times New Roman"/>
          <w:sz w:val="24"/>
          <w:szCs w:val="24"/>
        </w:rPr>
        <w:t>If anyone would like to know the changes, clarifying language on the DSG before the next meeting, please reach out to Lori or Julie.</w:t>
      </w:r>
    </w:p>
    <w:p w14:paraId="4B8B5B2E" w14:textId="77777777" w:rsidR="008534C1" w:rsidRDefault="008534C1">
      <w:pPr>
        <w:spacing w:after="0" w:line="240" w:lineRule="auto"/>
        <w:ind w:left="720"/>
        <w:rPr>
          <w:rFonts w:ascii="Times New Roman" w:eastAsia="Times New Roman" w:hAnsi="Times New Roman" w:cs="Times New Roman"/>
          <w:sz w:val="24"/>
          <w:szCs w:val="24"/>
        </w:rPr>
      </w:pPr>
    </w:p>
    <w:p w14:paraId="3C35C396" w14:textId="38E6A460" w:rsidR="008534C1" w:rsidRPr="008B6689" w:rsidRDefault="00C16DBB" w:rsidP="008B6689">
      <w:pPr>
        <w:pStyle w:val="ListParagraph"/>
        <w:numPr>
          <w:ilvl w:val="0"/>
          <w:numId w:val="2"/>
        </w:numPr>
        <w:spacing w:after="0" w:line="240" w:lineRule="auto"/>
        <w:rPr>
          <w:rFonts w:ascii="Times New Roman" w:eastAsia="Times New Roman" w:hAnsi="Times New Roman" w:cs="Times New Roman"/>
          <w:b/>
          <w:sz w:val="24"/>
          <w:szCs w:val="24"/>
        </w:rPr>
      </w:pPr>
      <w:r w:rsidRPr="008B6689">
        <w:rPr>
          <w:rFonts w:ascii="Times New Roman" w:eastAsia="Times New Roman" w:hAnsi="Times New Roman" w:cs="Times New Roman"/>
          <w:b/>
          <w:sz w:val="24"/>
          <w:szCs w:val="24"/>
        </w:rPr>
        <w:t>Utah Healthcare Facilities Subcommittee (UHFS)</w:t>
      </w:r>
    </w:p>
    <w:p w14:paraId="064EAE82" w14:textId="4EFED734" w:rsidR="00CB0CE5" w:rsidRPr="00CB0CE5" w:rsidRDefault="000A7B12" w:rsidP="00CB0CE5">
      <w:pPr>
        <w:pStyle w:val="NormalWeb"/>
        <w:spacing w:before="0" w:beforeAutospacing="0" w:after="200" w:afterAutospacing="0"/>
        <w:ind w:left="720"/>
      </w:pPr>
      <w:r>
        <w:t>David Crockett report</w:t>
      </w:r>
      <w:r w:rsidR="002D4E70">
        <w:t>ed</w:t>
      </w:r>
      <w:r>
        <w:t xml:space="preserve"> that </w:t>
      </w:r>
      <w:r w:rsidR="002B437B">
        <w:t>the Utah</w:t>
      </w:r>
      <w:r w:rsidR="00B7457B">
        <w:t xml:space="preserve"> Healthcare Facilities Subcommittee </w:t>
      </w:r>
      <w:r w:rsidR="002B437B">
        <w:t>met on August 3.  Office staffing and new goals were reviewed.  Different projects and uses of facility data were also discussed – things like adverse events for neonatal and maternal health, severe maternal mortality, Recover annual reports, and finished with the new ambulatory surgery flag.</w:t>
      </w:r>
    </w:p>
    <w:p w14:paraId="03D409FD" w14:textId="7AB11118"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788FD678" w14:textId="77777777" w:rsidR="008534C1" w:rsidRDefault="008534C1">
      <w:pPr>
        <w:spacing w:after="0" w:line="240" w:lineRule="auto"/>
        <w:rPr>
          <w:rFonts w:ascii="Times New Roman" w:eastAsia="Times New Roman" w:hAnsi="Times New Roman" w:cs="Times New Roman"/>
          <w:b/>
          <w:sz w:val="24"/>
          <w:szCs w:val="24"/>
        </w:rPr>
      </w:pPr>
    </w:p>
    <w:p w14:paraId="32A41109" w14:textId="5E64056F" w:rsidR="00DF04AE" w:rsidRDefault="008E0F21" w:rsidP="000530B7">
      <w:pPr>
        <w:pStyle w:val="ListParagraph"/>
        <w:numPr>
          <w:ilvl w:val="0"/>
          <w:numId w:val="11"/>
        </w:numPr>
        <w:spacing w:after="0" w:line="240" w:lineRule="auto"/>
        <w:ind w:left="0" w:firstLine="0"/>
        <w:rPr>
          <w:rFonts w:ascii="Times New Roman" w:eastAsia="Times New Roman" w:hAnsi="Times New Roman" w:cs="Times New Roman"/>
          <w:b/>
          <w:sz w:val="24"/>
          <w:szCs w:val="24"/>
        </w:rPr>
      </w:pPr>
      <w:r w:rsidRPr="000530B7">
        <w:rPr>
          <w:rFonts w:ascii="Times New Roman" w:eastAsia="Times New Roman" w:hAnsi="Times New Roman" w:cs="Times New Roman"/>
          <w:b/>
          <w:sz w:val="24"/>
          <w:szCs w:val="24"/>
        </w:rPr>
        <w:t xml:space="preserve">Updates to HDC Bylaws </w:t>
      </w:r>
      <w:r w:rsidR="001D398A" w:rsidRPr="000530B7">
        <w:rPr>
          <w:rFonts w:ascii="Times New Roman" w:eastAsia="Times New Roman" w:hAnsi="Times New Roman" w:cs="Times New Roman"/>
          <w:b/>
          <w:sz w:val="24"/>
          <w:szCs w:val="24"/>
        </w:rPr>
        <w:t xml:space="preserve">– </w:t>
      </w:r>
      <w:r w:rsidR="000530B7" w:rsidRPr="000530B7">
        <w:rPr>
          <w:rFonts w:ascii="Times New Roman" w:eastAsia="Times New Roman" w:hAnsi="Times New Roman" w:cs="Times New Roman"/>
          <w:b/>
          <w:sz w:val="24"/>
          <w:szCs w:val="24"/>
        </w:rPr>
        <w:t>Lori Savoie</w:t>
      </w:r>
    </w:p>
    <w:p w14:paraId="1471DB10" w14:textId="77777777" w:rsidR="000530B7" w:rsidRDefault="000530B7" w:rsidP="000530B7">
      <w:pPr>
        <w:spacing w:after="0" w:line="240" w:lineRule="auto"/>
        <w:rPr>
          <w:rFonts w:ascii="Times New Roman" w:eastAsia="Times New Roman" w:hAnsi="Times New Roman" w:cs="Times New Roman"/>
          <w:b/>
          <w:sz w:val="24"/>
          <w:szCs w:val="24"/>
        </w:rPr>
      </w:pPr>
    </w:p>
    <w:p w14:paraId="770B18B4" w14:textId="35C9C1E3" w:rsidR="000530B7" w:rsidRDefault="000530B7" w:rsidP="000530B7">
      <w:pPr>
        <w:spacing w:after="0" w:line="240" w:lineRule="auto"/>
        <w:rPr>
          <w:rFonts w:ascii="Times New Roman" w:eastAsia="Times New Roman" w:hAnsi="Times New Roman" w:cs="Times New Roman"/>
          <w:b/>
          <w:sz w:val="24"/>
          <w:szCs w:val="24"/>
        </w:rPr>
      </w:pPr>
      <w:r w:rsidRPr="00002EFA">
        <w:rPr>
          <w:rFonts w:ascii="Times New Roman" w:eastAsia="Times New Roman" w:hAnsi="Times New Roman" w:cs="Times New Roman"/>
          <w:bCs/>
          <w:i/>
          <w:iCs/>
          <w:sz w:val="24"/>
          <w:szCs w:val="24"/>
        </w:rPr>
        <w:t xml:space="preserve">A motion to </w:t>
      </w:r>
      <w:r>
        <w:rPr>
          <w:rFonts w:ascii="Times New Roman" w:eastAsia="Times New Roman" w:hAnsi="Times New Roman" w:cs="Times New Roman"/>
          <w:bCs/>
          <w:i/>
          <w:iCs/>
          <w:sz w:val="24"/>
          <w:szCs w:val="24"/>
        </w:rPr>
        <w:t xml:space="preserve">accept all updates to the HDC Bylaws </w:t>
      </w:r>
      <w:r w:rsidR="00D1697B">
        <w:rPr>
          <w:rFonts w:ascii="Times New Roman" w:eastAsia="Times New Roman" w:hAnsi="Times New Roman" w:cs="Times New Roman"/>
          <w:bCs/>
          <w:i/>
          <w:iCs/>
          <w:sz w:val="24"/>
          <w:szCs w:val="24"/>
        </w:rPr>
        <w:t xml:space="preserve">was made </w:t>
      </w:r>
      <w:r>
        <w:rPr>
          <w:rFonts w:ascii="Times New Roman" w:eastAsia="Times New Roman" w:hAnsi="Times New Roman" w:cs="Times New Roman"/>
          <w:bCs/>
          <w:i/>
          <w:iCs/>
          <w:sz w:val="24"/>
          <w:szCs w:val="24"/>
        </w:rPr>
        <w:t>by</w:t>
      </w:r>
      <w:r w:rsidRPr="00002EFA">
        <w:rPr>
          <w:rFonts w:ascii="Times New Roman" w:eastAsia="Times New Roman" w:hAnsi="Times New Roman" w:cs="Times New Roman"/>
          <w:bCs/>
          <w:i/>
          <w:iCs/>
          <w:sz w:val="24"/>
          <w:szCs w:val="24"/>
        </w:rPr>
        <w:t xml:space="preserve"> </w:t>
      </w:r>
      <w:r w:rsidR="00D1697B">
        <w:rPr>
          <w:rFonts w:ascii="Times New Roman" w:eastAsia="Times New Roman" w:hAnsi="Times New Roman" w:cs="Times New Roman"/>
          <w:bCs/>
          <w:i/>
          <w:iCs/>
          <w:sz w:val="24"/>
          <w:szCs w:val="24"/>
        </w:rPr>
        <w:t>Stephen Foxley</w:t>
      </w:r>
      <w:r w:rsidRPr="00002EFA">
        <w:rPr>
          <w:rFonts w:ascii="Times New Roman" w:eastAsia="Times New Roman" w:hAnsi="Times New Roman" w:cs="Times New Roman"/>
          <w:bCs/>
          <w:i/>
          <w:iCs/>
          <w:sz w:val="24"/>
          <w:szCs w:val="24"/>
        </w:rPr>
        <w:t>.</w:t>
      </w:r>
      <w:r w:rsidRPr="000530B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D1697B">
        <w:rPr>
          <w:rFonts w:ascii="Times New Roman" w:eastAsia="Times New Roman" w:hAnsi="Times New Roman" w:cs="Times New Roman"/>
          <w:i/>
          <w:sz w:val="24"/>
          <w:szCs w:val="24"/>
        </w:rPr>
        <w:t xml:space="preserve">The motion was seconded by Patrice Hirning.  </w:t>
      </w:r>
      <w:r>
        <w:rPr>
          <w:rFonts w:ascii="Times New Roman" w:eastAsia="Times New Roman" w:hAnsi="Times New Roman" w:cs="Times New Roman"/>
          <w:i/>
          <w:sz w:val="24"/>
          <w:szCs w:val="24"/>
        </w:rPr>
        <w:t>The motion passed with a vote of 12-0-0.</w:t>
      </w:r>
    </w:p>
    <w:p w14:paraId="7BBBCD26" w14:textId="7FBF9A23" w:rsidR="000530B7" w:rsidRPr="00002EFA" w:rsidRDefault="000530B7" w:rsidP="000530B7">
      <w:pPr>
        <w:spacing w:after="0" w:line="240" w:lineRule="auto"/>
        <w:rPr>
          <w:rFonts w:ascii="Times New Roman" w:eastAsia="Times New Roman" w:hAnsi="Times New Roman" w:cs="Times New Roman"/>
          <w:bCs/>
          <w:i/>
          <w:iCs/>
          <w:sz w:val="24"/>
          <w:szCs w:val="24"/>
        </w:rPr>
      </w:pPr>
    </w:p>
    <w:p w14:paraId="1CDCC55C" w14:textId="77777777" w:rsidR="000530B7" w:rsidRDefault="000530B7" w:rsidP="000530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Yeas - 12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Nays - 0 </w:t>
      </w:r>
      <w:r>
        <w:rPr>
          <w:rFonts w:ascii="Times New Roman" w:eastAsia="Times New Roman" w:hAnsi="Times New Roman" w:cs="Times New Roman"/>
          <w:b/>
          <w:sz w:val="24"/>
          <w:szCs w:val="24"/>
        </w:rPr>
        <w:tab/>
        <w:t>Abstaining-0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Not Present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5C8C1BFC" w14:textId="77777777" w:rsidR="000530B7" w:rsidRDefault="000530B7" w:rsidP="00053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Russell Trujillo</w:t>
      </w:r>
    </w:p>
    <w:p w14:paraId="061A69EB" w14:textId="77777777" w:rsidR="000530B7" w:rsidRDefault="000530B7" w:rsidP="00053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Stephen Foxley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Terri </w:t>
      </w:r>
      <w:proofErr w:type="spellStart"/>
      <w:r>
        <w:rPr>
          <w:rFonts w:ascii="Times New Roman" w:eastAsia="Times New Roman" w:hAnsi="Times New Roman" w:cs="Times New Roman"/>
          <w:sz w:val="24"/>
          <w:szCs w:val="24"/>
        </w:rPr>
        <w:t>Nehori</w:t>
      </w:r>
      <w:proofErr w:type="spellEnd"/>
    </w:p>
    <w:p w14:paraId="3E5E07E8" w14:textId="77777777" w:rsidR="000530B7" w:rsidRDefault="000530B7" w:rsidP="00053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Crockett</w:t>
      </w:r>
    </w:p>
    <w:p w14:paraId="38621737" w14:textId="77777777" w:rsidR="000530B7" w:rsidRDefault="000530B7" w:rsidP="00053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Jeffrey Eason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6215AD8" w14:textId="77777777" w:rsidR="000530B7" w:rsidRDefault="000530B7" w:rsidP="00053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Patrice Hirning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8A6DD58" w14:textId="77777777" w:rsidR="000530B7" w:rsidRDefault="000530B7" w:rsidP="00053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Neeleman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48660BE" w14:textId="77777777" w:rsidR="000530B7" w:rsidRDefault="000530B7" w:rsidP="00053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Summers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23A48D2" w14:textId="77777777" w:rsidR="000530B7" w:rsidRDefault="000530B7" w:rsidP="00053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Tanji Northrup</w:t>
      </w:r>
    </w:p>
    <w:p w14:paraId="61085410" w14:textId="77777777" w:rsidR="000530B7" w:rsidRDefault="000530B7" w:rsidP="00053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Longfield</w:t>
      </w:r>
    </w:p>
    <w:p w14:paraId="178DD75C" w14:textId="77777777" w:rsidR="000530B7" w:rsidRDefault="000530B7" w:rsidP="00053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Alan Ormsby</w:t>
      </w:r>
    </w:p>
    <w:p w14:paraId="378BAD54" w14:textId="77777777" w:rsidR="000530B7" w:rsidRDefault="000530B7" w:rsidP="00053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Cook</w:t>
      </w:r>
    </w:p>
    <w:p w14:paraId="04853F3E" w14:textId="77777777" w:rsidR="000530B7" w:rsidRDefault="000530B7" w:rsidP="00053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Curtis Newman</w:t>
      </w:r>
    </w:p>
    <w:p w14:paraId="1E99168C" w14:textId="77777777" w:rsidR="000530B7" w:rsidRPr="000530B7" w:rsidRDefault="000530B7" w:rsidP="000530B7">
      <w:pPr>
        <w:spacing w:after="0" w:line="240" w:lineRule="auto"/>
        <w:rPr>
          <w:rFonts w:ascii="Times New Roman" w:eastAsia="Times New Roman" w:hAnsi="Times New Roman" w:cs="Times New Roman"/>
          <w:b/>
          <w:sz w:val="24"/>
          <w:szCs w:val="24"/>
        </w:rPr>
      </w:pPr>
    </w:p>
    <w:p w14:paraId="11D4ACC3" w14:textId="77777777" w:rsidR="003D5874" w:rsidRDefault="003D5874">
      <w:pPr>
        <w:spacing w:after="0" w:line="240" w:lineRule="auto"/>
        <w:rPr>
          <w:rFonts w:ascii="Times New Roman" w:eastAsia="Times New Roman" w:hAnsi="Times New Roman" w:cs="Times New Roman"/>
          <w:sz w:val="24"/>
          <w:szCs w:val="24"/>
        </w:rPr>
      </w:pPr>
    </w:p>
    <w:p w14:paraId="1793DA5A" w14:textId="05250FD5"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0530B7">
        <w:rPr>
          <w:rFonts w:ascii="Times New Roman" w:eastAsia="Times New Roman" w:hAnsi="Times New Roman" w:cs="Times New Roman"/>
          <w:b/>
          <w:sz w:val="24"/>
          <w:szCs w:val="24"/>
        </w:rPr>
        <w:t>Legislative Updates</w:t>
      </w:r>
      <w:r w:rsidR="006E6E90">
        <w:rPr>
          <w:rFonts w:ascii="Times New Roman" w:eastAsia="Times New Roman" w:hAnsi="Times New Roman" w:cs="Times New Roman"/>
          <w:b/>
          <w:sz w:val="24"/>
          <w:szCs w:val="24"/>
        </w:rPr>
        <w:t xml:space="preserve"> – Lori Savoie</w:t>
      </w:r>
      <w:r w:rsidR="00C26F84">
        <w:rPr>
          <w:rFonts w:ascii="Times New Roman" w:eastAsia="Times New Roman" w:hAnsi="Times New Roman" w:cs="Times New Roman"/>
          <w:b/>
          <w:sz w:val="24"/>
          <w:szCs w:val="24"/>
        </w:rPr>
        <w:t xml:space="preserve"> </w:t>
      </w:r>
    </w:p>
    <w:p w14:paraId="76FF1BB9" w14:textId="77777777" w:rsidR="001F01A6" w:rsidRDefault="001F01A6" w:rsidP="00F54C2C">
      <w:pPr>
        <w:spacing w:after="0" w:line="240" w:lineRule="auto"/>
        <w:rPr>
          <w:rFonts w:ascii="Times New Roman" w:eastAsia="Times New Roman" w:hAnsi="Times New Roman" w:cs="Times New Roman"/>
          <w:bCs/>
          <w:sz w:val="24"/>
          <w:szCs w:val="24"/>
        </w:rPr>
      </w:pPr>
    </w:p>
    <w:p w14:paraId="7F4C9F68" w14:textId="2DDC624D" w:rsidR="006861F9" w:rsidRDefault="000530B7" w:rsidP="000530B7">
      <w:pPr>
        <w:pStyle w:val="ListParagraph"/>
        <w:numPr>
          <w:ilvl w:val="0"/>
          <w:numId w:val="1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Sunset review of UCA 26B-8-5, Utah Health Data Authority</w:t>
      </w:r>
    </w:p>
    <w:p w14:paraId="60953815" w14:textId="77777777" w:rsidR="003E65A9" w:rsidRDefault="003E65A9" w:rsidP="003E65A9">
      <w:pPr>
        <w:spacing w:after="0" w:line="240" w:lineRule="auto"/>
        <w:rPr>
          <w:rFonts w:ascii="Times New Roman" w:eastAsia="Times New Roman" w:hAnsi="Times New Roman" w:cs="Times New Roman"/>
          <w:bCs/>
          <w:sz w:val="24"/>
          <w:szCs w:val="24"/>
        </w:rPr>
      </w:pPr>
    </w:p>
    <w:p w14:paraId="7E1B52BB" w14:textId="77777777" w:rsidR="003E65A9" w:rsidRDefault="003E65A9" w:rsidP="003E65A9">
      <w:pPr>
        <w:pStyle w:val="NormalWeb"/>
        <w:spacing w:before="0" w:beforeAutospacing="0" w:after="200" w:afterAutospacing="0"/>
        <w:rPr>
          <w:rFonts w:ascii="Roboto" w:hAnsi="Roboto"/>
          <w:color w:val="434343"/>
          <w:sz w:val="20"/>
          <w:szCs w:val="20"/>
        </w:rPr>
      </w:pPr>
      <w:r>
        <w:rPr>
          <w:rFonts w:ascii="Roboto" w:hAnsi="Roboto"/>
          <w:color w:val="434343"/>
          <w:sz w:val="20"/>
          <w:szCs w:val="20"/>
        </w:rPr>
        <w:t> </w:t>
      </w:r>
    </w:p>
    <w:p w14:paraId="6C258888" w14:textId="77777777" w:rsidR="003E65A9" w:rsidRDefault="003E65A9" w:rsidP="003E65A9">
      <w:pPr>
        <w:pStyle w:val="NormalWeb"/>
        <w:spacing w:before="0" w:beforeAutospacing="0" w:after="200" w:afterAutospacing="0"/>
        <w:rPr>
          <w:rFonts w:ascii="Roboto" w:hAnsi="Roboto"/>
          <w:color w:val="434343"/>
          <w:sz w:val="20"/>
          <w:szCs w:val="20"/>
        </w:rPr>
      </w:pPr>
    </w:p>
    <w:p w14:paraId="12A48F40" w14:textId="6C07F005" w:rsidR="00CA2E4C" w:rsidRDefault="003E65A9" w:rsidP="00BA3EBD">
      <w:pPr>
        <w:pStyle w:val="NormalWeb"/>
        <w:spacing w:before="0" w:beforeAutospacing="0" w:after="200" w:afterAutospacing="0"/>
        <w:rPr>
          <w:color w:val="434343"/>
        </w:rPr>
      </w:pPr>
      <w:r w:rsidRPr="00B06129">
        <w:rPr>
          <w:color w:val="434343"/>
        </w:rPr>
        <w:t>The Health Data Authority Act is coming up for Sunset review</w:t>
      </w:r>
      <w:r w:rsidR="007C1F18">
        <w:rPr>
          <w:color w:val="434343"/>
        </w:rPr>
        <w:t>, which</w:t>
      </w:r>
      <w:r w:rsidRPr="00B06129">
        <w:rPr>
          <w:color w:val="434343"/>
        </w:rPr>
        <w:t xml:space="preserve"> is done every ten years.  We have submitted a formal response, which was circulated to the Committee approximately a month ago. DHHS is recommending, on </w:t>
      </w:r>
      <w:r w:rsidR="005F43D9" w:rsidRPr="00B06129">
        <w:rPr>
          <w:color w:val="434343"/>
        </w:rPr>
        <w:t>behalf</w:t>
      </w:r>
      <w:r w:rsidRPr="00B06129">
        <w:rPr>
          <w:color w:val="434343"/>
        </w:rPr>
        <w:t xml:space="preserve"> of the HDC, that the Act continues at least for the next 10 years</w:t>
      </w:r>
      <w:r w:rsidR="005F43D9" w:rsidRPr="00B06129">
        <w:rPr>
          <w:color w:val="434343"/>
        </w:rPr>
        <w:t>. W</w:t>
      </w:r>
      <w:r w:rsidRPr="00B06129">
        <w:rPr>
          <w:color w:val="434343"/>
        </w:rPr>
        <w:t xml:space="preserve">e </w:t>
      </w:r>
      <w:r w:rsidR="005F43D9" w:rsidRPr="00B06129">
        <w:rPr>
          <w:color w:val="434343"/>
        </w:rPr>
        <w:t>also</w:t>
      </w:r>
      <w:r w:rsidRPr="00B06129">
        <w:rPr>
          <w:color w:val="434343"/>
        </w:rPr>
        <w:t xml:space="preserve"> have asked that the Sunset requirement be struck from the statue itself. </w:t>
      </w:r>
      <w:r w:rsidR="005F43D9" w:rsidRPr="00B06129">
        <w:rPr>
          <w:color w:val="434343"/>
        </w:rPr>
        <w:t>W</w:t>
      </w:r>
      <w:r w:rsidRPr="00B06129">
        <w:rPr>
          <w:color w:val="434343"/>
        </w:rPr>
        <w:t xml:space="preserve">e have been able to work with Representative Lesser and she has been willing to propose </w:t>
      </w:r>
      <w:r w:rsidR="005F43D9" w:rsidRPr="00B06129">
        <w:rPr>
          <w:color w:val="434343"/>
        </w:rPr>
        <w:t>a</w:t>
      </w:r>
      <w:r w:rsidRPr="00B06129">
        <w:rPr>
          <w:color w:val="434343"/>
        </w:rPr>
        <w:t xml:space="preserve"> bill asking that the Health Data Authority Act be struck from the Sunset Review schedule</w:t>
      </w:r>
      <w:r w:rsidR="005F43D9" w:rsidRPr="00B06129">
        <w:rPr>
          <w:color w:val="434343"/>
        </w:rPr>
        <w:t>. She plans to introduce that</w:t>
      </w:r>
      <w:r w:rsidRPr="00B06129">
        <w:rPr>
          <w:color w:val="434343"/>
        </w:rPr>
        <w:t xml:space="preserve"> in the next session</w:t>
      </w:r>
      <w:r w:rsidR="005F43D9" w:rsidRPr="00B06129">
        <w:rPr>
          <w:color w:val="434343"/>
        </w:rPr>
        <w:t>.  T</w:t>
      </w:r>
      <w:r w:rsidRPr="00B06129">
        <w:rPr>
          <w:color w:val="434343"/>
        </w:rPr>
        <w:t xml:space="preserve">here was </w:t>
      </w:r>
      <w:r w:rsidR="00C671B6" w:rsidRPr="00B06129">
        <w:rPr>
          <w:color w:val="434343"/>
        </w:rPr>
        <w:t>an</w:t>
      </w:r>
      <w:r w:rsidRPr="00B06129">
        <w:rPr>
          <w:color w:val="434343"/>
        </w:rPr>
        <w:t xml:space="preserve"> HHS Interim subcommittee that was held yesterday</w:t>
      </w:r>
      <w:r w:rsidR="005F43D9" w:rsidRPr="00B06129">
        <w:rPr>
          <w:color w:val="434343"/>
        </w:rPr>
        <w:t>, and</w:t>
      </w:r>
      <w:r w:rsidRPr="00B06129">
        <w:rPr>
          <w:color w:val="434343"/>
        </w:rPr>
        <w:t xml:space="preserve"> </w:t>
      </w:r>
      <w:r w:rsidR="005F43D9" w:rsidRPr="00B06129">
        <w:rPr>
          <w:color w:val="434343"/>
        </w:rPr>
        <w:t>s</w:t>
      </w:r>
      <w:r w:rsidRPr="00B06129">
        <w:rPr>
          <w:color w:val="434343"/>
        </w:rPr>
        <w:t>he presented this request to enter this bi</w:t>
      </w:r>
      <w:r w:rsidR="00C671B6" w:rsidRPr="00B06129">
        <w:rPr>
          <w:color w:val="434343"/>
        </w:rPr>
        <w:t>ll.  T</w:t>
      </w:r>
      <w:r w:rsidRPr="00B06129">
        <w:rPr>
          <w:color w:val="434343"/>
        </w:rPr>
        <w:t xml:space="preserve">he subcommittee came back and </w:t>
      </w:r>
      <w:r w:rsidR="00C671B6" w:rsidRPr="00B06129">
        <w:rPr>
          <w:color w:val="434343"/>
        </w:rPr>
        <w:t>asked for</w:t>
      </w:r>
      <w:r w:rsidRPr="00B06129">
        <w:rPr>
          <w:color w:val="434343"/>
        </w:rPr>
        <w:t xml:space="preserve"> additional information as far as</w:t>
      </w:r>
      <w:r w:rsidR="00C671B6" w:rsidRPr="00B06129">
        <w:rPr>
          <w:color w:val="434343"/>
        </w:rPr>
        <w:t xml:space="preserve"> the</w:t>
      </w:r>
      <w:r w:rsidRPr="00B06129">
        <w:rPr>
          <w:color w:val="434343"/>
        </w:rPr>
        <w:t xml:space="preserve"> value that our stakeholders are receiving from the data that</w:t>
      </w:r>
      <w:r w:rsidR="00C671B6" w:rsidRPr="00B06129">
        <w:t xml:space="preserve"> </w:t>
      </w:r>
      <w:r w:rsidRPr="00B06129">
        <w:rPr>
          <w:color w:val="434343"/>
        </w:rPr>
        <w:t>we collect</w:t>
      </w:r>
      <w:r w:rsidR="00C671B6" w:rsidRPr="00B06129">
        <w:rPr>
          <w:color w:val="434343"/>
        </w:rPr>
        <w:t>,</w:t>
      </w:r>
      <w:r w:rsidRPr="00B06129">
        <w:rPr>
          <w:color w:val="434343"/>
        </w:rPr>
        <w:t xml:space="preserve"> as well as the analysis and dissemination of th</w:t>
      </w:r>
      <w:r w:rsidR="00C671B6" w:rsidRPr="00B06129">
        <w:rPr>
          <w:color w:val="434343"/>
        </w:rPr>
        <w:t>is d</w:t>
      </w:r>
      <w:r w:rsidRPr="00B06129">
        <w:rPr>
          <w:color w:val="434343"/>
        </w:rPr>
        <w:t>ata. We did communicate that we have received in the past communication that our stakeholders</w:t>
      </w:r>
      <w:r w:rsidR="00C671B6" w:rsidRPr="00B06129">
        <w:rPr>
          <w:color w:val="434343"/>
        </w:rPr>
        <w:t xml:space="preserve"> </w:t>
      </w:r>
      <w:r w:rsidR="00D02B64" w:rsidRPr="00B06129">
        <w:rPr>
          <w:color w:val="434343"/>
        </w:rPr>
        <w:t>see</w:t>
      </w:r>
      <w:r w:rsidRPr="00B06129">
        <w:rPr>
          <w:color w:val="434343"/>
        </w:rPr>
        <w:t xml:space="preserve"> the value in this and that it is utilized across state agencies</w:t>
      </w:r>
      <w:r w:rsidR="00C671B6" w:rsidRPr="00B06129">
        <w:rPr>
          <w:color w:val="434343"/>
        </w:rPr>
        <w:t>, such as for</w:t>
      </w:r>
      <w:r w:rsidRPr="00B06129">
        <w:rPr>
          <w:color w:val="434343"/>
        </w:rPr>
        <w:t xml:space="preserve"> the health price transparency tool that the </w:t>
      </w:r>
      <w:r w:rsidR="004E7866">
        <w:rPr>
          <w:color w:val="434343"/>
        </w:rPr>
        <w:t>S</w:t>
      </w:r>
      <w:r w:rsidRPr="00B06129">
        <w:rPr>
          <w:color w:val="434343"/>
        </w:rPr>
        <w:t xml:space="preserve">tate </w:t>
      </w:r>
      <w:r w:rsidR="004E7866">
        <w:rPr>
          <w:color w:val="434343"/>
        </w:rPr>
        <w:t>A</w:t>
      </w:r>
      <w:r w:rsidRPr="00B06129">
        <w:rPr>
          <w:color w:val="434343"/>
        </w:rPr>
        <w:t xml:space="preserve">uditor's </w:t>
      </w:r>
      <w:r w:rsidR="004E7866">
        <w:rPr>
          <w:color w:val="434343"/>
        </w:rPr>
        <w:t>O</w:t>
      </w:r>
      <w:r w:rsidRPr="00B06129">
        <w:rPr>
          <w:color w:val="434343"/>
        </w:rPr>
        <w:t>ffice is mandated to produce</w:t>
      </w:r>
      <w:r w:rsidR="00C671B6" w:rsidRPr="00B06129">
        <w:rPr>
          <w:color w:val="434343"/>
        </w:rPr>
        <w:t>,</w:t>
      </w:r>
      <w:r w:rsidRPr="00B06129">
        <w:rPr>
          <w:color w:val="434343"/>
        </w:rPr>
        <w:t xml:space="preserve"> contributions to evaluating </w:t>
      </w:r>
      <w:r w:rsidR="00C671B6" w:rsidRPr="00B06129">
        <w:rPr>
          <w:color w:val="434343"/>
        </w:rPr>
        <w:t>air ambulance</w:t>
      </w:r>
      <w:r w:rsidRPr="00B06129">
        <w:rPr>
          <w:color w:val="434343"/>
        </w:rPr>
        <w:t xml:space="preserve"> charges</w:t>
      </w:r>
      <w:r w:rsidR="00C671B6" w:rsidRPr="00B06129">
        <w:rPr>
          <w:color w:val="434343"/>
        </w:rPr>
        <w:t>,</w:t>
      </w:r>
      <w:r w:rsidRPr="00B06129">
        <w:rPr>
          <w:color w:val="434343"/>
        </w:rPr>
        <w:t xml:space="preserve"> contributions aiding in reducing traffic</w:t>
      </w:r>
      <w:r w:rsidR="00C671B6" w:rsidRPr="00B06129">
        <w:rPr>
          <w:color w:val="434343"/>
        </w:rPr>
        <w:t>-</w:t>
      </w:r>
      <w:r w:rsidRPr="00B06129">
        <w:rPr>
          <w:color w:val="434343"/>
        </w:rPr>
        <w:t>related injuries and mortality rates</w:t>
      </w:r>
      <w:r w:rsidR="00C671B6" w:rsidRPr="00B06129">
        <w:rPr>
          <w:color w:val="434343"/>
        </w:rPr>
        <w:t xml:space="preserve">, </w:t>
      </w:r>
      <w:r w:rsidRPr="00B06129">
        <w:rPr>
          <w:color w:val="434343"/>
        </w:rPr>
        <w:t>the Utah Cancer Registry</w:t>
      </w:r>
      <w:r w:rsidR="004E7866">
        <w:rPr>
          <w:color w:val="434343"/>
        </w:rPr>
        <w:t>, and more</w:t>
      </w:r>
      <w:r w:rsidRPr="00B06129">
        <w:rPr>
          <w:color w:val="434343"/>
        </w:rPr>
        <w:t xml:space="preserve">. </w:t>
      </w:r>
      <w:r w:rsidR="00C671B6" w:rsidRPr="00B06129">
        <w:rPr>
          <w:color w:val="434343"/>
        </w:rPr>
        <w:t>We</w:t>
      </w:r>
      <w:r w:rsidRPr="00B06129">
        <w:rPr>
          <w:color w:val="434343"/>
        </w:rPr>
        <w:t xml:space="preserve"> did indicate that we do have some input regarding the </w:t>
      </w:r>
      <w:r w:rsidR="00BA3EBD">
        <w:rPr>
          <w:color w:val="434343"/>
        </w:rPr>
        <w:t>P</w:t>
      </w:r>
      <w:r w:rsidRPr="00B06129">
        <w:rPr>
          <w:color w:val="434343"/>
        </w:rPr>
        <w:t xml:space="preserve">rimary </w:t>
      </w:r>
      <w:r w:rsidR="00BA3EBD">
        <w:rPr>
          <w:color w:val="434343"/>
        </w:rPr>
        <w:t>S</w:t>
      </w:r>
      <w:r w:rsidRPr="00B06129">
        <w:rPr>
          <w:color w:val="434343"/>
        </w:rPr>
        <w:t xml:space="preserve">pend </w:t>
      </w:r>
      <w:r w:rsidR="00BA3EBD">
        <w:rPr>
          <w:color w:val="434343"/>
        </w:rPr>
        <w:t>R</w:t>
      </w:r>
      <w:r w:rsidRPr="00B06129">
        <w:rPr>
          <w:color w:val="434343"/>
        </w:rPr>
        <w:t>eport. We received</w:t>
      </w:r>
      <w:r w:rsidR="00C671B6" w:rsidRPr="00B06129">
        <w:t xml:space="preserve"> letters</w:t>
      </w:r>
      <w:r w:rsidRPr="00B06129">
        <w:rPr>
          <w:color w:val="434343"/>
        </w:rPr>
        <w:t xml:space="preserve"> of support from Co-</w:t>
      </w:r>
      <w:proofErr w:type="spellStart"/>
      <w:r w:rsidRPr="00B06129">
        <w:rPr>
          <w:color w:val="434343"/>
        </w:rPr>
        <w:t>magine</w:t>
      </w:r>
      <w:proofErr w:type="spellEnd"/>
      <w:r w:rsidR="00BA3EBD">
        <w:rPr>
          <w:color w:val="434343"/>
        </w:rPr>
        <w:t>,</w:t>
      </w:r>
      <w:r w:rsidRPr="00B06129">
        <w:rPr>
          <w:color w:val="434343"/>
        </w:rPr>
        <w:t xml:space="preserve"> AARP</w:t>
      </w:r>
      <w:r w:rsidR="00BA3EBD">
        <w:rPr>
          <w:color w:val="434343"/>
        </w:rPr>
        <w:t>,</w:t>
      </w:r>
      <w:r w:rsidRPr="00B06129">
        <w:rPr>
          <w:color w:val="434343"/>
        </w:rPr>
        <w:t xml:space="preserve"> a Utah chapter of the AAF</w:t>
      </w:r>
      <w:r w:rsidR="00BA3EBD">
        <w:rPr>
          <w:color w:val="434343"/>
        </w:rPr>
        <w:t>. W</w:t>
      </w:r>
      <w:r w:rsidRPr="00B06129">
        <w:rPr>
          <w:color w:val="434343"/>
        </w:rPr>
        <w:t>e are seeking to receive more letters of support f</w:t>
      </w:r>
      <w:r w:rsidR="00BA3EBD">
        <w:rPr>
          <w:color w:val="434343"/>
        </w:rPr>
        <w:t>rom</w:t>
      </w:r>
      <w:r w:rsidRPr="00B06129">
        <w:rPr>
          <w:color w:val="434343"/>
        </w:rPr>
        <w:t xml:space="preserve"> </w:t>
      </w:r>
      <w:r w:rsidR="00BA3EBD">
        <w:rPr>
          <w:color w:val="434343"/>
        </w:rPr>
        <w:t>our</w:t>
      </w:r>
      <w:r w:rsidRPr="00B06129">
        <w:rPr>
          <w:color w:val="434343"/>
        </w:rPr>
        <w:t xml:space="preserve"> stakeholders. </w:t>
      </w:r>
    </w:p>
    <w:p w14:paraId="131059BA" w14:textId="4C88643A" w:rsidR="00CA2E4C" w:rsidRDefault="00BA3EBD" w:rsidP="00BA3EBD">
      <w:pPr>
        <w:pStyle w:val="NormalWeb"/>
        <w:spacing w:before="0" w:beforeAutospacing="0" w:after="200" w:afterAutospacing="0"/>
        <w:rPr>
          <w:color w:val="434343"/>
        </w:rPr>
      </w:pPr>
      <w:r w:rsidRPr="00BA3EBD">
        <w:rPr>
          <w:b/>
          <w:bCs/>
          <w:color w:val="434343"/>
        </w:rPr>
        <w:t>Action Item:</w:t>
      </w:r>
      <w:r>
        <w:rPr>
          <w:color w:val="434343"/>
        </w:rPr>
        <w:t xml:space="preserve">  </w:t>
      </w:r>
      <w:r w:rsidR="00551B48">
        <w:rPr>
          <w:color w:val="434343"/>
        </w:rPr>
        <w:t>In the coming weeks, e</w:t>
      </w:r>
      <w:r>
        <w:rPr>
          <w:color w:val="434343"/>
        </w:rPr>
        <w:t>ach of the members are asked to</w:t>
      </w:r>
      <w:r w:rsidR="003E65A9" w:rsidRPr="00B06129">
        <w:rPr>
          <w:color w:val="434343"/>
        </w:rPr>
        <w:t xml:space="preserve"> reach out to </w:t>
      </w:r>
      <w:r>
        <w:rPr>
          <w:color w:val="434343"/>
        </w:rPr>
        <w:t xml:space="preserve">their individual </w:t>
      </w:r>
      <w:r w:rsidR="003E65A9" w:rsidRPr="00B06129">
        <w:rPr>
          <w:color w:val="434343"/>
        </w:rPr>
        <w:t xml:space="preserve">network and ask if </w:t>
      </w:r>
      <w:r>
        <w:rPr>
          <w:color w:val="434343"/>
        </w:rPr>
        <w:t>they</w:t>
      </w:r>
      <w:r w:rsidR="003E65A9" w:rsidRPr="00B06129">
        <w:rPr>
          <w:color w:val="434343"/>
        </w:rPr>
        <w:t xml:space="preserve"> can provide summaries or examples of how the data</w:t>
      </w:r>
      <w:r w:rsidR="00551B48">
        <w:rPr>
          <w:color w:val="434343"/>
        </w:rPr>
        <w:t>, letters of support</w:t>
      </w:r>
      <w:r w:rsidR="00CA2E4C">
        <w:rPr>
          <w:color w:val="434343"/>
        </w:rPr>
        <w:t xml:space="preserve"> (Facilities data, APCD dat</w:t>
      </w:r>
      <w:r w:rsidR="00D02B64">
        <w:rPr>
          <w:color w:val="434343"/>
        </w:rPr>
        <w:t>a,</w:t>
      </w:r>
      <w:r w:rsidR="00CA2E4C">
        <w:rPr>
          <w:color w:val="434343"/>
        </w:rPr>
        <w:t xml:space="preserve"> </w:t>
      </w:r>
      <w:proofErr w:type="spellStart"/>
      <w:r w:rsidR="00CA2E4C">
        <w:rPr>
          <w:color w:val="434343"/>
        </w:rPr>
        <w:t>He</w:t>
      </w:r>
      <w:r w:rsidR="00D02B64">
        <w:rPr>
          <w:color w:val="434343"/>
        </w:rPr>
        <w:t>d</w:t>
      </w:r>
      <w:r w:rsidR="00CA2E4C">
        <w:rPr>
          <w:color w:val="434343"/>
        </w:rPr>
        <w:t>is</w:t>
      </w:r>
      <w:proofErr w:type="spellEnd"/>
      <w:r w:rsidR="00CA2E4C">
        <w:rPr>
          <w:color w:val="434343"/>
        </w:rPr>
        <w:t xml:space="preserve"> &amp; CAHPS data)</w:t>
      </w:r>
      <w:r w:rsidR="003E65A9" w:rsidRPr="00B06129">
        <w:rPr>
          <w:color w:val="434343"/>
        </w:rPr>
        <w:t xml:space="preserve"> that is produced under this </w:t>
      </w:r>
      <w:r>
        <w:rPr>
          <w:color w:val="434343"/>
        </w:rPr>
        <w:t xml:space="preserve">Act </w:t>
      </w:r>
      <w:r w:rsidR="003E65A9" w:rsidRPr="00B06129">
        <w:rPr>
          <w:color w:val="434343"/>
        </w:rPr>
        <w:t xml:space="preserve">benefits the community, what the impact </w:t>
      </w:r>
      <w:r>
        <w:rPr>
          <w:color w:val="434343"/>
        </w:rPr>
        <w:t>would be</w:t>
      </w:r>
      <w:r w:rsidR="003E65A9" w:rsidRPr="00B06129">
        <w:rPr>
          <w:color w:val="434343"/>
        </w:rPr>
        <w:t xml:space="preserve"> if we no longer had the HDC and the He</w:t>
      </w:r>
      <w:r>
        <w:rPr>
          <w:color w:val="434343"/>
        </w:rPr>
        <w:t>alth Data</w:t>
      </w:r>
      <w:r w:rsidR="003E65A9" w:rsidRPr="00B06129">
        <w:rPr>
          <w:color w:val="434343"/>
        </w:rPr>
        <w:t xml:space="preserve"> Authority </w:t>
      </w:r>
      <w:r>
        <w:rPr>
          <w:color w:val="434343"/>
        </w:rPr>
        <w:t>A</w:t>
      </w:r>
      <w:r w:rsidR="003E65A9" w:rsidRPr="00B06129">
        <w:rPr>
          <w:color w:val="434343"/>
        </w:rPr>
        <w:t>ct in place, what the impact would be as far as to public health into the community overall</w:t>
      </w:r>
      <w:r>
        <w:rPr>
          <w:color w:val="434343"/>
        </w:rPr>
        <w:t xml:space="preserve">.  </w:t>
      </w:r>
      <w:r w:rsidR="00551B48">
        <w:rPr>
          <w:color w:val="434343"/>
        </w:rPr>
        <w:t>(The next HHS committee interim meeting is in November).</w:t>
      </w:r>
    </w:p>
    <w:p w14:paraId="47CA8456" w14:textId="4E183E06" w:rsidR="003E65A9" w:rsidRDefault="00BA3EBD" w:rsidP="00BA3EBD">
      <w:pPr>
        <w:pStyle w:val="NormalWeb"/>
        <w:spacing w:before="0" w:beforeAutospacing="0" w:after="200" w:afterAutospacing="0"/>
        <w:rPr>
          <w:bCs/>
        </w:rPr>
      </w:pPr>
      <w:r>
        <w:rPr>
          <w:color w:val="434343"/>
        </w:rPr>
        <w:t>W</w:t>
      </w:r>
      <w:r w:rsidR="003E65A9" w:rsidRPr="00B06129">
        <w:rPr>
          <w:color w:val="434343"/>
        </w:rPr>
        <w:t>e're hopeful that once we provide this additional information, as far as what we produce and the associated value of it, that w</w:t>
      </w:r>
      <w:r>
        <w:rPr>
          <w:color w:val="434343"/>
        </w:rPr>
        <w:t>e’ll</w:t>
      </w:r>
      <w:r w:rsidR="003E65A9" w:rsidRPr="00B06129">
        <w:rPr>
          <w:color w:val="434343"/>
        </w:rPr>
        <w:t xml:space="preserve"> be able to proceed with seeking approval to have the act removed from the Sunset Review going forward.</w:t>
      </w:r>
    </w:p>
    <w:p w14:paraId="22C5061D" w14:textId="77777777" w:rsidR="003E65A9" w:rsidRPr="003E65A9" w:rsidRDefault="003E65A9" w:rsidP="003E65A9">
      <w:pPr>
        <w:spacing w:after="0" w:line="240" w:lineRule="auto"/>
        <w:rPr>
          <w:rFonts w:ascii="Times New Roman" w:eastAsia="Times New Roman" w:hAnsi="Times New Roman" w:cs="Times New Roman"/>
          <w:bCs/>
          <w:sz w:val="24"/>
          <w:szCs w:val="24"/>
        </w:rPr>
      </w:pPr>
    </w:p>
    <w:p w14:paraId="6528913A" w14:textId="11BCDB85" w:rsidR="000530B7" w:rsidRPr="004E7866" w:rsidRDefault="000530B7" w:rsidP="000530B7">
      <w:pPr>
        <w:pStyle w:val="ListParagraph"/>
        <w:numPr>
          <w:ilvl w:val="0"/>
          <w:numId w:val="12"/>
        </w:numPr>
        <w:spacing w:after="0" w:line="240" w:lineRule="auto"/>
        <w:rPr>
          <w:rFonts w:ascii="Times New Roman" w:eastAsia="Times New Roman" w:hAnsi="Times New Roman" w:cs="Times New Roman"/>
          <w:bCs/>
          <w:sz w:val="24"/>
          <w:szCs w:val="24"/>
        </w:rPr>
      </w:pPr>
      <w:r w:rsidRPr="004E7866">
        <w:rPr>
          <w:rFonts w:ascii="Times New Roman" w:eastAsia="Times New Roman" w:hAnsi="Times New Roman" w:cs="Times New Roman"/>
          <w:bCs/>
          <w:sz w:val="24"/>
          <w:szCs w:val="24"/>
        </w:rPr>
        <w:t>Repeal of UCA 26B-8-513, Identifying potential overuse of non-evidence-based health care.</w:t>
      </w:r>
    </w:p>
    <w:p w14:paraId="16F674EF" w14:textId="30456473" w:rsidR="004E7866" w:rsidRPr="004E7866" w:rsidRDefault="004E7866" w:rsidP="006A0B19">
      <w:pPr>
        <w:spacing w:line="240" w:lineRule="auto"/>
        <w:ind w:left="60"/>
        <w:rPr>
          <w:rFonts w:ascii="Times New Roman" w:eastAsia="Times New Roman" w:hAnsi="Times New Roman" w:cs="Times New Roman"/>
          <w:bCs/>
          <w:sz w:val="24"/>
          <w:szCs w:val="24"/>
        </w:rPr>
      </w:pPr>
      <w:r>
        <w:rPr>
          <w:rFonts w:ascii="Times New Roman" w:eastAsia="Times New Roman" w:hAnsi="Times New Roman" w:cs="Times New Roman"/>
          <w:color w:val="434343"/>
          <w:sz w:val="24"/>
          <w:szCs w:val="24"/>
        </w:rPr>
        <w:t>T</w:t>
      </w:r>
      <w:r w:rsidRPr="004E7866">
        <w:rPr>
          <w:rFonts w:ascii="Times New Roman" w:eastAsia="Times New Roman" w:hAnsi="Times New Roman" w:cs="Times New Roman"/>
          <w:color w:val="434343"/>
          <w:sz w:val="24"/>
          <w:szCs w:val="24"/>
        </w:rPr>
        <w:t xml:space="preserve">he mandated reporting for potential overuse of non-evidence based healthcare was repealed effective December 31st of 2023, which means that this will be the final year that </w:t>
      </w:r>
      <w:r>
        <w:rPr>
          <w:rFonts w:ascii="Times New Roman" w:eastAsia="Times New Roman" w:hAnsi="Times New Roman" w:cs="Times New Roman"/>
          <w:color w:val="434343"/>
          <w:sz w:val="24"/>
          <w:szCs w:val="24"/>
        </w:rPr>
        <w:t xml:space="preserve">DHHS </w:t>
      </w:r>
      <w:r w:rsidRPr="004E7866">
        <w:rPr>
          <w:rFonts w:ascii="Times New Roman" w:eastAsia="Times New Roman" w:hAnsi="Times New Roman" w:cs="Times New Roman"/>
          <w:color w:val="434343"/>
          <w:sz w:val="24"/>
          <w:szCs w:val="24"/>
        </w:rPr>
        <w:t>HDC will be producing th</w:t>
      </w:r>
      <w:r>
        <w:rPr>
          <w:rFonts w:ascii="Times New Roman" w:eastAsia="Times New Roman" w:hAnsi="Times New Roman" w:cs="Times New Roman"/>
          <w:color w:val="434343"/>
          <w:sz w:val="24"/>
          <w:szCs w:val="24"/>
        </w:rPr>
        <w:t>is</w:t>
      </w:r>
      <w:r w:rsidRPr="004E7866">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report</w:t>
      </w:r>
      <w:r w:rsidRPr="004E7866">
        <w:rPr>
          <w:rFonts w:ascii="Times New Roman" w:eastAsia="Times New Roman" w:hAnsi="Times New Roman" w:cs="Times New Roman"/>
          <w:color w:val="434343"/>
          <w:sz w:val="24"/>
          <w:szCs w:val="24"/>
        </w:rPr>
        <w:t xml:space="preserve">. However, we </w:t>
      </w:r>
      <w:r w:rsidR="00CA2E4C" w:rsidRPr="004E7866">
        <w:rPr>
          <w:rFonts w:ascii="Times New Roman" w:eastAsia="Times New Roman" w:hAnsi="Times New Roman" w:cs="Times New Roman"/>
          <w:color w:val="434343"/>
          <w:sz w:val="24"/>
          <w:szCs w:val="24"/>
        </w:rPr>
        <w:t>see</w:t>
      </w:r>
      <w:r w:rsidRPr="004E7866">
        <w:rPr>
          <w:rFonts w:ascii="Times New Roman" w:eastAsia="Times New Roman" w:hAnsi="Times New Roman" w:cs="Times New Roman"/>
          <w:color w:val="434343"/>
          <w:sz w:val="24"/>
          <w:szCs w:val="24"/>
        </w:rPr>
        <w:t xml:space="preserve"> the value</w:t>
      </w:r>
      <w:r>
        <w:rPr>
          <w:rFonts w:ascii="Times New Roman" w:eastAsia="Times New Roman" w:hAnsi="Times New Roman" w:cs="Times New Roman"/>
          <w:color w:val="434343"/>
          <w:sz w:val="24"/>
          <w:szCs w:val="24"/>
        </w:rPr>
        <w:t xml:space="preserve"> of this report</w:t>
      </w:r>
      <w:r w:rsidRPr="004E7866">
        <w:rPr>
          <w:rFonts w:ascii="Times New Roman" w:eastAsia="Times New Roman" w:hAnsi="Times New Roman" w:cs="Times New Roman"/>
          <w:color w:val="434343"/>
          <w:sz w:val="24"/>
          <w:szCs w:val="24"/>
        </w:rPr>
        <w:t xml:space="preserve"> and have </w:t>
      </w:r>
      <w:r w:rsidR="00D94784" w:rsidRPr="004E7866">
        <w:rPr>
          <w:rFonts w:ascii="Times New Roman" w:eastAsia="Times New Roman" w:hAnsi="Times New Roman" w:cs="Times New Roman"/>
          <w:color w:val="434343"/>
          <w:sz w:val="24"/>
          <w:szCs w:val="24"/>
        </w:rPr>
        <w:t xml:space="preserve">heard </w:t>
      </w:r>
      <w:r w:rsidR="00D94784">
        <w:rPr>
          <w:rFonts w:ascii="Times New Roman" w:eastAsia="Times New Roman" w:hAnsi="Times New Roman" w:cs="Times New Roman"/>
          <w:sz w:val="24"/>
          <w:szCs w:val="24"/>
        </w:rPr>
        <w:t xml:space="preserve">the value </w:t>
      </w:r>
      <w:r w:rsidRPr="004E7866">
        <w:rPr>
          <w:rFonts w:ascii="Times New Roman" w:eastAsia="Times New Roman" w:hAnsi="Times New Roman" w:cs="Times New Roman"/>
          <w:color w:val="434343"/>
          <w:sz w:val="24"/>
          <w:szCs w:val="24"/>
        </w:rPr>
        <w:t xml:space="preserve">that everybody sees in this </w:t>
      </w:r>
      <w:r w:rsidR="00D94784">
        <w:rPr>
          <w:rFonts w:ascii="Times New Roman" w:eastAsia="Times New Roman" w:hAnsi="Times New Roman" w:cs="Times New Roman"/>
          <w:color w:val="434343"/>
          <w:sz w:val="24"/>
          <w:szCs w:val="24"/>
        </w:rPr>
        <w:t>report</w:t>
      </w:r>
      <w:r w:rsidRPr="004E7866">
        <w:rPr>
          <w:rFonts w:ascii="Times New Roman" w:eastAsia="Times New Roman" w:hAnsi="Times New Roman" w:cs="Times New Roman"/>
          <w:color w:val="434343"/>
          <w:sz w:val="24"/>
          <w:szCs w:val="24"/>
        </w:rPr>
        <w:t xml:space="preserve">. </w:t>
      </w:r>
      <w:r w:rsidR="00D94784">
        <w:rPr>
          <w:rFonts w:ascii="Times New Roman" w:eastAsia="Times New Roman" w:hAnsi="Times New Roman" w:cs="Times New Roman"/>
          <w:color w:val="434343"/>
          <w:sz w:val="24"/>
          <w:szCs w:val="24"/>
        </w:rPr>
        <w:t>I</w:t>
      </w:r>
      <w:r w:rsidRPr="004E7866">
        <w:rPr>
          <w:rFonts w:ascii="Times New Roman" w:eastAsia="Times New Roman" w:hAnsi="Times New Roman" w:cs="Times New Roman"/>
          <w:color w:val="434343"/>
          <w:sz w:val="24"/>
          <w:szCs w:val="24"/>
        </w:rPr>
        <w:t xml:space="preserve">t is our intention to work with Utah One </w:t>
      </w:r>
      <w:r w:rsidR="00D94784">
        <w:rPr>
          <w:rFonts w:ascii="Times New Roman" w:eastAsia="Times New Roman" w:hAnsi="Times New Roman" w:cs="Times New Roman"/>
          <w:color w:val="434343"/>
          <w:sz w:val="24"/>
          <w:szCs w:val="24"/>
        </w:rPr>
        <w:t>C</w:t>
      </w:r>
      <w:r w:rsidRPr="004E7866">
        <w:rPr>
          <w:rFonts w:ascii="Times New Roman" w:eastAsia="Times New Roman" w:hAnsi="Times New Roman" w:cs="Times New Roman"/>
          <w:color w:val="434343"/>
          <w:sz w:val="24"/>
          <w:szCs w:val="24"/>
        </w:rPr>
        <w:t>ollaborative</w:t>
      </w:r>
      <w:r w:rsidR="00D94784">
        <w:rPr>
          <w:rFonts w:ascii="Times New Roman" w:eastAsia="Times New Roman" w:hAnsi="Times New Roman" w:cs="Times New Roman"/>
          <w:color w:val="434343"/>
          <w:sz w:val="24"/>
          <w:szCs w:val="24"/>
        </w:rPr>
        <w:t>.  We’</w:t>
      </w:r>
      <w:r w:rsidRPr="004E7866">
        <w:rPr>
          <w:rFonts w:ascii="Times New Roman" w:eastAsia="Times New Roman" w:hAnsi="Times New Roman" w:cs="Times New Roman"/>
          <w:color w:val="434343"/>
          <w:sz w:val="24"/>
          <w:szCs w:val="24"/>
        </w:rPr>
        <w:t xml:space="preserve">ve had some conversations with them as far as how we can partner up and how we can support their organization in producing this report just to ensure that the data and the information that has been provided in the past can continue to be. </w:t>
      </w:r>
      <w:r w:rsidR="00D94784">
        <w:rPr>
          <w:rFonts w:ascii="Times New Roman" w:eastAsia="Times New Roman" w:hAnsi="Times New Roman" w:cs="Times New Roman"/>
          <w:color w:val="434343"/>
          <w:sz w:val="24"/>
          <w:szCs w:val="24"/>
        </w:rPr>
        <w:t>T</w:t>
      </w:r>
      <w:r w:rsidRPr="004E7866">
        <w:rPr>
          <w:rFonts w:ascii="Times New Roman" w:eastAsia="Times New Roman" w:hAnsi="Times New Roman" w:cs="Times New Roman"/>
          <w:color w:val="434343"/>
          <w:sz w:val="24"/>
          <w:szCs w:val="24"/>
        </w:rPr>
        <w:t xml:space="preserve">here was </w:t>
      </w:r>
      <w:r w:rsidR="00D94784">
        <w:rPr>
          <w:rFonts w:ascii="Times New Roman" w:eastAsia="Times New Roman" w:hAnsi="Times New Roman" w:cs="Times New Roman"/>
          <w:color w:val="434343"/>
          <w:sz w:val="24"/>
          <w:szCs w:val="24"/>
        </w:rPr>
        <w:t>fund</w:t>
      </w:r>
      <w:r w:rsidRPr="004E7866">
        <w:rPr>
          <w:rFonts w:ascii="Times New Roman" w:eastAsia="Times New Roman" w:hAnsi="Times New Roman" w:cs="Times New Roman"/>
          <w:color w:val="434343"/>
          <w:sz w:val="24"/>
          <w:szCs w:val="24"/>
        </w:rPr>
        <w:t>ing associated with producing this report</w:t>
      </w:r>
      <w:r w:rsidR="00D94784">
        <w:rPr>
          <w:rFonts w:ascii="Times New Roman" w:eastAsia="Times New Roman" w:hAnsi="Times New Roman" w:cs="Times New Roman"/>
          <w:color w:val="434343"/>
          <w:sz w:val="24"/>
          <w:szCs w:val="24"/>
        </w:rPr>
        <w:t xml:space="preserve"> ($100,000),</w:t>
      </w:r>
      <w:r w:rsidRPr="004E7866">
        <w:rPr>
          <w:rFonts w:ascii="Times New Roman" w:eastAsia="Times New Roman" w:hAnsi="Times New Roman" w:cs="Times New Roman"/>
          <w:color w:val="434343"/>
          <w:sz w:val="24"/>
          <w:szCs w:val="24"/>
        </w:rPr>
        <w:t xml:space="preserve"> which paid for software licensing</w:t>
      </w:r>
      <w:r w:rsidR="00D94784">
        <w:rPr>
          <w:rFonts w:ascii="Times New Roman" w:eastAsia="Times New Roman" w:hAnsi="Times New Roman" w:cs="Times New Roman"/>
          <w:color w:val="434343"/>
          <w:sz w:val="24"/>
          <w:szCs w:val="24"/>
        </w:rPr>
        <w:t xml:space="preserve"> ($90,000 going toward the Health Waste Calculator Tool</w:t>
      </w:r>
      <w:r w:rsidRPr="004E7866">
        <w:rPr>
          <w:rFonts w:ascii="Times New Roman" w:eastAsia="Times New Roman" w:hAnsi="Times New Roman" w:cs="Times New Roman"/>
          <w:color w:val="434343"/>
          <w:sz w:val="24"/>
          <w:szCs w:val="24"/>
        </w:rPr>
        <w:t xml:space="preserve">. </w:t>
      </w:r>
      <w:r w:rsidR="00D94784">
        <w:rPr>
          <w:rFonts w:ascii="Times New Roman" w:eastAsia="Times New Roman" w:hAnsi="Times New Roman" w:cs="Times New Roman"/>
          <w:color w:val="434343"/>
          <w:sz w:val="24"/>
          <w:szCs w:val="24"/>
        </w:rPr>
        <w:t xml:space="preserve">With the mandate </w:t>
      </w:r>
      <w:r w:rsidR="001031EF">
        <w:rPr>
          <w:rFonts w:ascii="Times New Roman" w:eastAsia="Times New Roman" w:hAnsi="Times New Roman" w:cs="Times New Roman"/>
          <w:color w:val="434343"/>
          <w:sz w:val="24"/>
          <w:szCs w:val="24"/>
        </w:rPr>
        <w:t>being repealed and losing the</w:t>
      </w:r>
      <w:r w:rsidR="00D94784">
        <w:rPr>
          <w:rFonts w:ascii="Times New Roman" w:eastAsia="Times New Roman" w:hAnsi="Times New Roman" w:cs="Times New Roman"/>
          <w:color w:val="434343"/>
          <w:sz w:val="24"/>
          <w:szCs w:val="24"/>
        </w:rPr>
        <w:t xml:space="preserve"> funding,</w:t>
      </w:r>
      <w:r w:rsidRPr="00D94784">
        <w:rPr>
          <w:rFonts w:ascii="Times New Roman" w:eastAsia="Times New Roman" w:hAnsi="Times New Roman" w:cs="Times New Roman"/>
          <w:color w:val="434343"/>
          <w:sz w:val="24"/>
          <w:szCs w:val="24"/>
        </w:rPr>
        <w:t xml:space="preserve"> we don't have the ability to continue to produce this report solely at our level. </w:t>
      </w:r>
    </w:p>
    <w:p w14:paraId="0D03BC27" w14:textId="77777777" w:rsidR="004E7866" w:rsidRDefault="004E7866" w:rsidP="004E7866">
      <w:pPr>
        <w:spacing w:after="0" w:line="240" w:lineRule="auto"/>
        <w:rPr>
          <w:rFonts w:ascii="Times New Roman" w:eastAsia="Times New Roman" w:hAnsi="Times New Roman" w:cs="Times New Roman"/>
          <w:bCs/>
          <w:sz w:val="24"/>
          <w:szCs w:val="24"/>
        </w:rPr>
      </w:pPr>
    </w:p>
    <w:p w14:paraId="742D9E12" w14:textId="77777777" w:rsidR="006A0B19" w:rsidRDefault="006A0B19" w:rsidP="004E7866">
      <w:pPr>
        <w:spacing w:after="0" w:line="240" w:lineRule="auto"/>
        <w:rPr>
          <w:rFonts w:ascii="Times New Roman" w:eastAsia="Times New Roman" w:hAnsi="Times New Roman" w:cs="Times New Roman"/>
          <w:bCs/>
          <w:sz w:val="24"/>
          <w:szCs w:val="24"/>
        </w:rPr>
      </w:pPr>
    </w:p>
    <w:p w14:paraId="0C77FA7F" w14:textId="77777777" w:rsidR="006A0B19" w:rsidRDefault="006A0B19" w:rsidP="004E7866">
      <w:pPr>
        <w:spacing w:after="0" w:line="240" w:lineRule="auto"/>
        <w:rPr>
          <w:rFonts w:ascii="Times New Roman" w:eastAsia="Times New Roman" w:hAnsi="Times New Roman" w:cs="Times New Roman"/>
          <w:bCs/>
          <w:sz w:val="24"/>
          <w:szCs w:val="24"/>
        </w:rPr>
      </w:pPr>
    </w:p>
    <w:p w14:paraId="10E49E2F" w14:textId="77777777" w:rsidR="006A0B19" w:rsidRPr="004E7866" w:rsidRDefault="006A0B19" w:rsidP="004E7866">
      <w:pPr>
        <w:spacing w:after="0" w:line="240" w:lineRule="auto"/>
        <w:rPr>
          <w:rFonts w:ascii="Times New Roman" w:eastAsia="Times New Roman" w:hAnsi="Times New Roman" w:cs="Times New Roman"/>
          <w:bCs/>
          <w:sz w:val="24"/>
          <w:szCs w:val="24"/>
        </w:rPr>
      </w:pPr>
    </w:p>
    <w:p w14:paraId="0D9510EA" w14:textId="77777777" w:rsidR="000530B7" w:rsidRDefault="000530B7" w:rsidP="000530B7">
      <w:pPr>
        <w:spacing w:after="0" w:line="240" w:lineRule="auto"/>
        <w:rPr>
          <w:rFonts w:ascii="Times New Roman" w:eastAsia="Times New Roman" w:hAnsi="Times New Roman" w:cs="Times New Roman"/>
          <w:bCs/>
          <w:sz w:val="24"/>
          <w:szCs w:val="24"/>
        </w:rPr>
      </w:pPr>
    </w:p>
    <w:p w14:paraId="3D197F8D" w14:textId="38098983" w:rsidR="000530B7" w:rsidRDefault="000530B7" w:rsidP="000530B7">
      <w:pPr>
        <w:pStyle w:val="ListParagraph"/>
        <w:numPr>
          <w:ilvl w:val="0"/>
          <w:numId w:val="13"/>
        </w:numPr>
        <w:spacing w:after="0" w:line="240" w:lineRule="auto"/>
        <w:ind w:left="0" w:firstLine="0"/>
        <w:rPr>
          <w:rFonts w:ascii="Times New Roman" w:eastAsia="Times New Roman" w:hAnsi="Times New Roman" w:cs="Times New Roman"/>
          <w:b/>
          <w:sz w:val="24"/>
          <w:szCs w:val="24"/>
        </w:rPr>
      </w:pPr>
      <w:r w:rsidRPr="000530B7">
        <w:rPr>
          <w:rFonts w:ascii="Times New Roman" w:eastAsia="Times New Roman" w:hAnsi="Times New Roman" w:cs="Times New Roman"/>
          <w:b/>
          <w:sz w:val="24"/>
          <w:szCs w:val="24"/>
        </w:rPr>
        <w:t>Health encounter data cell suppression guideline &lt; 30 encounter or visits suppressed in a year – Lori Savoie</w:t>
      </w:r>
    </w:p>
    <w:p w14:paraId="3093E172" w14:textId="77777777" w:rsidR="006E6E90" w:rsidRDefault="006E6E90" w:rsidP="006E6E90">
      <w:pPr>
        <w:spacing w:after="0" w:line="240" w:lineRule="auto"/>
        <w:rPr>
          <w:rFonts w:ascii="Times New Roman" w:eastAsia="Times New Roman" w:hAnsi="Times New Roman" w:cs="Times New Roman"/>
          <w:b/>
          <w:sz w:val="24"/>
          <w:szCs w:val="24"/>
        </w:rPr>
      </w:pPr>
    </w:p>
    <w:p w14:paraId="739582B7" w14:textId="77777777" w:rsidR="00E200D5" w:rsidRPr="007612CD" w:rsidRDefault="00E200D5" w:rsidP="00E200D5">
      <w:pPr>
        <w:pStyle w:val="NormalWeb"/>
        <w:spacing w:before="0" w:beforeAutospacing="0" w:after="200" w:afterAutospacing="0"/>
        <w:rPr>
          <w:b/>
          <w:bCs/>
          <w:color w:val="434343"/>
        </w:rPr>
      </w:pPr>
      <w:r w:rsidRPr="007612CD">
        <w:rPr>
          <w:b/>
          <w:bCs/>
          <w:color w:val="434343"/>
        </w:rPr>
        <w:t>Background:</w:t>
      </w:r>
    </w:p>
    <w:p w14:paraId="49C49E97" w14:textId="77777777" w:rsidR="00E200D5" w:rsidRPr="00E7445F" w:rsidRDefault="00E200D5" w:rsidP="00E200D5">
      <w:pPr>
        <w:pStyle w:val="NormalWeb"/>
        <w:numPr>
          <w:ilvl w:val="0"/>
          <w:numId w:val="14"/>
        </w:numPr>
        <w:spacing w:before="0" w:beforeAutospacing="0" w:after="200" w:afterAutospacing="0"/>
      </w:pPr>
      <w:r w:rsidRPr="00E7445F">
        <w:rPr>
          <w:color w:val="434343"/>
        </w:rPr>
        <w:t>This conversation about suppression of data, prior to distributing it to our approved users, was brought up in the September 2022 meeting</w:t>
      </w:r>
      <w:r>
        <w:rPr>
          <w:color w:val="434343"/>
        </w:rPr>
        <w:t xml:space="preserve"> as an open agenda item</w:t>
      </w:r>
      <w:r w:rsidRPr="00E7445F">
        <w:rPr>
          <w:color w:val="434343"/>
        </w:rPr>
        <w:t>. The HDC did discuss it, the lead analyst at that time, Brantley Scott, had four areas that he was seeking input on. It was suppression of ZIP codes with less than 30 visits in a calendar year, suppression of physician taxonomy for hospitals with less than 30 beds, payer names with less than 30 visits within a calendar year, and then age, sex, and zip code suppression, if the discharge involved substance abuse or HIV infection.</w:t>
      </w:r>
    </w:p>
    <w:p w14:paraId="1704E74A" w14:textId="77777777" w:rsidR="00E200D5" w:rsidRPr="007612CD" w:rsidRDefault="00E200D5" w:rsidP="00E200D5">
      <w:pPr>
        <w:pStyle w:val="NormalWeb"/>
        <w:spacing w:before="0" w:beforeAutospacing="0" w:after="200" w:afterAutospacing="0"/>
        <w:rPr>
          <w:b/>
          <w:bCs/>
          <w:color w:val="434343"/>
        </w:rPr>
      </w:pPr>
      <w:r w:rsidRPr="007612CD">
        <w:rPr>
          <w:b/>
          <w:bCs/>
          <w:color w:val="434343"/>
        </w:rPr>
        <w:t>Historical Timeline:</w:t>
      </w:r>
    </w:p>
    <w:p w14:paraId="3229D2F5" w14:textId="77777777" w:rsidR="00E200D5" w:rsidRPr="00E7445F" w:rsidRDefault="00E200D5" w:rsidP="00E200D5">
      <w:pPr>
        <w:pStyle w:val="NormalWeb"/>
        <w:numPr>
          <w:ilvl w:val="0"/>
          <w:numId w:val="14"/>
        </w:numPr>
        <w:spacing w:before="0" w:beforeAutospacing="0" w:after="200" w:afterAutospacing="0"/>
        <w:rPr>
          <w:color w:val="434343"/>
        </w:rPr>
      </w:pPr>
      <w:r w:rsidRPr="00E7445F">
        <w:rPr>
          <w:color w:val="434343"/>
        </w:rPr>
        <w:t xml:space="preserve">In 2018, it was decided after consulting with the HDC as well as UDOH </w:t>
      </w:r>
      <w:r>
        <w:rPr>
          <w:color w:val="434343"/>
        </w:rPr>
        <w:t>Legal Counsel</w:t>
      </w:r>
      <w:r w:rsidRPr="00E7445F">
        <w:rPr>
          <w:color w:val="434343"/>
        </w:rPr>
        <w:t xml:space="preserve"> that we would not suppress data, but we would put those cell suppression requirements on the approved user that was receiving the data. Thus, we included a cell suppression provision within our data submission guide that the receiver of the data is required to agree to, and </w:t>
      </w:r>
      <w:r>
        <w:rPr>
          <w:color w:val="434343"/>
        </w:rPr>
        <w:t>that</w:t>
      </w:r>
      <w:r w:rsidRPr="00E7445F">
        <w:rPr>
          <w:color w:val="434343"/>
        </w:rPr>
        <w:t xml:space="preserve"> whoever signs that DSG on behalf of the organization or the entity must have </w:t>
      </w:r>
      <w:r w:rsidRPr="00060904">
        <w:rPr>
          <w:color w:val="434343"/>
        </w:rPr>
        <w:t>binding</w:t>
      </w:r>
      <w:r w:rsidRPr="00E7445F">
        <w:rPr>
          <w:color w:val="434343"/>
        </w:rPr>
        <w:t xml:space="preserve"> authority.  </w:t>
      </w:r>
    </w:p>
    <w:p w14:paraId="098EC903" w14:textId="77777777" w:rsidR="00E200D5" w:rsidRPr="00C71E60" w:rsidRDefault="00E200D5" w:rsidP="00E200D5">
      <w:pPr>
        <w:pStyle w:val="NormalWeb"/>
        <w:numPr>
          <w:ilvl w:val="0"/>
          <w:numId w:val="14"/>
        </w:numPr>
        <w:spacing w:before="0" w:beforeAutospacing="0" w:after="200" w:afterAutospacing="0"/>
      </w:pPr>
      <w:r w:rsidRPr="00C71E60">
        <w:rPr>
          <w:color w:val="434343"/>
        </w:rPr>
        <w:t>Sometime in 2022, it was discovered that we went back to starting to suppress the data</w:t>
      </w:r>
      <w:r>
        <w:rPr>
          <w:color w:val="434343"/>
        </w:rPr>
        <w:t xml:space="preserve"> less </w:t>
      </w:r>
      <w:proofErr w:type="spellStart"/>
      <w:r>
        <w:rPr>
          <w:color w:val="434343"/>
        </w:rPr>
        <w:t>that</w:t>
      </w:r>
      <w:proofErr w:type="spellEnd"/>
      <w:r>
        <w:rPr>
          <w:color w:val="434343"/>
        </w:rPr>
        <w:t xml:space="preserve"> 30 cell size</w:t>
      </w:r>
      <w:r w:rsidRPr="00C71E60">
        <w:rPr>
          <w:color w:val="434343"/>
        </w:rPr>
        <w:t xml:space="preserve"> prior to distributing it to our approved users.  So</w:t>
      </w:r>
      <w:r>
        <w:rPr>
          <w:color w:val="434343"/>
        </w:rPr>
        <w:t>,</w:t>
      </w:r>
      <w:r w:rsidRPr="00C71E60">
        <w:rPr>
          <w:color w:val="434343"/>
        </w:rPr>
        <w:t xml:space="preserve"> we’re back to age old question of do we suppress it prior to providing these data extracts to approved users or do we put the onus on the approved user to suppress the small cell sizes per the guidelines given within the Data User Agreement, as well as the DHHS guidelines which is available on the IBIS website. Those requirements are the 11 or less cell size, and then there's additional guidance as far as if you are using population data. Those are in line with the </w:t>
      </w:r>
      <w:proofErr w:type="spellStart"/>
      <w:r w:rsidRPr="00C71E60">
        <w:rPr>
          <w:color w:val="434343"/>
        </w:rPr>
        <w:t>ResDac</w:t>
      </w:r>
      <w:proofErr w:type="spellEnd"/>
      <w:r w:rsidRPr="00C71E60">
        <w:rPr>
          <w:color w:val="434343"/>
        </w:rPr>
        <w:t xml:space="preserve"> guidelines.</w:t>
      </w:r>
    </w:p>
    <w:p w14:paraId="57D7D821" w14:textId="77777777" w:rsidR="00E200D5" w:rsidRDefault="00E200D5" w:rsidP="00E200D5">
      <w:pPr>
        <w:pStyle w:val="NormalWeb"/>
        <w:numPr>
          <w:ilvl w:val="0"/>
          <w:numId w:val="14"/>
        </w:numPr>
        <w:spacing w:before="0" w:beforeAutospacing="0" w:after="200" w:afterAutospacing="0"/>
        <w:rPr>
          <w:color w:val="434343"/>
        </w:rPr>
      </w:pPr>
      <w:r w:rsidRPr="00E7445F">
        <w:rPr>
          <w:color w:val="434343"/>
        </w:rPr>
        <w:t>Ryan recently discovered that there are roadblocks that this causes as far as the usefulness and the value of the data depending on the geographic location. For example, we received a request for some tribal data and we discovered that if we started applying these cell suppression of 30 encounters or less that it didn't make the data useful. So, we started having these conversations internally once again, i.e.,</w:t>
      </w:r>
      <w:r w:rsidRPr="00E7445F">
        <w:rPr>
          <w:color w:val="000000"/>
        </w:rPr>
        <w:t xml:space="preserve"> </w:t>
      </w:r>
      <w:r w:rsidRPr="00E7445F">
        <w:rPr>
          <w:color w:val="434343"/>
        </w:rPr>
        <w:t xml:space="preserve">What's the value of this? Should we go back to what we have been doing prior in 2018, as far as making the data available so that the data requestor could do the research in their analysis and then put those suppression requirements on them if they are to publish or present the data in any other format. The suppression provisions that we currently have in the Data Submission Guide is that they must follow the DHHS Cell Size Suppression Policy, which is available on the </w:t>
      </w:r>
      <w:r>
        <w:rPr>
          <w:color w:val="434343"/>
        </w:rPr>
        <w:t>DHHS</w:t>
      </w:r>
      <w:r w:rsidRPr="00E7445F">
        <w:rPr>
          <w:color w:val="434343"/>
        </w:rPr>
        <w:t xml:space="preserve"> website. It follows, the industry standards of</w:t>
      </w:r>
      <w:r w:rsidRPr="00E7445F">
        <w:rPr>
          <w:color w:val="000000"/>
        </w:rPr>
        <w:t xml:space="preserve"> s</w:t>
      </w:r>
      <w:r w:rsidRPr="00E7445F">
        <w:rPr>
          <w:color w:val="434343"/>
        </w:rPr>
        <w:t xml:space="preserve">uppressing less than 11 observations for discharges, services, admissions for any person or entity that's not specified. They can't provide that data to anybody that is not included within the data sharing agreement as well as the requirement that they could not display any percentages </w:t>
      </w:r>
    </w:p>
    <w:p w14:paraId="0D9C0E19" w14:textId="77777777" w:rsidR="00E200D5" w:rsidRDefault="00E200D5" w:rsidP="00E200D5">
      <w:pPr>
        <w:pStyle w:val="NormalWeb"/>
        <w:spacing w:before="0" w:beforeAutospacing="0" w:after="200" w:afterAutospacing="0"/>
        <w:ind w:left="720"/>
        <w:rPr>
          <w:color w:val="434343"/>
        </w:rPr>
      </w:pPr>
    </w:p>
    <w:p w14:paraId="45C240EC" w14:textId="094094E0" w:rsidR="00E200D5" w:rsidRPr="00E200D5" w:rsidRDefault="00E200D5" w:rsidP="00E200D5">
      <w:pPr>
        <w:pStyle w:val="NormalWeb"/>
        <w:spacing w:before="0" w:beforeAutospacing="0" w:after="200" w:afterAutospacing="0"/>
        <w:ind w:left="720"/>
        <w:rPr>
          <w:color w:val="434343"/>
        </w:rPr>
      </w:pPr>
      <w:r w:rsidRPr="00E200D5">
        <w:rPr>
          <w:color w:val="434343"/>
        </w:rPr>
        <w:t>or other mathematical formulas that can result in the display of a cell less than 11 observations. They also can't just distribute individual health records and need to take some complementary cell suppression and techniques into account to ensure that cells with fewer than 11 observations can't be identified by manipulating the adjacent rows of the data that would make it so that they could re-identify those encounters or those observations, specifically focusing on geographic location, age that is greater than 8,9 diagnosis and procedure codes, and things like that.</w:t>
      </w:r>
    </w:p>
    <w:p w14:paraId="4841667D" w14:textId="77777777" w:rsidR="00E200D5" w:rsidRPr="00C71E60" w:rsidRDefault="00E200D5" w:rsidP="00E200D5">
      <w:pPr>
        <w:pStyle w:val="NormalWeb"/>
        <w:numPr>
          <w:ilvl w:val="0"/>
          <w:numId w:val="14"/>
        </w:numPr>
        <w:spacing w:before="0" w:beforeAutospacing="0" w:after="200" w:afterAutospacing="0"/>
        <w:rPr>
          <w:color w:val="000000"/>
        </w:rPr>
      </w:pPr>
      <w:r w:rsidRPr="00C71E60">
        <w:rPr>
          <w:color w:val="434343"/>
        </w:rPr>
        <w:t xml:space="preserve">During the September 2022 HDC meeting, the committee recommended that we seek out what our data management vendors do. We did reach out to Mercer, which handles our health facilities encounter data, and they indicated that they follow the industry standard, that they do the suppression of 11 or less observations. As far as population, if they're less than 20,000, then they do the three-digit zip code. If it's a smaller population, then they fill it with zeros. </w:t>
      </w:r>
    </w:p>
    <w:p w14:paraId="1005B190" w14:textId="77777777" w:rsidR="00E200D5" w:rsidRPr="004E2732" w:rsidRDefault="00E200D5" w:rsidP="00E200D5">
      <w:pPr>
        <w:pStyle w:val="NormalWeb"/>
        <w:spacing w:before="0" w:beforeAutospacing="0" w:after="200" w:afterAutospacing="0"/>
        <w:rPr>
          <w:color w:val="000000"/>
        </w:rPr>
      </w:pPr>
      <w:r w:rsidRPr="004E2732">
        <w:rPr>
          <w:color w:val="000000"/>
        </w:rPr>
        <w:t>Ryan Christenson</w:t>
      </w:r>
      <w:r>
        <w:rPr>
          <w:color w:val="000000"/>
        </w:rPr>
        <w:t xml:space="preserve"> continued with the history.  </w:t>
      </w:r>
    </w:p>
    <w:p w14:paraId="4579A738" w14:textId="77777777" w:rsidR="00E200D5" w:rsidRPr="0048201C" w:rsidRDefault="00E200D5" w:rsidP="00E200D5">
      <w:pPr>
        <w:pStyle w:val="NormalWeb"/>
        <w:numPr>
          <w:ilvl w:val="0"/>
          <w:numId w:val="15"/>
        </w:numPr>
        <w:spacing w:before="0" w:beforeAutospacing="0" w:after="200" w:afterAutospacing="0"/>
      </w:pPr>
      <w:r w:rsidRPr="0048201C">
        <w:rPr>
          <w:color w:val="000000"/>
        </w:rPr>
        <w:t>In the data request from Indian Health Services,</w:t>
      </w:r>
      <w:r w:rsidRPr="0048201C">
        <w:rPr>
          <w:color w:val="434343"/>
        </w:rPr>
        <w:t xml:space="preserve"> what we ran into is that per our guideline that we publish as part of our Data User Manual, we let people know we do suppress zip codes if the cell size is less than 30. After some internal conversation, we decided if we're able to give them more detailed information there, even with </w:t>
      </w:r>
      <w:r>
        <w:rPr>
          <w:color w:val="434343"/>
        </w:rPr>
        <w:t>the</w:t>
      </w:r>
      <w:r w:rsidRPr="0048201C">
        <w:rPr>
          <w:color w:val="434343"/>
        </w:rPr>
        <w:t xml:space="preserve"> low population zip codes, which with the Indian Health Service, many of the zip codes were impacted, we had to suppress essentially all of the zip codes except just a handful</w:t>
      </w:r>
      <w:r w:rsidRPr="0048201C">
        <w:t>.</w:t>
      </w:r>
      <w:r w:rsidRPr="0048201C">
        <w:rPr>
          <w:color w:val="434343"/>
        </w:rPr>
        <w:t xml:space="preserve"> This situation is wh</w:t>
      </w:r>
      <w:r>
        <w:rPr>
          <w:color w:val="434343"/>
        </w:rPr>
        <w:t xml:space="preserve">y we are revisiting this </w:t>
      </w:r>
      <w:r w:rsidRPr="0048201C">
        <w:rPr>
          <w:color w:val="434343"/>
        </w:rPr>
        <w:t>conversation as this data request was impacted severely by this guideline that we try to follow</w:t>
      </w:r>
      <w:r>
        <w:rPr>
          <w:color w:val="434343"/>
        </w:rPr>
        <w:t>.</w:t>
      </w:r>
    </w:p>
    <w:p w14:paraId="6710FB3D" w14:textId="77777777" w:rsidR="00E200D5" w:rsidRPr="007612CD" w:rsidRDefault="00E200D5" w:rsidP="00E200D5">
      <w:pPr>
        <w:pStyle w:val="NormalWeb"/>
        <w:spacing w:before="0" w:beforeAutospacing="0" w:after="200" w:afterAutospacing="0"/>
      </w:pPr>
      <w:r w:rsidRPr="007612CD">
        <w:rPr>
          <w:color w:val="000000"/>
        </w:rPr>
        <w:t>Charles Hawley clarified with Lori that when you</w:t>
      </w:r>
      <w:r w:rsidRPr="007612CD">
        <w:rPr>
          <w:color w:val="434343"/>
        </w:rPr>
        <w:t xml:space="preserve"> say industry standard, you're referring to the research entity responsible for managing the release of CMS data out of the University of Minnesota. He also asked Ryan that when you say less than 30, that's specifically related to the presentation of data that's made available for public reporting particularly through Ibis because of more local ruling guidance. Ryan responded that he couldn’t speak for Ibis - they may use the less than 11 standard, which is the DHHS policy. The 30 is more language that appears in our data user manual.</w:t>
      </w:r>
    </w:p>
    <w:p w14:paraId="11834295" w14:textId="287867B8" w:rsidR="00E200D5" w:rsidRPr="007612CD" w:rsidRDefault="00E200D5" w:rsidP="00E200D5">
      <w:pPr>
        <w:pStyle w:val="NormalWeb"/>
        <w:spacing w:before="0" w:beforeAutospacing="0" w:after="200" w:afterAutospacing="0"/>
      </w:pPr>
      <w:r w:rsidRPr="007612CD">
        <w:rPr>
          <w:color w:val="000000"/>
        </w:rPr>
        <w:t>Charles Hawley</w:t>
      </w:r>
      <w:r>
        <w:rPr>
          <w:color w:val="000000"/>
        </w:rPr>
        <w:t xml:space="preserve"> asked if</w:t>
      </w:r>
      <w:r w:rsidRPr="007612CD">
        <w:rPr>
          <w:color w:val="434343"/>
        </w:rPr>
        <w:t xml:space="preserve"> the difference </w:t>
      </w:r>
      <w:r>
        <w:rPr>
          <w:color w:val="434343"/>
        </w:rPr>
        <w:t>is</w:t>
      </w:r>
      <w:r w:rsidRPr="007612CD">
        <w:rPr>
          <w:color w:val="434343"/>
        </w:rPr>
        <w:t xml:space="preserve"> related to the nature of the data products that are being released</w:t>
      </w:r>
      <w:r>
        <w:rPr>
          <w:color w:val="434343"/>
        </w:rPr>
        <w:t>?  I</w:t>
      </w:r>
      <w:r w:rsidRPr="007612CD">
        <w:rPr>
          <w:color w:val="434343"/>
        </w:rPr>
        <w:t>s the 30 in our data use agreements or is it specific to the hospital data user manual and the fact that those data are often packaged and released as part of the process of getting those data ready to go.</w:t>
      </w:r>
    </w:p>
    <w:p w14:paraId="739E056C" w14:textId="43A0B672" w:rsidR="00E200D5" w:rsidRPr="007612CD" w:rsidRDefault="00E200D5" w:rsidP="00E200D5">
      <w:pPr>
        <w:pStyle w:val="NormalWeb"/>
        <w:spacing w:before="0" w:beforeAutospacing="0" w:after="200" w:afterAutospacing="0"/>
      </w:pPr>
      <w:r w:rsidRPr="007612CD">
        <w:rPr>
          <w:color w:val="000000"/>
        </w:rPr>
        <w:t>Ryan Christenson</w:t>
      </w:r>
      <w:r>
        <w:rPr>
          <w:color w:val="000000"/>
        </w:rPr>
        <w:t xml:space="preserve"> responded that</w:t>
      </w:r>
      <w:r w:rsidRPr="007612CD">
        <w:rPr>
          <w:color w:val="434343"/>
        </w:rPr>
        <w:t xml:space="preserve"> the language that we have in the Facilities Data user manual is more specific and concrete about this cell suppression at less than 30 than in the APCD.</w:t>
      </w:r>
    </w:p>
    <w:p w14:paraId="6D37483A" w14:textId="77777777" w:rsidR="00E200D5" w:rsidRDefault="00E200D5" w:rsidP="00E200D5">
      <w:pPr>
        <w:pStyle w:val="NormalWeb"/>
        <w:spacing w:before="0" w:beforeAutospacing="0" w:after="200" w:afterAutospacing="0"/>
        <w:rPr>
          <w:color w:val="434343"/>
        </w:rPr>
      </w:pPr>
      <w:r w:rsidRPr="007612CD">
        <w:rPr>
          <w:b/>
          <w:bCs/>
          <w:color w:val="000000"/>
        </w:rPr>
        <w:t>Recommendation:</w:t>
      </w:r>
      <w:r w:rsidRPr="007612CD">
        <w:rPr>
          <w:color w:val="000000"/>
        </w:rPr>
        <w:t xml:space="preserve">  The</w:t>
      </w:r>
      <w:r w:rsidRPr="007612CD">
        <w:rPr>
          <w:color w:val="434343"/>
        </w:rPr>
        <w:t xml:space="preserve"> recommendation would be to go back to doing the less than 11 and providing as much data as possible (all of the available data) using a course minimum necessary and putting the onus of the cell suppression requirements prior to publishing or redistributing any type of information on the data requestor through the data use agreement, following the DHHS </w:t>
      </w:r>
    </w:p>
    <w:p w14:paraId="700DE3EF" w14:textId="77777777" w:rsidR="00E200D5" w:rsidRDefault="00E200D5" w:rsidP="00E200D5">
      <w:pPr>
        <w:pStyle w:val="NormalWeb"/>
        <w:spacing w:before="0" w:beforeAutospacing="0" w:after="200" w:afterAutospacing="0"/>
        <w:rPr>
          <w:color w:val="434343"/>
        </w:rPr>
      </w:pPr>
    </w:p>
    <w:p w14:paraId="75BF5712" w14:textId="7CDAC6E9" w:rsidR="00E200D5" w:rsidRPr="007612CD" w:rsidRDefault="00E200D5" w:rsidP="00E200D5">
      <w:pPr>
        <w:pStyle w:val="NormalWeb"/>
        <w:spacing w:before="0" w:beforeAutospacing="0" w:after="200" w:afterAutospacing="0"/>
      </w:pPr>
      <w:r w:rsidRPr="007612CD">
        <w:rPr>
          <w:color w:val="434343"/>
        </w:rPr>
        <w:t xml:space="preserve">suppression guidelines, opposed to us applying the suppression before even giving the data extract to the user. </w:t>
      </w:r>
    </w:p>
    <w:p w14:paraId="487C35D7" w14:textId="77777777" w:rsidR="00E200D5" w:rsidRPr="007612CD" w:rsidRDefault="00E200D5" w:rsidP="00E200D5">
      <w:pPr>
        <w:pStyle w:val="NormalWeb"/>
        <w:spacing w:before="0" w:beforeAutospacing="0" w:after="200" w:afterAutospacing="0"/>
      </w:pPr>
      <w:r w:rsidRPr="007612CD">
        <w:rPr>
          <w:color w:val="000000"/>
        </w:rPr>
        <w:t>Jeffrey Eason commented that</w:t>
      </w:r>
      <w:r w:rsidRPr="007612CD">
        <w:rPr>
          <w:color w:val="434343"/>
        </w:rPr>
        <w:t xml:space="preserve"> this is for protecting identifiability, but also the reliability of the data.  We would be putting this on the requester because they're able to run a statistical test to measure that. And if we are not transparent with the data, they're not able to gain insights and for example. His team is looking at rare health conditions in small population sizes.  They may be able to gain insight at that more granular level, which cannot be shared,</w:t>
      </w:r>
      <w:r w:rsidRPr="007612CD">
        <w:rPr>
          <w:color w:val="000000"/>
        </w:rPr>
        <w:t xml:space="preserve"> </w:t>
      </w:r>
      <w:r w:rsidRPr="007612CD">
        <w:rPr>
          <w:color w:val="434343"/>
        </w:rPr>
        <w:t>but they're able to detect things that they may not otherwise detect. Since this issue has gone through legal review and there's an acceptable risk here, as perceived from that legal review, this is just moving towards greater transparency in the data, and ultimately improved insight into health outcomes.</w:t>
      </w:r>
    </w:p>
    <w:p w14:paraId="602A4CF3" w14:textId="62DA71C4" w:rsidR="00E200D5" w:rsidRPr="007612CD" w:rsidRDefault="00E200D5" w:rsidP="00E200D5">
      <w:pPr>
        <w:pStyle w:val="NormalWeb"/>
        <w:spacing w:before="0" w:beforeAutospacing="0" w:after="200" w:afterAutospacing="0"/>
      </w:pPr>
      <w:r w:rsidRPr="007612CD">
        <w:rPr>
          <w:color w:val="000000"/>
        </w:rPr>
        <w:t>Charles Hawley voiced concern on the commercial vs. academic data requestors and fast tracking of data and the risk that some requestors might publish data without going through the process of de-</w:t>
      </w:r>
      <w:r w:rsidR="00CD2FE7" w:rsidRPr="007612CD">
        <w:rPr>
          <w:color w:val="000000"/>
        </w:rPr>
        <w:t>identifying</w:t>
      </w:r>
      <w:r w:rsidRPr="007612CD">
        <w:rPr>
          <w:color w:val="000000"/>
        </w:rPr>
        <w:t xml:space="preserve"> data. </w:t>
      </w:r>
    </w:p>
    <w:p w14:paraId="51D6E9EE" w14:textId="324D1645" w:rsidR="00E200D5" w:rsidRPr="007612CD" w:rsidRDefault="00E200D5" w:rsidP="00E200D5">
      <w:pPr>
        <w:pStyle w:val="NormalWeb"/>
        <w:spacing w:before="0" w:beforeAutospacing="0" w:after="200" w:afterAutospacing="0"/>
      </w:pPr>
      <w:r>
        <w:rPr>
          <w:b/>
          <w:bCs/>
          <w:color w:val="000000"/>
        </w:rPr>
        <w:t>Summary</w:t>
      </w:r>
      <w:r w:rsidRPr="007612CD">
        <w:rPr>
          <w:b/>
          <w:bCs/>
          <w:color w:val="000000"/>
        </w:rPr>
        <w:t>:</w:t>
      </w:r>
      <w:r>
        <w:rPr>
          <w:color w:val="000000"/>
        </w:rPr>
        <w:t xml:space="preserve">  </w:t>
      </w:r>
      <w:r w:rsidRPr="007612CD">
        <w:rPr>
          <w:color w:val="000000"/>
        </w:rPr>
        <w:t xml:space="preserve">Lori reiterated that every </w:t>
      </w:r>
      <w:r w:rsidRPr="007612CD">
        <w:rPr>
          <w:color w:val="434343"/>
        </w:rPr>
        <w:t>time that limited or fully identifiable data is requested, it does go through a thorough process review process, whether it's through the DUS or through an Internal review process. Internally, we look at the application and determine if the data elements that they're requesting are in line with what their proposed use.  If we feel like they're requesting something that's above minimum necessary, then we do have that follow-up conversation with them.</w:t>
      </w:r>
    </w:p>
    <w:p w14:paraId="3CD93FA1" w14:textId="77777777" w:rsidR="00E200D5" w:rsidRPr="007612CD" w:rsidRDefault="00E200D5" w:rsidP="00E200D5">
      <w:pPr>
        <w:pStyle w:val="NormalWeb"/>
        <w:spacing w:before="0" w:beforeAutospacing="0" w:after="200" w:afterAutospacing="0"/>
      </w:pPr>
      <w:r w:rsidRPr="007612CD">
        <w:rPr>
          <w:color w:val="434343"/>
        </w:rPr>
        <w:t>Once at the HCS level, if we feel comfortable with it, then it is submitted for review by our Privacy and Security office, it goes through our legal review, it goes through review by our Division Director, Kyle Lunt. Hence, there are several eyes that are put on it. We do require that not only do they provide the IRB determination, but we are now requiring that they provide the IRB full protocol so that we can review it and we can confirm that what they have been approved for use within our IRB is in alignment with the actual data elements that they are requesting from us.</w:t>
      </w:r>
    </w:p>
    <w:p w14:paraId="756ADA1A" w14:textId="77777777" w:rsidR="00E200D5" w:rsidRPr="007612CD" w:rsidRDefault="00E200D5" w:rsidP="00E200D5">
      <w:pPr>
        <w:pStyle w:val="NormalWeb"/>
        <w:spacing w:before="0" w:beforeAutospacing="0" w:after="200" w:afterAutospacing="0"/>
      </w:pPr>
      <w:r w:rsidRPr="007612CD">
        <w:rPr>
          <w:color w:val="434343"/>
        </w:rPr>
        <w:t>In addition, we require that the entity, whether it's commercial or academic, sign the data sharing agreement, and that whoever is signing that agreement can bind their organization legally. We fall on the fact that they are binding, that they agree to abide by our requirements, our terms and conditions. I would hope that anybody that uses the date is in this arena of investigating, market analysis, research, that they would understand the importance of protecting the data, that they would understand the importance of ensuring that they're not releasing something that is in violation of the legal agreement that they have with the Department of Health and Human Services. If they did, then they're not going to be approved to receive data going forward, and we could seek legal recourse from them. Even though the data use subcommittee isn't seeing everything we do go through a very strict protocol to ensure that what they’re requesting and what we're releasing is not only in alignment with our statute, but then taking in all of those data protections and privacy safeguards.</w:t>
      </w:r>
    </w:p>
    <w:p w14:paraId="31A37871" w14:textId="77777777" w:rsidR="00E200D5" w:rsidRDefault="00E200D5" w:rsidP="00E200D5">
      <w:pPr>
        <w:pStyle w:val="NormalWeb"/>
        <w:spacing w:before="0" w:beforeAutospacing="0" w:after="200" w:afterAutospacing="0"/>
        <w:rPr>
          <w:color w:val="000000"/>
        </w:rPr>
      </w:pPr>
    </w:p>
    <w:p w14:paraId="114BA062" w14:textId="77777777" w:rsidR="00E200D5" w:rsidRDefault="00E200D5" w:rsidP="00E200D5">
      <w:pPr>
        <w:pStyle w:val="NormalWeb"/>
        <w:spacing w:before="0" w:beforeAutospacing="0" w:after="200" w:afterAutospacing="0"/>
        <w:rPr>
          <w:color w:val="000000"/>
        </w:rPr>
      </w:pPr>
    </w:p>
    <w:p w14:paraId="1F3E16C0" w14:textId="67505EA4" w:rsidR="00E200D5" w:rsidRPr="007612CD" w:rsidRDefault="00E200D5" w:rsidP="00E200D5">
      <w:pPr>
        <w:pStyle w:val="NormalWeb"/>
        <w:spacing w:before="0" w:beforeAutospacing="0" w:after="200" w:afterAutospacing="0"/>
      </w:pPr>
      <w:r>
        <w:rPr>
          <w:color w:val="000000"/>
        </w:rPr>
        <w:t>Finally</w:t>
      </w:r>
      <w:r w:rsidRPr="007612CD">
        <w:rPr>
          <w:color w:val="000000"/>
        </w:rPr>
        <w:t xml:space="preserve">, </w:t>
      </w:r>
      <w:r w:rsidRPr="007612CD">
        <w:rPr>
          <w:color w:val="434343"/>
        </w:rPr>
        <w:t>anytime a user of our data that's been approved submits a presentation that's going to be displayed externally from the data users that are approved, they're required to submit that to us for our review and approval. We do have the ability to go back and express our concerns that the information that's being presented may put a risk as far as reidentification, or if we feel that it's misrepresenting the data itself, we do have the ability to go back and say they’re not allowed to include this data that they obtained from DHHS until it is corrected.</w:t>
      </w:r>
      <w:r w:rsidRPr="007612CD">
        <w:rPr>
          <w:color w:val="000000"/>
        </w:rPr>
        <w:t xml:space="preserve"> </w:t>
      </w:r>
      <w:r w:rsidRPr="007612CD">
        <w:rPr>
          <w:color w:val="434343"/>
        </w:rPr>
        <w:t>In addition, if we are releasing the de-identified or aggregate data, then that's the level that we release. We don't provide any type of identifiable, limited or fully identifiable if the requestor is just requesting identified or aggregate data itself.</w:t>
      </w:r>
    </w:p>
    <w:p w14:paraId="61AF3564" w14:textId="77777777" w:rsidR="000530B7" w:rsidRDefault="000530B7" w:rsidP="006861F9">
      <w:pPr>
        <w:pStyle w:val="NormalWeb"/>
        <w:spacing w:before="0" w:beforeAutospacing="0" w:after="0" w:afterAutospacing="0"/>
        <w:rPr>
          <w:b/>
          <w:bCs/>
          <w:color w:val="490F52"/>
        </w:rPr>
      </w:pPr>
    </w:p>
    <w:tbl>
      <w:tblPr>
        <w:tblStyle w:val="a1"/>
        <w:tblW w:w="10068" w:type="dxa"/>
        <w:tblInd w:w="-108" w:type="dxa"/>
        <w:tblLayout w:type="fixed"/>
        <w:tblLook w:val="0000" w:firstRow="0" w:lastRow="0" w:firstColumn="0" w:lastColumn="0" w:noHBand="0" w:noVBand="0"/>
      </w:tblPr>
      <w:tblGrid>
        <w:gridCol w:w="3355"/>
        <w:gridCol w:w="3355"/>
        <w:gridCol w:w="3358"/>
      </w:tblGrid>
      <w:tr w:rsidR="008534C1" w14:paraId="798FB604" w14:textId="77777777" w:rsidTr="00F85445">
        <w:trPr>
          <w:trHeight w:val="1692"/>
        </w:trPr>
        <w:tc>
          <w:tcPr>
            <w:tcW w:w="3355" w:type="dxa"/>
          </w:tcPr>
          <w:p w14:paraId="2DB1CCB3" w14:textId="48F58710" w:rsidR="008534C1" w:rsidRDefault="00990237">
            <w:pPr>
              <w:spacing w:after="0"/>
              <w:rPr>
                <w:rFonts w:ascii="Times New Roman" w:eastAsia="Times New Roman" w:hAnsi="Times New Roman" w:cs="Times New Roman"/>
                <w:b/>
              </w:rPr>
            </w:pPr>
            <w:r>
              <w:rPr>
                <w:rFonts w:ascii="Times New Roman" w:eastAsia="Times New Roman" w:hAnsi="Times New Roman" w:cs="Times New Roman"/>
                <w:b/>
              </w:rPr>
              <w:t>8</w:t>
            </w:r>
            <w:r w:rsidR="00C16DBB">
              <w:rPr>
                <w:rFonts w:ascii="Times New Roman" w:eastAsia="Times New Roman" w:hAnsi="Times New Roman" w:cs="Times New Roman"/>
                <w:b/>
              </w:rPr>
              <w:t>.  Public Comment</w:t>
            </w:r>
          </w:p>
          <w:p w14:paraId="1906B876" w14:textId="77777777" w:rsidR="008534C1" w:rsidRDefault="00C16DBB">
            <w:pPr>
              <w:spacing w:after="0"/>
              <w:rPr>
                <w:rFonts w:ascii="Times New Roman" w:eastAsia="Times New Roman" w:hAnsi="Times New Roman" w:cs="Times New Roman"/>
              </w:rPr>
            </w:pPr>
            <w:r>
              <w:rPr>
                <w:rFonts w:ascii="Times New Roman" w:eastAsia="Times New Roman" w:hAnsi="Times New Roman" w:cs="Times New Roman"/>
              </w:rPr>
              <w:t>No public comment.</w:t>
            </w:r>
          </w:p>
          <w:p w14:paraId="31DF3AA5" w14:textId="77777777" w:rsidR="008534C1" w:rsidRDefault="008534C1">
            <w:pPr>
              <w:spacing w:after="0"/>
              <w:rPr>
                <w:rFonts w:ascii="Times New Roman" w:eastAsia="Times New Roman" w:hAnsi="Times New Roman" w:cs="Times New Roman"/>
              </w:rPr>
            </w:pPr>
          </w:p>
          <w:p w14:paraId="5BD9931F" w14:textId="5C0E7121" w:rsidR="00266F16" w:rsidRDefault="00990237" w:rsidP="008A58E8">
            <w:pPr>
              <w:spacing w:after="0"/>
              <w:rPr>
                <w:rFonts w:ascii="Times New Roman" w:eastAsia="Times New Roman" w:hAnsi="Times New Roman" w:cs="Times New Roman"/>
                <w:b/>
              </w:rPr>
            </w:pPr>
            <w:r>
              <w:rPr>
                <w:rFonts w:ascii="Times New Roman" w:eastAsia="Times New Roman" w:hAnsi="Times New Roman" w:cs="Times New Roman"/>
                <w:b/>
              </w:rPr>
              <w:t>9</w:t>
            </w:r>
            <w:r w:rsidR="00C16DBB">
              <w:rPr>
                <w:rFonts w:ascii="Times New Roman" w:eastAsia="Times New Roman" w:hAnsi="Times New Roman" w:cs="Times New Roman"/>
                <w:b/>
              </w:rPr>
              <w:t>.  Adjourn</w:t>
            </w:r>
            <w:r w:rsidR="00616D10">
              <w:rPr>
                <w:rFonts w:ascii="Times New Roman" w:eastAsia="Times New Roman" w:hAnsi="Times New Roman" w:cs="Times New Roman"/>
                <w:b/>
              </w:rPr>
              <w:t xml:space="preserve"> </w:t>
            </w:r>
          </w:p>
        </w:tc>
        <w:tc>
          <w:tcPr>
            <w:tcW w:w="3355" w:type="dxa"/>
          </w:tcPr>
          <w:p w14:paraId="44EDFB88" w14:textId="77777777" w:rsidR="008534C1" w:rsidRDefault="008534C1">
            <w:pPr>
              <w:spacing w:after="0" w:line="240" w:lineRule="auto"/>
              <w:rPr>
                <w:rFonts w:ascii="Times New Roman" w:eastAsia="Times New Roman" w:hAnsi="Times New Roman" w:cs="Times New Roman"/>
                <w:color w:val="000000"/>
              </w:rPr>
            </w:pPr>
          </w:p>
        </w:tc>
        <w:tc>
          <w:tcPr>
            <w:tcW w:w="3358" w:type="dxa"/>
          </w:tcPr>
          <w:p w14:paraId="78D76020" w14:textId="77777777" w:rsidR="008534C1" w:rsidRDefault="008534C1">
            <w:pPr>
              <w:spacing w:after="0" w:line="240" w:lineRule="auto"/>
              <w:rPr>
                <w:rFonts w:ascii="Times New Roman" w:eastAsia="Times New Roman" w:hAnsi="Times New Roman" w:cs="Times New Roman"/>
                <w:color w:val="000000"/>
              </w:rPr>
            </w:pPr>
          </w:p>
        </w:tc>
      </w:tr>
    </w:tbl>
    <w:p w14:paraId="60481BE8" w14:textId="708470C2" w:rsidR="006609B4" w:rsidRPr="00980FA9" w:rsidRDefault="001B4C31" w:rsidP="006609B4">
      <w:pPr>
        <w:spacing w:after="0" w:line="240" w:lineRule="auto"/>
        <w:rPr>
          <w:rFonts w:ascii="Times New Roman" w:eastAsia="Times New Roman" w:hAnsi="Times New Roman" w:cs="Times New Roman"/>
          <w:i/>
          <w:color w:val="000000"/>
          <w:sz w:val="24"/>
          <w:szCs w:val="24"/>
        </w:rPr>
      </w:pPr>
      <w:r w:rsidRPr="00980FA9">
        <w:rPr>
          <w:rFonts w:ascii="Times New Roman" w:eastAsia="Times New Roman" w:hAnsi="Times New Roman" w:cs="Times New Roman"/>
          <w:i/>
          <w:sz w:val="24"/>
          <w:szCs w:val="24"/>
        </w:rPr>
        <w:t>A motion was made</w:t>
      </w:r>
      <w:r w:rsidR="006609B4" w:rsidRPr="00980FA9">
        <w:rPr>
          <w:rFonts w:ascii="Times New Roman" w:eastAsia="Times New Roman" w:hAnsi="Times New Roman" w:cs="Times New Roman"/>
          <w:i/>
          <w:sz w:val="24"/>
          <w:szCs w:val="24"/>
        </w:rPr>
        <w:t xml:space="preserve"> </w:t>
      </w:r>
      <w:r w:rsidR="00DB4EE9" w:rsidRPr="00980FA9">
        <w:rPr>
          <w:rFonts w:ascii="Times New Roman" w:eastAsia="Times New Roman" w:hAnsi="Times New Roman" w:cs="Times New Roman"/>
          <w:i/>
          <w:sz w:val="24"/>
          <w:szCs w:val="24"/>
        </w:rPr>
        <w:t xml:space="preserve">by </w:t>
      </w:r>
      <w:r w:rsidR="002F0B37">
        <w:rPr>
          <w:rFonts w:ascii="Times New Roman" w:eastAsia="Times New Roman" w:hAnsi="Times New Roman" w:cs="Times New Roman"/>
          <w:i/>
          <w:sz w:val="24"/>
          <w:szCs w:val="24"/>
        </w:rPr>
        <w:t>Alan Ormsby</w:t>
      </w:r>
      <w:r w:rsidR="00DB4EE9" w:rsidRPr="00980FA9">
        <w:rPr>
          <w:rFonts w:ascii="Times New Roman" w:eastAsia="Times New Roman" w:hAnsi="Times New Roman" w:cs="Times New Roman"/>
          <w:i/>
          <w:sz w:val="24"/>
          <w:szCs w:val="24"/>
        </w:rPr>
        <w:t xml:space="preserve"> </w:t>
      </w:r>
      <w:r w:rsidR="006609B4" w:rsidRPr="00980FA9">
        <w:rPr>
          <w:rFonts w:ascii="Times New Roman" w:eastAsia="Times New Roman" w:hAnsi="Times New Roman" w:cs="Times New Roman"/>
          <w:i/>
          <w:sz w:val="24"/>
          <w:szCs w:val="24"/>
        </w:rPr>
        <w:t>to adjourn the meeting</w:t>
      </w:r>
      <w:r w:rsidR="006609B4" w:rsidRPr="00980FA9">
        <w:rPr>
          <w:rFonts w:ascii="Times New Roman" w:eastAsia="Times New Roman" w:hAnsi="Times New Roman" w:cs="Times New Roman"/>
          <w:i/>
          <w:color w:val="000000"/>
          <w:sz w:val="24"/>
          <w:szCs w:val="24"/>
        </w:rPr>
        <w:t>.</w:t>
      </w:r>
      <w:r w:rsidR="006609B4" w:rsidRPr="00980FA9">
        <w:rPr>
          <w:rFonts w:ascii="Times New Roman" w:eastAsia="Times New Roman" w:hAnsi="Times New Roman" w:cs="Times New Roman"/>
          <w:i/>
          <w:sz w:val="24"/>
          <w:szCs w:val="24"/>
        </w:rPr>
        <w:t xml:space="preserve"> </w:t>
      </w:r>
      <w:r w:rsidR="00DB4EE9" w:rsidRPr="00980FA9">
        <w:rPr>
          <w:rFonts w:ascii="Times New Roman" w:eastAsia="Times New Roman" w:hAnsi="Times New Roman" w:cs="Times New Roman"/>
          <w:i/>
          <w:sz w:val="24"/>
          <w:szCs w:val="24"/>
        </w:rPr>
        <w:t>There were no objections.</w:t>
      </w:r>
      <w:r w:rsidR="006609B4" w:rsidRPr="00980FA9">
        <w:rPr>
          <w:rFonts w:ascii="Times New Roman" w:eastAsia="Times New Roman" w:hAnsi="Times New Roman" w:cs="Times New Roman"/>
          <w:i/>
          <w:sz w:val="24"/>
          <w:szCs w:val="24"/>
        </w:rPr>
        <w:t xml:space="preserve"> </w:t>
      </w:r>
    </w:p>
    <w:p w14:paraId="496376B6" w14:textId="477BFDF0" w:rsidR="006609B4" w:rsidRDefault="006609B4" w:rsidP="006609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at 4:</w:t>
      </w:r>
      <w:r w:rsidR="00AF29A6">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PM</w:t>
      </w:r>
    </w:p>
    <w:p w14:paraId="32C91C14" w14:textId="77777777" w:rsidR="008534C1" w:rsidRDefault="008534C1">
      <w:pPr>
        <w:spacing w:after="0"/>
        <w:rPr>
          <w:rFonts w:ascii="Times New Roman" w:eastAsia="Times New Roman" w:hAnsi="Times New Roman" w:cs="Times New Roman"/>
          <w:i/>
          <w:sz w:val="24"/>
          <w:szCs w:val="24"/>
        </w:rPr>
      </w:pPr>
    </w:p>
    <w:p w14:paraId="6847070D" w14:textId="1772A322" w:rsidR="008534C1" w:rsidRDefault="00C16DB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Next Meeting:  Tuesday, </w:t>
      </w:r>
      <w:r w:rsidR="0095762D">
        <w:rPr>
          <w:rFonts w:ascii="Times New Roman" w:eastAsia="Times New Roman" w:hAnsi="Times New Roman" w:cs="Times New Roman"/>
          <w:i/>
          <w:sz w:val="24"/>
          <w:szCs w:val="24"/>
        </w:rPr>
        <w:t>September 19</w:t>
      </w:r>
      <w:r>
        <w:rPr>
          <w:rFonts w:ascii="Times New Roman" w:eastAsia="Times New Roman" w:hAnsi="Times New Roman" w:cs="Times New Roman"/>
          <w:i/>
          <w:sz w:val="24"/>
          <w:szCs w:val="24"/>
        </w:rPr>
        <w:t>, 202</w:t>
      </w:r>
      <w:r w:rsidR="007E0B50">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 (Virtual)</w:t>
      </w:r>
    </w:p>
    <w:sectPr w:rsidR="008534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D5E" w14:textId="77777777" w:rsidR="009F071E" w:rsidRDefault="009F071E">
      <w:pPr>
        <w:spacing w:after="0" w:line="240" w:lineRule="auto"/>
      </w:pPr>
      <w:r>
        <w:separator/>
      </w:r>
    </w:p>
  </w:endnote>
  <w:endnote w:type="continuationSeparator" w:id="0">
    <w:p w14:paraId="2F4A3556" w14:textId="77777777" w:rsidR="009F071E" w:rsidRDefault="009F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F810"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7EB"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0AB"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4BAE" w14:textId="77777777" w:rsidR="009F071E" w:rsidRDefault="009F071E">
      <w:pPr>
        <w:spacing w:after="0" w:line="240" w:lineRule="auto"/>
      </w:pPr>
      <w:r>
        <w:separator/>
      </w:r>
    </w:p>
  </w:footnote>
  <w:footnote w:type="continuationSeparator" w:id="0">
    <w:p w14:paraId="6D580098" w14:textId="77777777" w:rsidR="009F071E" w:rsidRDefault="009F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5CCB" w14:textId="77777777" w:rsidR="008534C1" w:rsidRDefault="00C16DBB">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61312" behindDoc="1" locked="0" layoutInCell="1" hidden="0" allowOverlap="1" wp14:anchorId="61C35C7F" wp14:editId="1EC05E2A">
              <wp:simplePos x="0" y="0"/>
              <wp:positionH relativeFrom="margin">
                <wp:align>center</wp:align>
              </wp:positionH>
              <wp:positionV relativeFrom="margin">
                <wp:align>center</wp:align>
              </wp:positionV>
              <wp:extent cx="23853926" cy="23853926"/>
              <wp:effectExtent l="0" t="0" r="0" b="0"/>
              <wp:wrapNone/>
              <wp:docPr id="26" name="Rectangle 26"/>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a:noFill/>
                      <a:ln>
                        <a:noFill/>
                      </a:ln>
                    </wps:spPr>
                    <wps:txbx>
                      <w:txbxContent>
                        <w:p w14:paraId="7FA4346E" w14:textId="77777777" w:rsidR="008534C1" w:rsidRDefault="00C16DBB">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1C35C7F" id="Rectangle 26" o:spid="_x0000_s1026" style="position:absolute;margin-left:0;margin-top:0;width:1878.25pt;height:1878.25pt;rotation:-45;z-index:-25165516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4fwQEAAGwDAAAOAAAAZHJzL2Uyb0RvYy54bWysU9uK2zAQfS/0H4TeN77VSdbEWUqXlMLS&#10;Brb9AEWWYoEsqSMldv6+Izm7m7ZvpX4QM9Jw5pwz483DNGhyFuCVNS0tFjklwnDbKXNs6Y/vu7s1&#10;JT4w0zFtjWjpRXj6sH3/bjO6RpS2t7oTQBDE+GZ0Le1DcE2Wed6LgfmFdcLgo7QwsIApHLMO2Ijo&#10;g87KPF9mo4XOgeXCe7x9nB/pNuFLKXj4JqUXgeiWIreQTkjnIZ7ZdsOaIzDXK36lwf6BxcCUwaav&#10;UI8sMHIC9RfUoDhYb2VYcDtkVkrFRdKAaor8DzXPPXMiaUFzvHu1yf8/WP71/Oz2gDaMzjcew6hi&#10;kjAQsOjWXbnK45fEIV0ytbSs63JZ1ZRcMK7WVVWsZx/FFAjHgrpeL1cV2s1jxeq+qpZ1rMhm5NjB&#10;gQ+fhR1IDFoKOKjUgp2ffJhLX0piubE7pXUalja/XSBmvMne6McoTIfpqulgu8seiHd8p7DXE/Nh&#10;zwCHXFAy4uBb6n+eGAhK9BeDzt4XH0rUFm4TuE0OtwkzvLe4TzwAJXPyKaT9mll+PAUrVVIUec1k&#10;rnRxpMmT6/rFnbnNU9XbT7L9BQAA//8DAFBLAwQUAAYACAAAACEA3XuMxdkAAAAHAQAADwAAAGRy&#10;cy9kb3ducmV2LnhtbEyPT0/DMAzF70h8h8hI3JgL0waUphP/j6AOEFevMW1F4lRN1hU+PQEJwcV6&#10;1rPe+7lYTc6qkYfQedFwPMtAsdTedNJoeH66OzoDFSKJIeuFNXxwgFW5v1dQbvxOKh7XsVEpREJO&#10;GtoY+xwx1C07CjPfsyTvzQ+OYlqHBs1AuxTuLJ5k2RIddZIaWur5uuX6fb11Gsae6Obz9d6+3FYV&#10;Ppg5nl89otaHB9PlBajIU/w7hm/8hA5lYtr4rZigrIb0SPyZyZufLpYLUJtfhWWB//nLLwAAAP//&#10;AwBQSwECLQAUAAYACAAAACEAtoM4kv4AAADhAQAAEwAAAAAAAAAAAAAAAAAAAAAAW0NvbnRlbnRf&#10;VHlwZXNdLnhtbFBLAQItABQABgAIAAAAIQA4/SH/1gAAAJQBAAALAAAAAAAAAAAAAAAAAC8BAABf&#10;cmVscy8ucmVsc1BLAQItABQABgAIAAAAIQBuwg4fwQEAAGwDAAAOAAAAAAAAAAAAAAAAAC4CAABk&#10;cnMvZTJvRG9jLnhtbFBLAQItABQABgAIAAAAIQDde4zF2QAAAAcBAAAPAAAAAAAAAAAAAAAAABsE&#10;AABkcnMvZG93bnJldi54bWxQSwUGAAAAAAQABADzAAAAIQUAAAAA&#10;" filled="f" stroked="f">
              <v:textbox inset="2.53958mm,2.53958mm,2.53958mm,2.53958mm">
                <w:txbxContent>
                  <w:p w14:paraId="7FA4346E" w14:textId="77777777" w:rsidR="008534C1" w:rsidRDefault="00C16DBB">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B630" w14:textId="760CEF4A" w:rsidR="008534C1" w:rsidRDefault="00C16DBB">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54E9258F" wp14:editId="0F52B08D">
          <wp:extent cx="2573328" cy="685106"/>
          <wp:effectExtent l="0" t="0" r="0" b="0"/>
          <wp:docPr id="28" name="image1.png" descr="https://lh5.googleusercontent.com/iEK4kaculMcpnUIE13lMHg459xHlfgSDWXDgaq002JPfFLU3omdDxfM8e5XGT0hDEHnMyOoi9D3t7lBw-XxdgPr-X36sMjd8CDN4FWPdulCI8QF986KV76zT0kggky2fyhgKLmKP"/>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iEK4kaculMcpnUIE13lMHg459xHlfgSDWXDgaq002JPfFLU3omdDxfM8e5XGT0hDEHnMyOoi9D3t7lBw-XxdgPr-X36sMjd8CDN4FWPdulCI8QF986KV76zT0kggky2fyhgKLmKP"/>
                  <pic:cNvPicPr preferRelativeResize="0"/>
                </pic:nvPicPr>
                <pic:blipFill>
                  <a:blip r:embed="rId1"/>
                  <a:srcRect/>
                  <a:stretch>
                    <a:fillRect/>
                  </a:stretch>
                </pic:blipFill>
                <pic:spPr>
                  <a:xfrm>
                    <a:off x="0" y="0"/>
                    <a:ext cx="2573328" cy="685106"/>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724BBD47" wp14:editId="5EA94580">
              <wp:simplePos x="0" y="0"/>
              <wp:positionH relativeFrom="margin">
                <wp:posOffset>-11343707</wp:posOffset>
              </wp:positionH>
              <wp:positionV relativeFrom="margin">
                <wp:posOffset>3254940</wp:posOffset>
              </wp:positionV>
              <wp:extent cx="23853926" cy="23853926"/>
              <wp:effectExtent l="0" t="0" r="0" b="0"/>
              <wp:wrapNone/>
              <wp:docPr id="27" name="Rectangle 27"/>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a:noFill/>
                      <a:ln>
                        <a:noFill/>
                      </a:ln>
                    </wps:spPr>
                    <wps:txbx>
                      <w:txbxContent>
                        <w:p w14:paraId="27A4442E" w14:textId="77777777" w:rsidR="008534C1" w:rsidRDefault="00C16DBB">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24BBD47" id="Rectangle 27" o:spid="_x0000_s1027" style="position:absolute;margin-left:-893.2pt;margin-top:256.3pt;width:1878.25pt;height:1878.25pt;rotation:-45;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4nxQEAAHMDAAAOAAAAZHJzL2Uyb0RvYy54bWysU8tu2zAQvBfoPxC8x3pVtiNYDooELgoE&#10;rYEkH0BTpEVAItklbcl/3yXlxE5yK6oDwV0uZmdmV6u7se/IUYBTRtc0m6WUCM1No/S+pi/Pm5sl&#10;Jc4z3bDOaFHTk3D0bv31y2qwlchNa7pGAEEQ7arB1rT13lZJ4ngreuZmxgqNj9JAzzyGsE8aYAOi&#10;912Sp+k8GQw0FgwXzmH2YXqk64gvpeD+t5ROeNLVFLn5eEI8d+FM1itW7YHZVvEzDfYPLHqmNDZ9&#10;g3pgnpEDqE9QveJgnJF+xk2fGCkVF1EDqsnSD2qeWmZF1ILmOPtmk/t/sPzX8cluAW0YrKscXoOK&#10;UUJPwKBbN/kiDV8Uh3TJWNO8LPN5UVJywnuxLIpsOfkoRk84FpTlcr4o0G4eKha3RTEvQ0UyIYcO&#10;Fpz/IUxPwqWmgIOKLdjx0fmp9LUklGuzUV0Xh9XpdwnEDJnkQj/c/LgbiWpwI0PfkNmZ5rQF4izf&#10;KGz5yJzfMsBZZ5QMOP+auj8HBoKS7qdGg2+zbzlK9NcBXAe764Bp3hpcK+6Bkim493HNJrLfD95I&#10;FYVdyJxZ42SjNectDKtzHceqy7+y/gsAAP//AwBQSwMEFAAGAAgAAAAhAFdOiP7jAAAADwEAAA8A&#10;AABkcnMvZG93bnJldi54bWxMj8tOwzAQRfdI/IM1SOxax6GkTYhT8ewSlLaI7TQ2SUQ8jmI3DXw9&#10;7gqWo3t075l8PZmOjXpwrSUJYh4B01RZ1VItYb97ma2AOY+ksLOkJXxrB+vi8iLHTNkTlXrc+pqF&#10;EnIZSmi87zPOXdVog25ue00h+7SDQR/OoeZqwFMoNx2PoyjhBlsKCw32+rHR1df2aCSMPeLTz8em&#10;e38uS/6qbnj68MalvL6a7u+AeT35PxjO+kEdiuB0sEdSjnUSZmK5ShYBlnAr4gTYmUmXkQB2kLCI&#10;k1QAL3L+/4/iFwAA//8DAFBLAQItABQABgAIAAAAIQC2gziS/gAAAOEBAAATAAAAAAAAAAAAAAAA&#10;AAAAAABbQ29udGVudF9UeXBlc10ueG1sUEsBAi0AFAAGAAgAAAAhADj9If/WAAAAlAEAAAsAAAAA&#10;AAAAAAAAAAAALwEAAF9yZWxzLy5yZWxzUEsBAi0AFAAGAAgAAAAhAOqPDifFAQAAcwMAAA4AAAAA&#10;AAAAAAAAAAAALgIAAGRycy9lMm9Eb2MueG1sUEsBAi0AFAAGAAgAAAAhAFdOiP7jAAAADwEAAA8A&#10;AAAAAAAAAAAAAAAAHwQAAGRycy9kb3ducmV2LnhtbFBLBQYAAAAABAAEAPMAAAAvBQAAAAA=&#10;" filled="f" stroked="f">
              <v:textbox inset="2.53958mm,2.53958mm,2.53958mm,2.53958mm">
                <w:txbxContent>
                  <w:p w14:paraId="27A4442E" w14:textId="77777777" w:rsidR="008534C1" w:rsidRDefault="00C16DBB">
                    <w:pPr>
                      <w:spacing w:after="0" w:line="240" w:lineRule="auto"/>
                      <w:jc w:val="center"/>
                      <w:textDirection w:val="btLr"/>
                    </w:pPr>
                    <w:r>
                      <w:rPr>
                        <w:color w:val="C0C0C0"/>
                        <w:sz w:val="144"/>
                      </w:rPr>
                      <w:t>DRAFT</w:t>
                    </w:r>
                  </w:p>
                </w:txbxContent>
              </v:textbox>
              <w10:wrap anchorx="margin" anchory="margin"/>
            </v:rect>
          </w:pict>
        </mc:Fallback>
      </mc:AlternateContent>
    </w:r>
    <w:r>
      <w:rPr>
        <w:color w:val="000000"/>
      </w:rPr>
      <w:tab/>
    </w:r>
    <w:r>
      <w:rPr>
        <w:noProof/>
      </w:rPr>
      <w:drawing>
        <wp:anchor distT="0" distB="0" distL="114300" distR="114300" simplePos="0" relativeHeight="251659264" behindDoc="0" locked="0" layoutInCell="1" hidden="0" allowOverlap="1" wp14:anchorId="1EDC3152" wp14:editId="005CC6E6">
          <wp:simplePos x="0" y="0"/>
          <wp:positionH relativeFrom="column">
            <wp:posOffset>4751070</wp:posOffset>
          </wp:positionH>
          <wp:positionV relativeFrom="paragraph">
            <wp:posOffset>-407663</wp:posOffset>
          </wp:positionV>
          <wp:extent cx="1074420" cy="883920"/>
          <wp:effectExtent l="0" t="0" r="0" b="0"/>
          <wp:wrapSquare wrapText="bothSides" distT="0" distB="0" distL="114300" distR="114300"/>
          <wp:docPr id="29" name="image2.png" descr="UHDC logo_Black&amp;White copy (1).jpg"/>
          <wp:cNvGraphicFramePr/>
          <a:graphic xmlns:a="http://schemas.openxmlformats.org/drawingml/2006/main">
            <a:graphicData uri="http://schemas.openxmlformats.org/drawingml/2006/picture">
              <pic:pic xmlns:pic="http://schemas.openxmlformats.org/drawingml/2006/picture">
                <pic:nvPicPr>
                  <pic:cNvPr id="0" name="image2.png" descr="UHDC logo_Black&amp;White copy (1).jpg"/>
                  <pic:cNvPicPr preferRelativeResize="0"/>
                </pic:nvPicPr>
                <pic:blipFill>
                  <a:blip r:embed="rId2"/>
                  <a:srcRect/>
                  <a:stretch>
                    <a:fillRect/>
                  </a:stretch>
                </pic:blipFill>
                <pic:spPr>
                  <a:xfrm>
                    <a:off x="0" y="0"/>
                    <a:ext cx="1074420" cy="8839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D4EC"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3843"/>
    <w:multiLevelType w:val="hybridMultilevel"/>
    <w:tmpl w:val="6390075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2608D"/>
    <w:multiLevelType w:val="multilevel"/>
    <w:tmpl w:val="77CC4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FE75AE"/>
    <w:multiLevelType w:val="hybridMultilevel"/>
    <w:tmpl w:val="D73E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C4C3C"/>
    <w:multiLevelType w:val="hybridMultilevel"/>
    <w:tmpl w:val="64DE0B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528C0"/>
    <w:multiLevelType w:val="multilevel"/>
    <w:tmpl w:val="F634B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90D6A"/>
    <w:multiLevelType w:val="multilevel"/>
    <w:tmpl w:val="7638C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F6BC5"/>
    <w:multiLevelType w:val="multilevel"/>
    <w:tmpl w:val="59B04A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CAA056E"/>
    <w:multiLevelType w:val="multilevel"/>
    <w:tmpl w:val="FED2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92037"/>
    <w:multiLevelType w:val="hybridMultilevel"/>
    <w:tmpl w:val="38F685F6"/>
    <w:lvl w:ilvl="0" w:tplc="FAD4354E">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DBA14CF"/>
    <w:multiLevelType w:val="hybridMultilevel"/>
    <w:tmpl w:val="33AE2790"/>
    <w:lvl w:ilvl="0" w:tplc="460EDF5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4D5C12"/>
    <w:multiLevelType w:val="hybridMultilevel"/>
    <w:tmpl w:val="C646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A26C7"/>
    <w:multiLevelType w:val="hybridMultilevel"/>
    <w:tmpl w:val="AFDC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E2C22"/>
    <w:multiLevelType w:val="hybridMultilevel"/>
    <w:tmpl w:val="DCD2167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510AF9"/>
    <w:multiLevelType w:val="hybridMultilevel"/>
    <w:tmpl w:val="998E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131129">
    <w:abstractNumId w:val="1"/>
  </w:num>
  <w:num w:numId="2" w16cid:durableId="595133212">
    <w:abstractNumId w:val="6"/>
  </w:num>
  <w:num w:numId="3" w16cid:durableId="356002551">
    <w:abstractNumId w:val="12"/>
  </w:num>
  <w:num w:numId="4" w16cid:durableId="481774991">
    <w:abstractNumId w:val="9"/>
  </w:num>
  <w:num w:numId="5" w16cid:durableId="130248798">
    <w:abstractNumId w:val="2"/>
  </w:num>
  <w:num w:numId="6" w16cid:durableId="1882595131">
    <w:abstractNumId w:val="11"/>
  </w:num>
  <w:num w:numId="7" w16cid:durableId="285435238">
    <w:abstractNumId w:val="5"/>
  </w:num>
  <w:num w:numId="8" w16cid:durableId="1427533757">
    <w:abstractNumId w:val="4"/>
    <w:lvlOverride w:ilvl="0">
      <w:lvl w:ilvl="0">
        <w:numFmt w:val="lowerLetter"/>
        <w:lvlText w:val="%1."/>
        <w:lvlJc w:val="left"/>
      </w:lvl>
    </w:lvlOverride>
  </w:num>
  <w:num w:numId="9" w16cid:durableId="2000382597">
    <w:abstractNumId w:val="4"/>
    <w:lvlOverride w:ilvl="0">
      <w:lvl w:ilvl="0">
        <w:numFmt w:val="lowerLetter"/>
        <w:lvlText w:val="%1."/>
        <w:lvlJc w:val="left"/>
      </w:lvl>
    </w:lvlOverride>
  </w:num>
  <w:num w:numId="10" w16cid:durableId="1753316193">
    <w:abstractNumId w:val="7"/>
  </w:num>
  <w:num w:numId="11" w16cid:durableId="1702973282">
    <w:abstractNumId w:val="3"/>
  </w:num>
  <w:num w:numId="12" w16cid:durableId="115105627">
    <w:abstractNumId w:val="8"/>
  </w:num>
  <w:num w:numId="13" w16cid:durableId="1020156377">
    <w:abstractNumId w:val="0"/>
  </w:num>
  <w:num w:numId="14" w16cid:durableId="1492721948">
    <w:abstractNumId w:val="13"/>
  </w:num>
  <w:num w:numId="15" w16cid:durableId="1457942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C1"/>
    <w:rsid w:val="00002EFA"/>
    <w:rsid w:val="00013BE8"/>
    <w:rsid w:val="000161C4"/>
    <w:rsid w:val="000170D2"/>
    <w:rsid w:val="000224FA"/>
    <w:rsid w:val="00022F49"/>
    <w:rsid w:val="00027268"/>
    <w:rsid w:val="000530B7"/>
    <w:rsid w:val="00056088"/>
    <w:rsid w:val="00061FF0"/>
    <w:rsid w:val="000634F9"/>
    <w:rsid w:val="00070DE6"/>
    <w:rsid w:val="00071C8D"/>
    <w:rsid w:val="00083FCA"/>
    <w:rsid w:val="000A1740"/>
    <w:rsid w:val="000A3B15"/>
    <w:rsid w:val="000A7B12"/>
    <w:rsid w:val="000B2C46"/>
    <w:rsid w:val="000C199C"/>
    <w:rsid w:val="000C251A"/>
    <w:rsid w:val="000F2D70"/>
    <w:rsid w:val="00100E3D"/>
    <w:rsid w:val="0010143A"/>
    <w:rsid w:val="001031EF"/>
    <w:rsid w:val="001078D4"/>
    <w:rsid w:val="00145F55"/>
    <w:rsid w:val="00152CB7"/>
    <w:rsid w:val="00162412"/>
    <w:rsid w:val="00163132"/>
    <w:rsid w:val="001824D1"/>
    <w:rsid w:val="00183FCA"/>
    <w:rsid w:val="001852E2"/>
    <w:rsid w:val="001A26B9"/>
    <w:rsid w:val="001B4C31"/>
    <w:rsid w:val="001C6141"/>
    <w:rsid w:val="001D398A"/>
    <w:rsid w:val="001E73A6"/>
    <w:rsid w:val="001F01A6"/>
    <w:rsid w:val="001F409F"/>
    <w:rsid w:val="002136F7"/>
    <w:rsid w:val="0022026C"/>
    <w:rsid w:val="00224526"/>
    <w:rsid w:val="002503B9"/>
    <w:rsid w:val="00257EBF"/>
    <w:rsid w:val="00266F16"/>
    <w:rsid w:val="002729A7"/>
    <w:rsid w:val="00297135"/>
    <w:rsid w:val="002A02D3"/>
    <w:rsid w:val="002A1930"/>
    <w:rsid w:val="002A216D"/>
    <w:rsid w:val="002A3753"/>
    <w:rsid w:val="002A5D9D"/>
    <w:rsid w:val="002B0825"/>
    <w:rsid w:val="002B437B"/>
    <w:rsid w:val="002D4E70"/>
    <w:rsid w:val="002E3B9B"/>
    <w:rsid w:val="002F0B37"/>
    <w:rsid w:val="0030136E"/>
    <w:rsid w:val="00301631"/>
    <w:rsid w:val="003017BD"/>
    <w:rsid w:val="003067A7"/>
    <w:rsid w:val="00324C37"/>
    <w:rsid w:val="00326A45"/>
    <w:rsid w:val="00330476"/>
    <w:rsid w:val="00330FE0"/>
    <w:rsid w:val="00333A30"/>
    <w:rsid w:val="00350237"/>
    <w:rsid w:val="00352806"/>
    <w:rsid w:val="00354B30"/>
    <w:rsid w:val="00371E7D"/>
    <w:rsid w:val="003741D7"/>
    <w:rsid w:val="00383CEF"/>
    <w:rsid w:val="00395763"/>
    <w:rsid w:val="003B265A"/>
    <w:rsid w:val="003B4759"/>
    <w:rsid w:val="003C35FC"/>
    <w:rsid w:val="003D5874"/>
    <w:rsid w:val="003D6CDA"/>
    <w:rsid w:val="003E65A9"/>
    <w:rsid w:val="00400FBA"/>
    <w:rsid w:val="00401513"/>
    <w:rsid w:val="00423002"/>
    <w:rsid w:val="0042480A"/>
    <w:rsid w:val="00436AC7"/>
    <w:rsid w:val="00445B10"/>
    <w:rsid w:val="00446064"/>
    <w:rsid w:val="00453268"/>
    <w:rsid w:val="004674BC"/>
    <w:rsid w:val="0048201C"/>
    <w:rsid w:val="004C4DBF"/>
    <w:rsid w:val="004C7D69"/>
    <w:rsid w:val="004E2732"/>
    <w:rsid w:val="004E70B4"/>
    <w:rsid w:val="004E7866"/>
    <w:rsid w:val="005040AE"/>
    <w:rsid w:val="0051735E"/>
    <w:rsid w:val="00524846"/>
    <w:rsid w:val="0052662D"/>
    <w:rsid w:val="0054753A"/>
    <w:rsid w:val="00551210"/>
    <w:rsid w:val="00551B48"/>
    <w:rsid w:val="0055407E"/>
    <w:rsid w:val="005733E8"/>
    <w:rsid w:val="00573928"/>
    <w:rsid w:val="0058183C"/>
    <w:rsid w:val="0059064E"/>
    <w:rsid w:val="00595E26"/>
    <w:rsid w:val="005A036F"/>
    <w:rsid w:val="005D7532"/>
    <w:rsid w:val="005F43D9"/>
    <w:rsid w:val="00616D10"/>
    <w:rsid w:val="00634867"/>
    <w:rsid w:val="006462F0"/>
    <w:rsid w:val="00651B91"/>
    <w:rsid w:val="006609B4"/>
    <w:rsid w:val="00661A05"/>
    <w:rsid w:val="00684881"/>
    <w:rsid w:val="006861F9"/>
    <w:rsid w:val="006A0B19"/>
    <w:rsid w:val="006A47ED"/>
    <w:rsid w:val="006A5E8D"/>
    <w:rsid w:val="006B2DAA"/>
    <w:rsid w:val="006E0C07"/>
    <w:rsid w:val="006E6E90"/>
    <w:rsid w:val="006F4D54"/>
    <w:rsid w:val="007174CA"/>
    <w:rsid w:val="00725462"/>
    <w:rsid w:val="00727FB8"/>
    <w:rsid w:val="007462D8"/>
    <w:rsid w:val="00760C70"/>
    <w:rsid w:val="00765681"/>
    <w:rsid w:val="0076743C"/>
    <w:rsid w:val="00781BEA"/>
    <w:rsid w:val="00782A50"/>
    <w:rsid w:val="00784B1B"/>
    <w:rsid w:val="007B0BF6"/>
    <w:rsid w:val="007B6881"/>
    <w:rsid w:val="007B6F47"/>
    <w:rsid w:val="007C1F18"/>
    <w:rsid w:val="007C4775"/>
    <w:rsid w:val="007C4FE5"/>
    <w:rsid w:val="007D6482"/>
    <w:rsid w:val="007D7560"/>
    <w:rsid w:val="007E0B50"/>
    <w:rsid w:val="007F7D43"/>
    <w:rsid w:val="00813376"/>
    <w:rsid w:val="008138CA"/>
    <w:rsid w:val="008165EC"/>
    <w:rsid w:val="00825E86"/>
    <w:rsid w:val="008261B9"/>
    <w:rsid w:val="008462BD"/>
    <w:rsid w:val="008534C1"/>
    <w:rsid w:val="0087484B"/>
    <w:rsid w:val="008A58E8"/>
    <w:rsid w:val="008B4211"/>
    <w:rsid w:val="008B6689"/>
    <w:rsid w:val="008C053E"/>
    <w:rsid w:val="008C6DDD"/>
    <w:rsid w:val="008D0165"/>
    <w:rsid w:val="008D0E72"/>
    <w:rsid w:val="008D4477"/>
    <w:rsid w:val="008E0F21"/>
    <w:rsid w:val="008E2764"/>
    <w:rsid w:val="008F63A6"/>
    <w:rsid w:val="00900D96"/>
    <w:rsid w:val="009125E9"/>
    <w:rsid w:val="00915A4F"/>
    <w:rsid w:val="009202A5"/>
    <w:rsid w:val="00927092"/>
    <w:rsid w:val="009309B6"/>
    <w:rsid w:val="00944FA7"/>
    <w:rsid w:val="00946EBD"/>
    <w:rsid w:val="00950665"/>
    <w:rsid w:val="0095762D"/>
    <w:rsid w:val="009674E2"/>
    <w:rsid w:val="009748F4"/>
    <w:rsid w:val="009768E3"/>
    <w:rsid w:val="0098098B"/>
    <w:rsid w:val="00980FA9"/>
    <w:rsid w:val="00985A97"/>
    <w:rsid w:val="00990237"/>
    <w:rsid w:val="00994B0A"/>
    <w:rsid w:val="009D48E1"/>
    <w:rsid w:val="009E08FB"/>
    <w:rsid w:val="009E4904"/>
    <w:rsid w:val="009F03EB"/>
    <w:rsid w:val="009F071E"/>
    <w:rsid w:val="009F46E9"/>
    <w:rsid w:val="009F4A29"/>
    <w:rsid w:val="009F6567"/>
    <w:rsid w:val="00A02484"/>
    <w:rsid w:val="00A1082B"/>
    <w:rsid w:val="00A15E08"/>
    <w:rsid w:val="00A4403F"/>
    <w:rsid w:val="00A649CC"/>
    <w:rsid w:val="00AA376F"/>
    <w:rsid w:val="00AB4B66"/>
    <w:rsid w:val="00AC2393"/>
    <w:rsid w:val="00AD5DC2"/>
    <w:rsid w:val="00AF29A6"/>
    <w:rsid w:val="00AF54CF"/>
    <w:rsid w:val="00B06129"/>
    <w:rsid w:val="00B102F1"/>
    <w:rsid w:val="00B15923"/>
    <w:rsid w:val="00B235D2"/>
    <w:rsid w:val="00B30332"/>
    <w:rsid w:val="00B50195"/>
    <w:rsid w:val="00B548C1"/>
    <w:rsid w:val="00B679C1"/>
    <w:rsid w:val="00B7457B"/>
    <w:rsid w:val="00B85ABB"/>
    <w:rsid w:val="00B878AA"/>
    <w:rsid w:val="00B92653"/>
    <w:rsid w:val="00B97FFE"/>
    <w:rsid w:val="00BA3EBD"/>
    <w:rsid w:val="00BC23A3"/>
    <w:rsid w:val="00BD4BD4"/>
    <w:rsid w:val="00BD73E4"/>
    <w:rsid w:val="00C009BD"/>
    <w:rsid w:val="00C05AEA"/>
    <w:rsid w:val="00C103D9"/>
    <w:rsid w:val="00C11C3C"/>
    <w:rsid w:val="00C16DBB"/>
    <w:rsid w:val="00C24986"/>
    <w:rsid w:val="00C267DA"/>
    <w:rsid w:val="00C26F84"/>
    <w:rsid w:val="00C30FAA"/>
    <w:rsid w:val="00C369F0"/>
    <w:rsid w:val="00C36D07"/>
    <w:rsid w:val="00C430B8"/>
    <w:rsid w:val="00C453F1"/>
    <w:rsid w:val="00C5211E"/>
    <w:rsid w:val="00C5218B"/>
    <w:rsid w:val="00C60414"/>
    <w:rsid w:val="00C671B6"/>
    <w:rsid w:val="00C719D2"/>
    <w:rsid w:val="00C85DAD"/>
    <w:rsid w:val="00CA2E4C"/>
    <w:rsid w:val="00CA4005"/>
    <w:rsid w:val="00CB0CE5"/>
    <w:rsid w:val="00CB166F"/>
    <w:rsid w:val="00CB3C99"/>
    <w:rsid w:val="00CB7918"/>
    <w:rsid w:val="00CB799B"/>
    <w:rsid w:val="00CC09CE"/>
    <w:rsid w:val="00CC6BF1"/>
    <w:rsid w:val="00CD2FE7"/>
    <w:rsid w:val="00CE7D02"/>
    <w:rsid w:val="00CF03BF"/>
    <w:rsid w:val="00CF5DC6"/>
    <w:rsid w:val="00D02B64"/>
    <w:rsid w:val="00D1081E"/>
    <w:rsid w:val="00D14FFC"/>
    <w:rsid w:val="00D1697B"/>
    <w:rsid w:val="00D5745A"/>
    <w:rsid w:val="00D748BB"/>
    <w:rsid w:val="00D77DF6"/>
    <w:rsid w:val="00D77F46"/>
    <w:rsid w:val="00D94784"/>
    <w:rsid w:val="00DA46AF"/>
    <w:rsid w:val="00DA4E07"/>
    <w:rsid w:val="00DB4EE9"/>
    <w:rsid w:val="00DB7D16"/>
    <w:rsid w:val="00DC1866"/>
    <w:rsid w:val="00DC331A"/>
    <w:rsid w:val="00DC3425"/>
    <w:rsid w:val="00DF04AE"/>
    <w:rsid w:val="00E13D96"/>
    <w:rsid w:val="00E200D5"/>
    <w:rsid w:val="00E342B8"/>
    <w:rsid w:val="00E61D92"/>
    <w:rsid w:val="00E70889"/>
    <w:rsid w:val="00E71A09"/>
    <w:rsid w:val="00E7445F"/>
    <w:rsid w:val="00E776B7"/>
    <w:rsid w:val="00E77989"/>
    <w:rsid w:val="00E918D8"/>
    <w:rsid w:val="00EA4404"/>
    <w:rsid w:val="00EA5ADC"/>
    <w:rsid w:val="00EB3A97"/>
    <w:rsid w:val="00EB5944"/>
    <w:rsid w:val="00EC338B"/>
    <w:rsid w:val="00ED1CCC"/>
    <w:rsid w:val="00EE38E9"/>
    <w:rsid w:val="00F07D2C"/>
    <w:rsid w:val="00F47386"/>
    <w:rsid w:val="00F54C2C"/>
    <w:rsid w:val="00F85445"/>
    <w:rsid w:val="00F85FE2"/>
    <w:rsid w:val="00F93EE1"/>
    <w:rsid w:val="00FB3B2A"/>
    <w:rsid w:val="00FC10F6"/>
    <w:rsid w:val="00FD63B0"/>
    <w:rsid w:val="00FF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466675"/>
  <w15:docId w15:val="{062B76AD-CB3D-47C7-BC39-F76CB21E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55CA"/>
    <w:pPr>
      <w:ind w:left="720"/>
      <w:contextualSpacing/>
    </w:pPr>
  </w:style>
  <w:style w:type="character" w:customStyle="1" w:styleId="zjhqbe">
    <w:name w:val="zjhqbe"/>
    <w:basedOn w:val="DefaultParagraphFont"/>
    <w:rsid w:val="00DA79E4"/>
  </w:style>
  <w:style w:type="character" w:styleId="Hyperlink">
    <w:name w:val="Hyperlink"/>
    <w:basedOn w:val="DefaultParagraphFont"/>
    <w:uiPriority w:val="99"/>
    <w:unhideWhenUsed/>
    <w:rsid w:val="00DE2DB8"/>
    <w:rPr>
      <w:color w:val="0000FF" w:themeColor="hyperlink"/>
      <w:u w:val="single"/>
    </w:rPr>
  </w:style>
  <w:style w:type="character" w:styleId="UnresolvedMention">
    <w:name w:val="Unresolved Mention"/>
    <w:basedOn w:val="DefaultParagraphFont"/>
    <w:uiPriority w:val="99"/>
    <w:semiHidden/>
    <w:unhideWhenUsed/>
    <w:rsid w:val="00DE2DB8"/>
    <w:rPr>
      <w:color w:val="605E5C"/>
      <w:shd w:val="clear" w:color="auto" w:fill="E1DFDD"/>
    </w:rPr>
  </w:style>
  <w:style w:type="paragraph" w:customStyle="1" w:styleId="Default">
    <w:name w:val="Default"/>
    <w:rsid w:val="002F0E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3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3C"/>
  </w:style>
  <w:style w:type="paragraph" w:styleId="Footer">
    <w:name w:val="footer"/>
    <w:basedOn w:val="Normal"/>
    <w:link w:val="FooterChar"/>
    <w:uiPriority w:val="99"/>
    <w:unhideWhenUsed/>
    <w:rsid w:val="00413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3672DE"/>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672DE"/>
    <w:rPr>
      <w:rFonts w:ascii="Times New Roman" w:eastAsia="Times New Roman" w:hAnsi="Times New Roman" w:cs="Times New Roman"/>
      <w:b/>
      <w:bCs/>
      <w:sz w:val="24"/>
      <w:szCs w:val="24"/>
      <w:lang w:bidi="en-US"/>
    </w:r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2A19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700">
      <w:bodyDiv w:val="1"/>
      <w:marLeft w:val="0"/>
      <w:marRight w:val="0"/>
      <w:marTop w:val="0"/>
      <w:marBottom w:val="0"/>
      <w:divBdr>
        <w:top w:val="none" w:sz="0" w:space="0" w:color="auto"/>
        <w:left w:val="none" w:sz="0" w:space="0" w:color="auto"/>
        <w:bottom w:val="none" w:sz="0" w:space="0" w:color="auto"/>
        <w:right w:val="none" w:sz="0" w:space="0" w:color="auto"/>
      </w:divBdr>
    </w:div>
    <w:div w:id="378017428">
      <w:bodyDiv w:val="1"/>
      <w:marLeft w:val="0"/>
      <w:marRight w:val="0"/>
      <w:marTop w:val="0"/>
      <w:marBottom w:val="0"/>
      <w:divBdr>
        <w:top w:val="none" w:sz="0" w:space="0" w:color="auto"/>
        <w:left w:val="none" w:sz="0" w:space="0" w:color="auto"/>
        <w:bottom w:val="none" w:sz="0" w:space="0" w:color="auto"/>
        <w:right w:val="none" w:sz="0" w:space="0" w:color="auto"/>
      </w:divBdr>
    </w:div>
    <w:div w:id="798836080">
      <w:bodyDiv w:val="1"/>
      <w:marLeft w:val="0"/>
      <w:marRight w:val="0"/>
      <w:marTop w:val="0"/>
      <w:marBottom w:val="0"/>
      <w:divBdr>
        <w:top w:val="none" w:sz="0" w:space="0" w:color="auto"/>
        <w:left w:val="none" w:sz="0" w:space="0" w:color="auto"/>
        <w:bottom w:val="none" w:sz="0" w:space="0" w:color="auto"/>
        <w:right w:val="none" w:sz="0" w:space="0" w:color="auto"/>
      </w:divBdr>
    </w:div>
    <w:div w:id="1261068486">
      <w:bodyDiv w:val="1"/>
      <w:marLeft w:val="0"/>
      <w:marRight w:val="0"/>
      <w:marTop w:val="0"/>
      <w:marBottom w:val="0"/>
      <w:divBdr>
        <w:top w:val="none" w:sz="0" w:space="0" w:color="auto"/>
        <w:left w:val="none" w:sz="0" w:space="0" w:color="auto"/>
        <w:bottom w:val="none" w:sz="0" w:space="0" w:color="auto"/>
        <w:right w:val="none" w:sz="0" w:space="0" w:color="auto"/>
      </w:divBdr>
    </w:div>
    <w:div w:id="1312128336">
      <w:bodyDiv w:val="1"/>
      <w:marLeft w:val="0"/>
      <w:marRight w:val="0"/>
      <w:marTop w:val="0"/>
      <w:marBottom w:val="0"/>
      <w:divBdr>
        <w:top w:val="none" w:sz="0" w:space="0" w:color="auto"/>
        <w:left w:val="none" w:sz="0" w:space="0" w:color="auto"/>
        <w:bottom w:val="none" w:sz="0" w:space="0" w:color="auto"/>
        <w:right w:val="none" w:sz="0" w:space="0" w:color="auto"/>
      </w:divBdr>
    </w:div>
    <w:div w:id="1444613734">
      <w:bodyDiv w:val="1"/>
      <w:marLeft w:val="0"/>
      <w:marRight w:val="0"/>
      <w:marTop w:val="0"/>
      <w:marBottom w:val="0"/>
      <w:divBdr>
        <w:top w:val="none" w:sz="0" w:space="0" w:color="auto"/>
        <w:left w:val="none" w:sz="0" w:space="0" w:color="auto"/>
        <w:bottom w:val="none" w:sz="0" w:space="0" w:color="auto"/>
        <w:right w:val="none" w:sz="0" w:space="0" w:color="auto"/>
      </w:divBdr>
    </w:div>
    <w:div w:id="1712652325">
      <w:bodyDiv w:val="1"/>
      <w:marLeft w:val="0"/>
      <w:marRight w:val="0"/>
      <w:marTop w:val="0"/>
      <w:marBottom w:val="0"/>
      <w:divBdr>
        <w:top w:val="none" w:sz="0" w:space="0" w:color="auto"/>
        <w:left w:val="none" w:sz="0" w:space="0" w:color="auto"/>
        <w:bottom w:val="none" w:sz="0" w:space="0" w:color="auto"/>
        <w:right w:val="none" w:sz="0" w:space="0" w:color="auto"/>
      </w:divBdr>
    </w:div>
    <w:div w:id="1767190039">
      <w:bodyDiv w:val="1"/>
      <w:marLeft w:val="0"/>
      <w:marRight w:val="0"/>
      <w:marTop w:val="0"/>
      <w:marBottom w:val="0"/>
      <w:divBdr>
        <w:top w:val="none" w:sz="0" w:space="0" w:color="auto"/>
        <w:left w:val="none" w:sz="0" w:space="0" w:color="auto"/>
        <w:bottom w:val="none" w:sz="0" w:space="0" w:color="auto"/>
        <w:right w:val="none" w:sz="0" w:space="0" w:color="auto"/>
      </w:divBdr>
    </w:div>
    <w:div w:id="1774208929">
      <w:bodyDiv w:val="1"/>
      <w:marLeft w:val="0"/>
      <w:marRight w:val="0"/>
      <w:marTop w:val="0"/>
      <w:marBottom w:val="0"/>
      <w:divBdr>
        <w:top w:val="none" w:sz="0" w:space="0" w:color="auto"/>
        <w:left w:val="none" w:sz="0" w:space="0" w:color="auto"/>
        <w:bottom w:val="none" w:sz="0" w:space="0" w:color="auto"/>
        <w:right w:val="none" w:sz="0" w:space="0" w:color="auto"/>
      </w:divBdr>
    </w:div>
    <w:div w:id="1784302096">
      <w:bodyDiv w:val="1"/>
      <w:marLeft w:val="0"/>
      <w:marRight w:val="0"/>
      <w:marTop w:val="0"/>
      <w:marBottom w:val="0"/>
      <w:divBdr>
        <w:top w:val="none" w:sz="0" w:space="0" w:color="auto"/>
        <w:left w:val="none" w:sz="0" w:space="0" w:color="auto"/>
        <w:bottom w:val="none" w:sz="0" w:space="0" w:color="auto"/>
        <w:right w:val="none" w:sz="0" w:space="0" w:color="auto"/>
      </w:divBdr>
    </w:div>
    <w:div w:id="183299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PWMzyc+7fA5ukUj7L7oI+yElgA==">AMUW2mUqi+Xe88XRSE7OCVuglDUqQq/m6OG9BVjqczfDCXIwp51N0AGInM2heN9C7rma5K0dk+Bmm08HY9T9ZK8/N1+QfXOR5XgXswp0HyqJY+AdwsfcmTqxi6WrmBHX3zDjJQFYMZTmL31qPHH7nTxZDl5P3ICMug==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7311</TotalTime>
  <Pages>9</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Prince</dc:creator>
  <cp:lastModifiedBy>Julie Olson</cp:lastModifiedBy>
  <cp:revision>57</cp:revision>
  <dcterms:created xsi:type="dcterms:W3CDTF">2023-09-27T17:47:00Z</dcterms:created>
  <dcterms:modified xsi:type="dcterms:W3CDTF">2023-11-08T22:11:00Z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43facd10c9f30bce50ffe85560926c24f64ec32fcc6251e33279ce4cf7dea345</vt:lpwstr>
  </property>
</Properties>
</file>