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8C0787" w14:textId="77777777" w:rsidR="00FA42D7" w:rsidRDefault="00FA42D7" w:rsidP="00FA42D7">
      <w:pPr>
        <w:spacing w:after="0" w:line="240" w:lineRule="auto"/>
        <w:jc w:val="center"/>
      </w:pPr>
      <w:r>
        <w:t>Staff Report</w:t>
      </w:r>
    </w:p>
    <w:p w14:paraId="6A09A859" w14:textId="3FC74AC6" w:rsidR="00FA42D7" w:rsidRDefault="00FA42D7" w:rsidP="00FA42D7">
      <w:pPr>
        <w:spacing w:after="0" w:line="240" w:lineRule="auto"/>
        <w:jc w:val="center"/>
      </w:pPr>
      <w:r>
        <w:t xml:space="preserve">Kamas City </w:t>
      </w:r>
      <w:r>
        <w:t>Council</w:t>
      </w:r>
    </w:p>
    <w:p w14:paraId="0F8C442A" w14:textId="553E16C5" w:rsidR="00FA42D7" w:rsidRDefault="00FA42D7" w:rsidP="00FA42D7">
      <w:pPr>
        <w:spacing w:after="0" w:line="240" w:lineRule="auto"/>
        <w:jc w:val="center"/>
      </w:pPr>
      <w:r>
        <w:t xml:space="preserve">November </w:t>
      </w:r>
      <w:r>
        <w:t>14</w:t>
      </w:r>
      <w:r>
        <w:t>, 2023</w:t>
      </w:r>
    </w:p>
    <w:p w14:paraId="719270B6" w14:textId="77777777" w:rsidR="00FA42D7" w:rsidRDefault="00FA42D7" w:rsidP="00FA42D7">
      <w:pPr>
        <w:spacing w:after="0" w:line="240" w:lineRule="auto"/>
      </w:pPr>
    </w:p>
    <w:p w14:paraId="4733AE4D" w14:textId="6DD106F1" w:rsidR="00FA42D7" w:rsidRDefault="00FA42D7" w:rsidP="00FA42D7">
      <w:pPr>
        <w:spacing w:after="0" w:line="240" w:lineRule="auto"/>
      </w:pPr>
      <w:r>
        <w:rPr>
          <w:b/>
          <w:bCs/>
        </w:rPr>
        <w:t xml:space="preserve">Subject: </w:t>
      </w:r>
      <w:r>
        <w:t>Non-Conforming uses and non-complying structures in 15.27.070 and 15.03.020</w:t>
      </w:r>
    </w:p>
    <w:p w14:paraId="0C4EAF2D" w14:textId="77777777" w:rsidR="00000000" w:rsidRDefault="00000000"/>
    <w:p w14:paraId="16BCF601" w14:textId="161EFAD1" w:rsidR="00FA42D7" w:rsidRDefault="00FA42D7" w:rsidP="00FA42D7">
      <w:r>
        <w:rPr>
          <w:b/>
          <w:bCs/>
        </w:rPr>
        <w:t>History:</w:t>
      </w:r>
      <w:r>
        <w:rPr>
          <w:b/>
          <w:bCs/>
        </w:rPr>
        <w:t xml:space="preserve"> </w:t>
      </w:r>
      <w:r>
        <w:t>Discussion held at the September 5 Planning Commission hearing and tabled pending further discussion. Public hearing at the October 3 Planning Commission meeting</w:t>
      </w:r>
      <w:r>
        <w:t xml:space="preserve"> and tabled pending adjustments to proposed ordinance. Reviewed at the November 7 meeting and the ordinance received a positive recommendation.</w:t>
      </w:r>
    </w:p>
    <w:p w14:paraId="4F112CE6" w14:textId="77777777" w:rsidR="00FA42D7" w:rsidRDefault="00FA42D7" w:rsidP="00FA42D7">
      <w:pPr>
        <w:spacing w:line="240" w:lineRule="auto"/>
        <w:rPr>
          <w:b/>
          <w:bCs/>
          <w:color w:val="000000"/>
        </w:rPr>
      </w:pPr>
      <w:r>
        <w:rPr>
          <w:b/>
          <w:bCs/>
          <w:color w:val="000000"/>
        </w:rPr>
        <w:t xml:space="preserve">Discussion: </w:t>
      </w:r>
    </w:p>
    <w:p w14:paraId="38B3A2C8" w14:textId="465C4DF8" w:rsidR="00FA42D7" w:rsidRDefault="00FA42D7" w:rsidP="00FA42D7">
      <w:pPr>
        <w:spacing w:line="240" w:lineRule="auto"/>
        <w:rPr>
          <w:color w:val="000000"/>
        </w:rPr>
      </w:pPr>
      <w:r>
        <w:rPr>
          <w:color w:val="000000"/>
        </w:rPr>
        <w:t>Under Kamas’s nonconformity code (15.27.070), it reads that a noncomplying structure may be continued provided that “no structural alteration of the building is proposed or made for the purpose of the extension”. It also states that any “addition or expansion to a noncomplying structure cannot add to the nonconformity. Any addition must meet current zoning standards and setbacks”.</w:t>
      </w:r>
    </w:p>
    <w:p w14:paraId="12FE71B1" w14:textId="77777777" w:rsidR="00FA42D7" w:rsidRDefault="00FA42D7" w:rsidP="00FA42D7">
      <w:pPr>
        <w:spacing w:line="240" w:lineRule="auto"/>
        <w:rPr>
          <w:color w:val="000000"/>
        </w:rPr>
      </w:pPr>
      <w:r>
        <w:rPr>
          <w:color w:val="000000"/>
        </w:rPr>
        <w:t xml:space="preserve">Essentially, this code is meant to keep all structures that don’t meet current setbacks in their original form. We do allow those buildings to do interior remodel work or work </w:t>
      </w:r>
      <w:proofErr w:type="gramStart"/>
      <w:r>
        <w:rPr>
          <w:color w:val="000000"/>
        </w:rPr>
        <w:t>to</w:t>
      </w:r>
      <w:proofErr w:type="gramEnd"/>
      <w:r>
        <w:rPr>
          <w:color w:val="000000"/>
        </w:rPr>
        <w:t xml:space="preserve"> the building itself to maintain the integrity of the </w:t>
      </w:r>
      <w:proofErr w:type="gramStart"/>
      <w:r>
        <w:rPr>
          <w:color w:val="000000"/>
        </w:rPr>
        <w:t>building</w:t>
      </w:r>
      <w:proofErr w:type="gramEnd"/>
      <w:r>
        <w:rPr>
          <w:color w:val="000000"/>
        </w:rPr>
        <w:t xml:space="preserve"> but a homeowner or business owner would not be able to voluntarily demolish the building or expand the building. The resulting benefit of this might be that we are able to keep some of the historic buildings around town. The downside is that we do have homes on lots that are falling apart or are single/double </w:t>
      </w:r>
      <w:proofErr w:type="spellStart"/>
      <w:r>
        <w:rPr>
          <w:color w:val="000000"/>
        </w:rPr>
        <w:t>wides</w:t>
      </w:r>
      <w:proofErr w:type="spellEnd"/>
      <w:r>
        <w:rPr>
          <w:color w:val="000000"/>
        </w:rPr>
        <w:t xml:space="preserve"> that could be potentially replaced with a stick build or a newer modular home if we were to allow them to rebuild and get rid of their noncomplying structure. The benefit of allowing those homes to rebuild is the improvement to the city with newer buildings that add value to neighborhoods. </w:t>
      </w:r>
    </w:p>
    <w:p w14:paraId="30D213DA" w14:textId="6850442A" w:rsidR="00C97D4A" w:rsidRDefault="00FA42D7" w:rsidP="00C97D4A">
      <w:pPr>
        <w:rPr>
          <w:color w:val="000000"/>
        </w:rPr>
      </w:pPr>
      <w:r>
        <w:rPr>
          <w:color w:val="000000"/>
        </w:rPr>
        <w:t>After the September Planning Commission meeting, I found other municipalities that allow for a Board to permit enlargement or structural alterations of nonco</w:t>
      </w:r>
      <w:r w:rsidR="00976CB6">
        <w:rPr>
          <w:color w:val="000000"/>
        </w:rPr>
        <w:t>mplying</w:t>
      </w:r>
      <w:r>
        <w:rPr>
          <w:color w:val="000000"/>
        </w:rPr>
        <w:t xml:space="preserve"> buildings if the applicant </w:t>
      </w:r>
      <w:proofErr w:type="gramStart"/>
      <w:r>
        <w:rPr>
          <w:color w:val="000000"/>
        </w:rPr>
        <w:t>is able to</w:t>
      </w:r>
      <w:proofErr w:type="gramEnd"/>
      <w:r>
        <w:rPr>
          <w:color w:val="000000"/>
        </w:rPr>
        <w:t xml:space="preserve"> provide clear and convincing evidence of certain criteria (see West Valley’s and </w:t>
      </w:r>
      <w:proofErr w:type="spellStart"/>
      <w:r>
        <w:rPr>
          <w:color w:val="000000"/>
        </w:rPr>
        <w:t>Coalville’s</w:t>
      </w:r>
      <w:proofErr w:type="spellEnd"/>
      <w:r>
        <w:rPr>
          <w:color w:val="000000"/>
        </w:rPr>
        <w:t xml:space="preserve"> ordinance in </w:t>
      </w:r>
      <w:proofErr w:type="spellStart"/>
      <w:r>
        <w:rPr>
          <w:color w:val="000000"/>
        </w:rPr>
        <w:t>dropbox</w:t>
      </w:r>
      <w:proofErr w:type="spellEnd"/>
      <w:r>
        <w:rPr>
          <w:color w:val="000000"/>
        </w:rPr>
        <w:t xml:space="preserve">) on a case-by-case basis. </w:t>
      </w:r>
      <w:r>
        <w:rPr>
          <w:color w:val="000000"/>
        </w:rPr>
        <w:t xml:space="preserve">This </w:t>
      </w:r>
      <w:r>
        <w:rPr>
          <w:color w:val="000000"/>
        </w:rPr>
        <w:t>process would be</w:t>
      </w:r>
      <w:r>
        <w:rPr>
          <w:color w:val="000000"/>
        </w:rPr>
        <w:t xml:space="preserve"> </w:t>
      </w:r>
      <w:proofErr w:type="gramStart"/>
      <w:r>
        <w:rPr>
          <w:color w:val="000000"/>
        </w:rPr>
        <w:t>similar to</w:t>
      </w:r>
      <w:proofErr w:type="gramEnd"/>
      <w:r>
        <w:rPr>
          <w:color w:val="000000"/>
        </w:rPr>
        <w:t xml:space="preserve"> how we handle variances, except that the legislative body would make the decision instead of an administrative law judge. </w:t>
      </w:r>
      <w:r w:rsidR="00C97D4A">
        <w:rPr>
          <w:color w:val="000000"/>
        </w:rPr>
        <w:t xml:space="preserve">It requires that the burden of proof be on the applicant to provide </w:t>
      </w:r>
      <w:r w:rsidR="00C97D4A">
        <w:rPr>
          <w:color w:val="000000"/>
        </w:rPr>
        <w:t xml:space="preserve">plans, circumstances of the lot and potential impact to neighbors on an individual basis instead of an ordinance that blankets all nonconforming structures. </w:t>
      </w:r>
    </w:p>
    <w:p w14:paraId="4D0EC870" w14:textId="6AB2E19D" w:rsidR="00FA42D7" w:rsidRDefault="00C97D4A" w:rsidP="00FA42D7">
      <w:pPr>
        <w:rPr>
          <w:color w:val="000000"/>
        </w:rPr>
      </w:pPr>
      <w:r>
        <w:rPr>
          <w:color w:val="000000"/>
        </w:rPr>
        <w:t>With the assistance of the Attorney, we have come up with a modified version of the two municipalities ordinance with a few additional criteria</w:t>
      </w:r>
      <w:r w:rsidR="008E1A98">
        <w:rPr>
          <w:color w:val="000000"/>
        </w:rPr>
        <w:t>.</w:t>
      </w:r>
      <w:r>
        <w:rPr>
          <w:color w:val="000000"/>
        </w:rPr>
        <w:t xml:space="preserve"> </w:t>
      </w:r>
    </w:p>
    <w:p w14:paraId="3C49BF63" w14:textId="77777777" w:rsidR="00B414BE" w:rsidRDefault="00B414BE" w:rsidP="00B414BE">
      <w:r>
        <w:rPr>
          <w:b/>
          <w:bCs/>
        </w:rPr>
        <w:t>Planning Commission Comments</w:t>
      </w:r>
    </w:p>
    <w:p w14:paraId="74400251" w14:textId="77777777" w:rsidR="00B414BE" w:rsidRPr="00E01690" w:rsidRDefault="00B414BE" w:rsidP="00B414BE">
      <w:pPr>
        <w:spacing w:after="0"/>
        <w:ind w:left="720"/>
      </w:pPr>
      <w:r w:rsidRPr="00E01690">
        <w:rPr>
          <w:b/>
          <w:bCs/>
        </w:rPr>
        <w:t>Public Hearing</w:t>
      </w:r>
      <w:r w:rsidRPr="00E01690">
        <w:t xml:space="preserve">: Held on </w:t>
      </w:r>
      <w:r>
        <w:t>October 3</w:t>
      </w:r>
      <w:r w:rsidRPr="00E01690">
        <w:t>, 202</w:t>
      </w:r>
      <w:r>
        <w:t>3</w:t>
      </w:r>
      <w:r w:rsidRPr="00E01690">
        <w:t>, pursuant to appropriate public notice.</w:t>
      </w:r>
    </w:p>
    <w:p w14:paraId="56A5D6F5" w14:textId="77777777" w:rsidR="00B414BE" w:rsidRPr="00E01690" w:rsidRDefault="00B414BE" w:rsidP="00B414BE">
      <w:pPr>
        <w:spacing w:after="0"/>
      </w:pPr>
    </w:p>
    <w:p w14:paraId="333466D2" w14:textId="7DEA89C1" w:rsidR="00B414BE" w:rsidRDefault="00B414BE" w:rsidP="00B414BE">
      <w:pPr>
        <w:spacing w:after="0"/>
        <w:ind w:left="720"/>
      </w:pPr>
      <w:r w:rsidRPr="00E01690">
        <w:rPr>
          <w:b/>
          <w:bCs/>
        </w:rPr>
        <w:t>Commission Action</w:t>
      </w:r>
      <w:r w:rsidRPr="00E01690">
        <w:t xml:space="preserve">: Recommended approval </w:t>
      </w:r>
      <w:r>
        <w:t>5</w:t>
      </w:r>
      <w:r w:rsidRPr="00E01690">
        <w:t xml:space="preserve">-0 on </w:t>
      </w:r>
      <w:r>
        <w:t>November 7</w:t>
      </w:r>
      <w:r>
        <w:t>,</w:t>
      </w:r>
      <w:r w:rsidRPr="00E01690">
        <w:t xml:space="preserve"> 202</w:t>
      </w:r>
      <w:r>
        <w:t>3</w:t>
      </w:r>
    </w:p>
    <w:p w14:paraId="7C595CC1" w14:textId="77777777" w:rsidR="00B414BE" w:rsidRDefault="00B414BE" w:rsidP="00B414BE"/>
    <w:p w14:paraId="49D1AAFE" w14:textId="24BF469C" w:rsidR="00B414BE" w:rsidRDefault="00B414BE" w:rsidP="00B414BE">
      <w:r>
        <w:t>After discussion, the Planning Commission were for the idea of handling any alteration to a noncomplying structure on a case-by-case basis</w:t>
      </w:r>
      <w:r w:rsidR="00067BC6">
        <w:t xml:space="preserve"> with specific criteria that would need to be proved by the applicant</w:t>
      </w:r>
      <w:r>
        <w:t xml:space="preserve">. They decided that they would prefer the Planning Commission </w:t>
      </w:r>
      <w:proofErr w:type="gramStart"/>
      <w:r>
        <w:t>be</w:t>
      </w:r>
      <w:proofErr w:type="gramEnd"/>
      <w:r>
        <w:t xml:space="preserve"> the recommending </w:t>
      </w:r>
      <w:r>
        <w:lastRenderedPageBreak/>
        <w:t xml:space="preserve">body and Council be the decision. They also preferred that there be a noticing aspect to neighboring parcels and decided that 300 ft felt appropriate to include at least a block of the surrounding neighbors. We cleaned up some other aspects of the existing ordinance to make it clearer and cleaner. Lastly, should a structure be involuntarily destroyed due to fire or other calamity, we clarified that the restoration and reconstruction would be limited to the existing footprint and height unless the applicant went through the new ‘variance’ process as described in the new ordinance. </w:t>
      </w:r>
    </w:p>
    <w:p w14:paraId="0B999EEE" w14:textId="77777777" w:rsidR="00B414BE" w:rsidRPr="00E01690" w:rsidRDefault="00B414BE" w:rsidP="00B414BE">
      <w:pPr>
        <w:spacing w:after="0"/>
      </w:pPr>
      <w:bookmarkStart w:id="0" w:name="_Hlk129267981"/>
      <w:r w:rsidRPr="00E01690">
        <w:rPr>
          <w:b/>
        </w:rPr>
        <w:t>Staff Recommendations</w:t>
      </w:r>
      <w:r w:rsidRPr="00E01690">
        <w:t>:</w:t>
      </w:r>
    </w:p>
    <w:p w14:paraId="1F72BCF8" w14:textId="77777777" w:rsidR="00B414BE" w:rsidRDefault="00B414BE" w:rsidP="00B414BE">
      <w:pPr>
        <w:spacing w:after="0"/>
      </w:pPr>
      <w:r w:rsidRPr="00E01690">
        <w:t>Staff recommends the City Council consider the proposed amendments, consider the recommendation of the Planning Commission</w:t>
      </w:r>
      <w:r>
        <w:t xml:space="preserve"> and staff review </w:t>
      </w:r>
      <w:r w:rsidRPr="00E01690">
        <w:t xml:space="preserve">and adopt the proposed ordinance. </w:t>
      </w:r>
    </w:p>
    <w:p w14:paraId="0FC84BE4" w14:textId="77777777" w:rsidR="00B414BE" w:rsidRDefault="00B414BE" w:rsidP="00B414BE">
      <w:pPr>
        <w:spacing w:after="0"/>
      </w:pPr>
    </w:p>
    <w:p w14:paraId="12141C7C" w14:textId="77777777" w:rsidR="00B414BE" w:rsidRPr="00E01690" w:rsidRDefault="00B414BE" w:rsidP="00B414BE">
      <w:pPr>
        <w:keepNext/>
        <w:spacing w:after="0"/>
        <w:jc w:val="center"/>
      </w:pPr>
      <w:r w:rsidRPr="00E01690">
        <w:rPr>
          <w:b/>
          <w:bCs/>
        </w:rPr>
        <w:t>City Council Options</w:t>
      </w:r>
      <w:r w:rsidRPr="00E01690">
        <w:t>:</w:t>
      </w:r>
    </w:p>
    <w:p w14:paraId="28956C6F" w14:textId="77777777" w:rsidR="00B414BE" w:rsidRPr="00E01690" w:rsidRDefault="00B414BE" w:rsidP="00B414BE">
      <w:pPr>
        <w:spacing w:after="0"/>
      </w:pPr>
      <w:r w:rsidRPr="00E01690">
        <w:rPr>
          <w:b/>
          <w:bCs/>
        </w:rPr>
        <w:t xml:space="preserve">Recommended motion: </w:t>
      </w:r>
      <w:r w:rsidRPr="00E01690">
        <w:t xml:space="preserve">Adopt the code amendments as </w:t>
      </w:r>
      <w:r>
        <w:t>follows:</w:t>
      </w:r>
      <w:r w:rsidRPr="00E01690">
        <w:t xml:space="preserve"> </w:t>
      </w:r>
    </w:p>
    <w:p w14:paraId="076D9853" w14:textId="631B7187" w:rsidR="00B414BE" w:rsidRDefault="00B414BE" w:rsidP="00B414BE">
      <w:pPr>
        <w:pStyle w:val="ListParagraph"/>
        <w:spacing w:before="0" w:after="240" w:line="259" w:lineRule="auto"/>
        <w:ind w:left="720" w:firstLine="0"/>
        <w:rPr>
          <w:sz w:val="22"/>
          <w:szCs w:val="22"/>
        </w:rPr>
      </w:pPr>
      <w:r w:rsidRPr="00E01690">
        <w:rPr>
          <w:b/>
          <w:sz w:val="22"/>
          <w:szCs w:val="22"/>
        </w:rPr>
        <w:t>Adopt Ordinance</w:t>
      </w:r>
      <w:r w:rsidRPr="00E01690">
        <w:rPr>
          <w:sz w:val="22"/>
          <w:szCs w:val="22"/>
        </w:rPr>
        <w:t xml:space="preserve">. </w:t>
      </w:r>
      <w:proofErr w:type="gramStart"/>
      <w:r w:rsidRPr="00E01690">
        <w:rPr>
          <w:sz w:val="22"/>
          <w:szCs w:val="22"/>
        </w:rPr>
        <w:t>City</w:t>
      </w:r>
      <w:proofErr w:type="gramEnd"/>
      <w:r w:rsidRPr="00E01690">
        <w:rPr>
          <w:sz w:val="22"/>
          <w:szCs w:val="22"/>
        </w:rPr>
        <w:t xml:space="preserve"> Council APPROVES and ADOPTS the proposed Code Amendments</w:t>
      </w:r>
      <w:r>
        <w:rPr>
          <w:sz w:val="22"/>
          <w:szCs w:val="22"/>
        </w:rPr>
        <w:t xml:space="preserve"> to </w:t>
      </w:r>
      <w:r w:rsidRPr="00914131">
        <w:rPr>
          <w:sz w:val="22"/>
          <w:szCs w:val="22"/>
        </w:rPr>
        <w:t>15.</w:t>
      </w:r>
      <w:r w:rsidR="00067BC6">
        <w:rPr>
          <w:sz w:val="22"/>
          <w:szCs w:val="22"/>
        </w:rPr>
        <w:t xml:space="preserve">03 </w:t>
      </w:r>
      <w:r w:rsidRPr="00914131">
        <w:rPr>
          <w:sz w:val="22"/>
          <w:szCs w:val="22"/>
        </w:rPr>
        <w:t>and 15.</w:t>
      </w:r>
      <w:r w:rsidR="00067BC6">
        <w:rPr>
          <w:sz w:val="22"/>
          <w:szCs w:val="22"/>
        </w:rPr>
        <w:t>27</w:t>
      </w:r>
      <w:r>
        <w:rPr>
          <w:sz w:val="22"/>
          <w:szCs w:val="22"/>
        </w:rPr>
        <w:t xml:space="preserve"> </w:t>
      </w:r>
      <w:r w:rsidRPr="00914131">
        <w:rPr>
          <w:sz w:val="22"/>
          <w:szCs w:val="22"/>
        </w:rPr>
        <w:t>as</w:t>
      </w:r>
      <w:r w:rsidRPr="00E01690">
        <w:rPr>
          <w:sz w:val="22"/>
          <w:szCs w:val="22"/>
        </w:rPr>
        <w:t xml:space="preserve"> drafted. </w:t>
      </w:r>
    </w:p>
    <w:p w14:paraId="12794BE5" w14:textId="77777777" w:rsidR="00B414BE" w:rsidRPr="00E01690" w:rsidRDefault="00B414BE" w:rsidP="00B414BE">
      <w:pPr>
        <w:spacing w:after="240"/>
      </w:pPr>
      <w:r w:rsidRPr="00E01690">
        <w:t>The Council can make additional or different changes from those presented. If so, the motion will need to identify those additional or different changes.</w:t>
      </w:r>
    </w:p>
    <w:p w14:paraId="52615C51" w14:textId="77777777" w:rsidR="00B414BE" w:rsidRDefault="00B414BE" w:rsidP="00B414BE">
      <w:pPr>
        <w:spacing w:after="0"/>
      </w:pPr>
      <w:r w:rsidRPr="00E01690">
        <w:rPr>
          <w:b/>
          <w:bCs/>
        </w:rPr>
        <w:t>Alternative motion:</w:t>
      </w:r>
    </w:p>
    <w:p w14:paraId="7C1F7E3E" w14:textId="77777777" w:rsidR="00B414BE" w:rsidRPr="00E01690" w:rsidRDefault="00B414BE" w:rsidP="00B414BE">
      <w:pPr>
        <w:spacing w:after="0"/>
        <w:ind w:firstLine="720"/>
      </w:pPr>
      <w:r w:rsidRPr="00E01690">
        <w:rPr>
          <w:b/>
        </w:rPr>
        <w:t xml:space="preserve">Reject Ordinance. </w:t>
      </w:r>
      <w:r w:rsidRPr="00E01690">
        <w:t xml:space="preserve"> </w:t>
      </w:r>
      <w:proofErr w:type="gramStart"/>
      <w:r w:rsidRPr="00E01690">
        <w:t>City</w:t>
      </w:r>
      <w:proofErr w:type="gramEnd"/>
      <w:r w:rsidRPr="00E01690">
        <w:t xml:space="preserve"> Council DENIES and REJECTS the proposed Code Amendments.</w:t>
      </w:r>
    </w:p>
    <w:p w14:paraId="5F3B032A" w14:textId="77777777" w:rsidR="00B414BE" w:rsidRPr="00E01690" w:rsidRDefault="00B414BE" w:rsidP="00B414BE">
      <w:pPr>
        <w:spacing w:after="0"/>
      </w:pPr>
      <w:r w:rsidRPr="00E01690">
        <w:rPr>
          <w:b/>
          <w:bCs/>
        </w:rPr>
        <w:t>EXHIBITS</w:t>
      </w:r>
      <w:r w:rsidRPr="00E01690">
        <w:t>:</w:t>
      </w:r>
    </w:p>
    <w:p w14:paraId="75F538CC" w14:textId="77777777" w:rsidR="00B414BE" w:rsidRPr="00C00BD0" w:rsidRDefault="00B414BE" w:rsidP="00B414BE">
      <w:pPr>
        <w:pStyle w:val="ListParagraph"/>
        <w:numPr>
          <w:ilvl w:val="0"/>
          <w:numId w:val="1"/>
        </w:numPr>
        <w:spacing w:before="0" w:after="0" w:line="259" w:lineRule="auto"/>
        <w:contextualSpacing/>
        <w:rPr>
          <w:sz w:val="22"/>
          <w:szCs w:val="22"/>
        </w:rPr>
      </w:pPr>
      <w:r w:rsidRPr="00E01690">
        <w:rPr>
          <w:sz w:val="22"/>
          <w:szCs w:val="22"/>
        </w:rPr>
        <w:t>Proposed Ordinanc</w:t>
      </w:r>
      <w:r>
        <w:rPr>
          <w:sz w:val="22"/>
          <w:szCs w:val="22"/>
        </w:rPr>
        <w:t>e</w:t>
      </w:r>
      <w:bookmarkEnd w:id="0"/>
    </w:p>
    <w:p w14:paraId="5B90E271" w14:textId="77777777" w:rsidR="00B414BE" w:rsidRDefault="00B414BE" w:rsidP="00B414BE"/>
    <w:p w14:paraId="464E135D" w14:textId="77777777" w:rsidR="00B414BE" w:rsidRDefault="00B414BE" w:rsidP="00FA42D7">
      <w:pPr>
        <w:rPr>
          <w:color w:val="000000"/>
        </w:rPr>
      </w:pPr>
    </w:p>
    <w:p w14:paraId="7FEDCBBA" w14:textId="60ADA909" w:rsidR="00B414BE" w:rsidRDefault="00B414BE" w:rsidP="00FA42D7">
      <w:pPr>
        <w:rPr>
          <w:color w:val="000000"/>
        </w:rPr>
      </w:pPr>
      <w:r w:rsidRPr="00F24CB4">
        <w:rPr>
          <w:noProof/>
        </w:rPr>
        <w:lastRenderedPageBreak/>
        <w:drawing>
          <wp:inline distT="0" distB="0" distL="0" distR="0" wp14:anchorId="013AB1E3" wp14:editId="4FB6F4B4">
            <wp:extent cx="5943600" cy="4506595"/>
            <wp:effectExtent l="0" t="0" r="0" b="8255"/>
            <wp:docPr id="1643772488"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772488" name="Picture 1" descr="A screenshot of a computer&#10;&#10;Description automatically generated"/>
                    <pic:cNvPicPr/>
                  </pic:nvPicPr>
                  <pic:blipFill>
                    <a:blip r:embed="rId5"/>
                    <a:stretch>
                      <a:fillRect/>
                    </a:stretch>
                  </pic:blipFill>
                  <pic:spPr>
                    <a:xfrm>
                      <a:off x="0" y="0"/>
                      <a:ext cx="5943600" cy="4506595"/>
                    </a:xfrm>
                    <a:prstGeom prst="rect">
                      <a:avLst/>
                    </a:prstGeom>
                  </pic:spPr>
                </pic:pic>
              </a:graphicData>
            </a:graphic>
          </wp:inline>
        </w:drawing>
      </w:r>
    </w:p>
    <w:p w14:paraId="12D4EB97" w14:textId="4B2C4EB9" w:rsidR="00FA42D7" w:rsidRPr="00FA42D7" w:rsidRDefault="00FA42D7" w:rsidP="00FA42D7">
      <w:pPr>
        <w:spacing w:line="240" w:lineRule="auto"/>
      </w:pPr>
    </w:p>
    <w:p w14:paraId="539B970B" w14:textId="77777777" w:rsidR="00FA42D7" w:rsidRDefault="00FA42D7" w:rsidP="00FA42D7">
      <w:pPr>
        <w:spacing w:line="240" w:lineRule="auto"/>
        <w:rPr>
          <w:color w:val="000000"/>
        </w:rPr>
      </w:pPr>
    </w:p>
    <w:p w14:paraId="3BC71343" w14:textId="77777777" w:rsidR="00FA42D7" w:rsidRPr="00601374" w:rsidRDefault="00FA42D7" w:rsidP="00FA42D7"/>
    <w:p w14:paraId="07CB218C" w14:textId="4C8DEC82" w:rsidR="00FA42D7" w:rsidRDefault="00FA42D7"/>
    <w:sectPr w:rsidR="00FA42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703E1A"/>
    <w:multiLevelType w:val="hybridMultilevel"/>
    <w:tmpl w:val="336059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561324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2D7"/>
    <w:rsid w:val="00067BC6"/>
    <w:rsid w:val="00644A4D"/>
    <w:rsid w:val="006648F4"/>
    <w:rsid w:val="008E1A98"/>
    <w:rsid w:val="00976CB6"/>
    <w:rsid w:val="00B414BE"/>
    <w:rsid w:val="00C97D4A"/>
    <w:rsid w:val="00FA42D7"/>
    <w:rsid w:val="00FF66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FA93E"/>
  <w15:chartTrackingRefBased/>
  <w15:docId w15:val="{F01B9203-F4C7-4FB3-9720-AB7749C54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42D7"/>
    <w:rPr>
      <w:rFonts w:eastAsiaTheme="minorEastAsia"/>
      <w:kern w:val="0"/>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14BE"/>
    <w:pPr>
      <w:spacing w:before="40" w:after="120" w:line="240" w:lineRule="auto"/>
      <w:ind w:left="475" w:hanging="475"/>
    </w:pPr>
    <w:rPr>
      <w:rFonts w:ascii="Calibri" w:eastAsiaTheme="minorHAnsi" w:hAnsi="Calibri"/>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3</Pages>
  <Words>642</Words>
  <Characters>3661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Huffmyer</dc:creator>
  <cp:keywords/>
  <dc:description/>
  <cp:lastModifiedBy>Amanda Huffmyer</cp:lastModifiedBy>
  <cp:revision>1</cp:revision>
  <dcterms:created xsi:type="dcterms:W3CDTF">2023-11-08T21:58:00Z</dcterms:created>
  <dcterms:modified xsi:type="dcterms:W3CDTF">2023-11-08T23:19:00Z</dcterms:modified>
</cp:coreProperties>
</file>