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AB88" w14:textId="475524D8" w:rsidR="00105E2C" w:rsidRDefault="00105E2C" w:rsidP="00AF4705">
      <w:pPr>
        <w:spacing w:before="0" w:after="0" w:line="276" w:lineRule="auto"/>
        <w:jc w:val="right"/>
      </w:pPr>
    </w:p>
    <w:p w14:paraId="3C93151D" w14:textId="3A17DC2C" w:rsidR="003A7E70" w:rsidRPr="00B2315D" w:rsidRDefault="003A7E70" w:rsidP="00AF4705">
      <w:pPr>
        <w:spacing w:before="0" w:after="0" w:line="276" w:lineRule="auto"/>
        <w:jc w:val="right"/>
      </w:pPr>
    </w:p>
    <w:sdt>
      <w:sdtPr>
        <w:id w:val="-610122183"/>
        <w:placeholder>
          <w:docPart w:val="808DBCF3F98F4DBEBDC820371AC11906"/>
        </w:placeholder>
        <w15:appearance w15:val="hidden"/>
      </w:sdtPr>
      <w:sdtEndPr/>
      <w:sdtContent>
        <w:p w14:paraId="59A2ABB8" w14:textId="406649AB" w:rsidR="00105E2C" w:rsidRDefault="00105E2C" w:rsidP="004A5014">
          <w:pPr>
            <w:pStyle w:val="Title"/>
            <w:spacing w:after="0" w:line="276" w:lineRule="auto"/>
            <w:ind w:left="0"/>
          </w:pPr>
          <w:r w:rsidRPr="004A5014">
            <w:rPr>
              <w:noProof/>
            </w:rPr>
            <w:drawing>
              <wp:anchor distT="0" distB="0" distL="114300" distR="114300" simplePos="0" relativeHeight="251666432" behindDoc="0" locked="0" layoutInCell="1" allowOverlap="1" wp14:anchorId="7FC37E84" wp14:editId="2F24FC1D">
                <wp:simplePos x="0" y="0"/>
                <wp:positionH relativeFrom="margin">
                  <wp:align>center</wp:align>
                </wp:positionH>
                <wp:positionV relativeFrom="margin">
                  <wp:posOffset>350195</wp:posOffset>
                </wp:positionV>
                <wp:extent cx="4386580" cy="2397125"/>
                <wp:effectExtent l="0" t="0" r="0" b="3175"/>
                <wp:wrapSquare wrapText="bothSides"/>
                <wp:docPr id="1419227081" name="Picture 1" descr="A group of houses with blue and green roof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27081" name="Picture 1" descr="A group of houses with blue and green roofs&#10;&#10;Description automatically generated"/>
                        <pic:cNvPicPr/>
                      </pic:nvPicPr>
                      <pic:blipFill rotWithShape="1">
                        <a:blip r:embed="rId11"/>
                        <a:srcRect t="22685" b="22675"/>
                        <a:stretch/>
                      </pic:blipFill>
                      <pic:spPr bwMode="auto">
                        <a:xfrm>
                          <a:off x="0" y="0"/>
                          <a:ext cx="4386580" cy="2397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34AAE4" w14:textId="77777777" w:rsidR="00105E2C" w:rsidRDefault="00105E2C" w:rsidP="004A5014">
          <w:pPr>
            <w:pStyle w:val="Title"/>
            <w:spacing w:after="0" w:line="276" w:lineRule="auto"/>
            <w:ind w:left="0"/>
          </w:pPr>
        </w:p>
        <w:p w14:paraId="72041655" w14:textId="6CF6BD55" w:rsidR="00B46725" w:rsidRPr="00C65E4B" w:rsidRDefault="3D13A98E" w:rsidP="004A5014">
          <w:pPr>
            <w:pStyle w:val="Title"/>
            <w:spacing w:after="0" w:line="276" w:lineRule="auto"/>
            <w:ind w:left="0"/>
          </w:pPr>
          <w:r>
            <w:t>Housing Element</w:t>
          </w:r>
        </w:p>
      </w:sdtContent>
    </w:sdt>
    <w:p w14:paraId="1607A9B7" w14:textId="539CFC39" w:rsidR="218B7670" w:rsidRDefault="218B7670" w:rsidP="004A5014">
      <w:pPr>
        <w:pStyle w:val="ContactInfo"/>
        <w:spacing w:after="0" w:line="276" w:lineRule="auto"/>
        <w:ind w:left="0" w:right="-270"/>
        <w:jc w:val="center"/>
        <w:rPr>
          <w:rFonts w:asciiTheme="majorHAnsi" w:eastAsiaTheme="majorEastAsia" w:hAnsiTheme="majorHAnsi" w:cstheme="majorBidi"/>
          <w:color w:val="5D7879" w:themeColor="accent4"/>
          <w:sz w:val="56"/>
          <w:szCs w:val="56"/>
        </w:rPr>
      </w:pPr>
      <w:r w:rsidRPr="6E04BD30">
        <w:rPr>
          <w:rFonts w:asciiTheme="majorHAnsi" w:eastAsiaTheme="majorEastAsia" w:hAnsiTheme="majorHAnsi" w:cstheme="majorBidi"/>
          <w:color w:val="5D7879" w:themeColor="accent4"/>
          <w:sz w:val="56"/>
          <w:szCs w:val="56"/>
        </w:rPr>
        <w:t>Plain City</w:t>
      </w:r>
      <w:r w:rsidR="72E179D1" w:rsidRPr="6E04BD30">
        <w:rPr>
          <w:rFonts w:asciiTheme="majorHAnsi" w:eastAsiaTheme="majorEastAsia" w:hAnsiTheme="majorHAnsi" w:cstheme="majorBidi"/>
          <w:color w:val="5D7879" w:themeColor="accent4"/>
          <w:sz w:val="56"/>
          <w:szCs w:val="56"/>
        </w:rPr>
        <w:t>,</w:t>
      </w:r>
      <w:r w:rsidRPr="6E04BD30">
        <w:rPr>
          <w:rFonts w:asciiTheme="majorHAnsi" w:eastAsiaTheme="majorEastAsia" w:hAnsiTheme="majorHAnsi" w:cstheme="majorBidi"/>
          <w:color w:val="5D7879" w:themeColor="accent4"/>
          <w:sz w:val="56"/>
          <w:szCs w:val="56"/>
        </w:rPr>
        <w:t xml:space="preserve"> Utah</w:t>
      </w:r>
    </w:p>
    <w:p w14:paraId="0ECF4FF4" w14:textId="47D4B888" w:rsidR="218B7670" w:rsidRDefault="218B7670" w:rsidP="004A5014">
      <w:pPr>
        <w:pStyle w:val="ContactInfo"/>
        <w:spacing w:after="0" w:line="276" w:lineRule="auto"/>
        <w:ind w:left="0" w:right="-270"/>
        <w:jc w:val="center"/>
        <w:rPr>
          <w:rFonts w:asciiTheme="majorHAnsi" w:eastAsiaTheme="majorEastAsia" w:hAnsiTheme="majorHAnsi" w:cstheme="majorBidi"/>
          <w:color w:val="5D7879" w:themeColor="accent4"/>
          <w:sz w:val="56"/>
          <w:szCs w:val="56"/>
        </w:rPr>
      </w:pPr>
      <w:r w:rsidRPr="6E04BD30">
        <w:rPr>
          <w:rFonts w:asciiTheme="majorHAnsi" w:eastAsiaTheme="majorEastAsia" w:hAnsiTheme="majorHAnsi" w:cstheme="majorBidi"/>
          <w:color w:val="5D7879" w:themeColor="accent4"/>
          <w:sz w:val="56"/>
          <w:szCs w:val="56"/>
        </w:rPr>
        <w:t>General Plan</w:t>
      </w:r>
      <w:r w:rsidR="00105E2C">
        <w:rPr>
          <w:rFonts w:asciiTheme="majorHAnsi" w:eastAsiaTheme="majorEastAsia" w:hAnsiTheme="majorHAnsi" w:cstheme="majorBidi"/>
          <w:color w:val="5D7879" w:themeColor="accent4"/>
          <w:sz w:val="56"/>
          <w:szCs w:val="56"/>
        </w:rPr>
        <w:t xml:space="preserve"> Update</w:t>
      </w:r>
      <w:r w:rsidR="1ED6CDF9" w:rsidRPr="6E04BD30">
        <w:rPr>
          <w:rFonts w:asciiTheme="majorHAnsi" w:eastAsiaTheme="majorEastAsia" w:hAnsiTheme="majorHAnsi" w:cstheme="majorBidi"/>
          <w:color w:val="5D7879" w:themeColor="accent4"/>
          <w:sz w:val="56"/>
          <w:szCs w:val="56"/>
        </w:rPr>
        <w:t xml:space="preserve"> </w:t>
      </w:r>
      <w:r w:rsidRPr="6E04BD30">
        <w:rPr>
          <w:rFonts w:asciiTheme="majorHAnsi" w:eastAsiaTheme="majorEastAsia" w:hAnsiTheme="majorHAnsi" w:cstheme="majorBidi"/>
          <w:color w:val="5D7879" w:themeColor="accent4"/>
          <w:sz w:val="56"/>
          <w:szCs w:val="56"/>
        </w:rPr>
        <w:t>2023</w:t>
      </w:r>
    </w:p>
    <w:p w14:paraId="468453EE" w14:textId="77FE65F3" w:rsidR="008D3610" w:rsidRDefault="008D3610" w:rsidP="00AF4705">
      <w:pPr>
        <w:pStyle w:val="ContactInfo"/>
        <w:spacing w:after="0" w:line="276" w:lineRule="auto"/>
        <w:ind w:left="4770" w:right="-270" w:hanging="810"/>
        <w:jc w:val="center"/>
        <w:rPr>
          <w:color w:val="5D7879" w:themeColor="accent4"/>
        </w:rPr>
      </w:pPr>
    </w:p>
    <w:p w14:paraId="55927CE6" w14:textId="77777777" w:rsidR="00105E2C" w:rsidRDefault="00105E2C" w:rsidP="00AF4705">
      <w:pPr>
        <w:pStyle w:val="ContactInfo"/>
        <w:spacing w:after="0" w:line="276" w:lineRule="auto"/>
        <w:ind w:left="0" w:right="-270"/>
        <w:jc w:val="right"/>
        <w:rPr>
          <w:rFonts w:asciiTheme="majorHAnsi" w:hAnsiTheme="majorHAnsi"/>
          <w:color w:val="5D7879" w:themeColor="accent4"/>
        </w:rPr>
      </w:pPr>
    </w:p>
    <w:p w14:paraId="30C34ED1" w14:textId="77777777" w:rsidR="00105E2C" w:rsidRDefault="00105E2C" w:rsidP="00EF25E3">
      <w:pPr>
        <w:pStyle w:val="ContactInfo"/>
        <w:spacing w:after="0" w:line="276" w:lineRule="auto"/>
        <w:ind w:left="0" w:right="-270"/>
        <w:rPr>
          <w:rFonts w:asciiTheme="majorHAnsi" w:hAnsiTheme="majorHAnsi"/>
          <w:color w:val="5D7879" w:themeColor="accent4"/>
        </w:rPr>
      </w:pPr>
    </w:p>
    <w:p w14:paraId="296FF7CA" w14:textId="31C1E1AD" w:rsidR="00B46725" w:rsidRPr="00520739" w:rsidRDefault="47196831" w:rsidP="00AF4705">
      <w:pPr>
        <w:pStyle w:val="ContactInfo"/>
        <w:spacing w:after="0" w:line="276" w:lineRule="auto"/>
        <w:ind w:left="0" w:right="-270"/>
        <w:jc w:val="right"/>
        <w:rPr>
          <w:rFonts w:asciiTheme="majorHAnsi" w:hAnsiTheme="majorHAnsi"/>
          <w:color w:val="5D7879" w:themeColor="accent4"/>
        </w:rPr>
      </w:pPr>
      <w:r w:rsidRPr="00520739">
        <w:rPr>
          <w:rFonts w:asciiTheme="majorHAnsi" w:hAnsiTheme="majorHAnsi"/>
          <w:color w:val="5D7879" w:themeColor="accent4"/>
        </w:rPr>
        <w:t>Prepared for Plain City, Utah</w:t>
      </w:r>
      <w:r w:rsidR="005D69A4">
        <w:rPr>
          <w:rFonts w:asciiTheme="majorHAnsi" w:hAnsiTheme="majorHAnsi"/>
          <w:color w:val="5D7879" w:themeColor="accent4"/>
        </w:rPr>
        <w:t>,</w:t>
      </w:r>
      <w:r w:rsidRPr="00520739">
        <w:rPr>
          <w:rFonts w:asciiTheme="majorHAnsi" w:hAnsiTheme="majorHAnsi"/>
          <w:color w:val="5D7879" w:themeColor="accent4"/>
        </w:rPr>
        <w:t xml:space="preserve"> by</w:t>
      </w:r>
    </w:p>
    <w:p w14:paraId="59A8837F" w14:textId="16DC14F4" w:rsidR="00B46725" w:rsidRPr="00520739" w:rsidRDefault="69C4ADD0" w:rsidP="00AF4705">
      <w:pPr>
        <w:spacing w:before="0" w:after="0" w:line="276" w:lineRule="auto"/>
        <w:ind w:left="-180" w:right="-270" w:firstLine="180"/>
        <w:jc w:val="right"/>
        <w:rPr>
          <w:rFonts w:asciiTheme="majorHAnsi" w:hAnsiTheme="majorHAnsi" w:cstheme="minorBidi"/>
          <w:color w:val="5D7879" w:themeColor="accent4"/>
          <w:szCs w:val="24"/>
        </w:rPr>
      </w:pPr>
      <w:r w:rsidRPr="00520739">
        <w:rPr>
          <w:rFonts w:asciiTheme="majorHAnsi" w:hAnsiTheme="majorHAnsi" w:cstheme="minorBidi"/>
          <w:color w:val="5D7879" w:themeColor="accent4"/>
          <w:szCs w:val="24"/>
        </w:rPr>
        <w:t>Planning and Development Services, LLC</w:t>
      </w:r>
    </w:p>
    <w:p w14:paraId="78396ED9" w14:textId="73180450" w:rsidR="00B46725" w:rsidRPr="00520739" w:rsidRDefault="69C4ADD0" w:rsidP="00AF4705">
      <w:pPr>
        <w:spacing w:before="0" w:after="0" w:line="276" w:lineRule="auto"/>
        <w:ind w:left="3600" w:right="-270" w:firstLine="720"/>
        <w:jc w:val="right"/>
        <w:rPr>
          <w:rFonts w:asciiTheme="majorHAnsi" w:hAnsiTheme="majorHAnsi" w:cstheme="minorBidi"/>
          <w:color w:val="5D7879" w:themeColor="accent4"/>
          <w:szCs w:val="24"/>
        </w:rPr>
      </w:pPr>
      <w:r w:rsidRPr="00520739">
        <w:rPr>
          <w:rFonts w:asciiTheme="majorHAnsi" w:hAnsiTheme="majorHAnsi" w:cstheme="minorBidi"/>
          <w:color w:val="5D7879" w:themeColor="accent4"/>
          <w:szCs w:val="24"/>
        </w:rPr>
        <w:t>Salt Lake City, Utah</w:t>
      </w:r>
    </w:p>
    <w:p w14:paraId="3FBC96A8" w14:textId="77E1E11C" w:rsidR="00B46725" w:rsidRPr="00520739" w:rsidRDefault="0028523A" w:rsidP="00AF4705">
      <w:pPr>
        <w:spacing w:before="0" w:after="0" w:line="276" w:lineRule="auto"/>
        <w:ind w:left="3600" w:right="-270" w:firstLine="720"/>
        <w:jc w:val="right"/>
        <w:rPr>
          <w:rFonts w:asciiTheme="majorHAnsi" w:hAnsiTheme="majorHAnsi" w:cstheme="minorBidi"/>
          <w:color w:val="5D7879" w:themeColor="accent4"/>
          <w:szCs w:val="24"/>
        </w:rPr>
      </w:pPr>
      <w:hyperlink r:id="rId12">
        <w:r w:rsidR="69C4ADD0" w:rsidRPr="00520739">
          <w:rPr>
            <w:rStyle w:val="Hyperlink"/>
            <w:rFonts w:asciiTheme="majorHAnsi" w:hAnsiTheme="majorHAnsi" w:cstheme="minorBidi"/>
            <w:color w:val="5D7879" w:themeColor="accent4"/>
            <w:szCs w:val="24"/>
          </w:rPr>
          <w:t>pds@utahplanning.com</w:t>
        </w:r>
      </w:hyperlink>
    </w:p>
    <w:p w14:paraId="74F0817F" w14:textId="094B93D3" w:rsidR="00B46725" w:rsidRPr="00520739" w:rsidRDefault="69C4ADD0" w:rsidP="00AF4705">
      <w:pPr>
        <w:spacing w:before="0" w:after="0" w:line="276" w:lineRule="auto"/>
        <w:ind w:left="3600" w:right="-270" w:firstLine="720"/>
        <w:jc w:val="right"/>
        <w:rPr>
          <w:rFonts w:asciiTheme="majorHAnsi" w:hAnsiTheme="majorHAnsi" w:cstheme="minorBidi"/>
          <w:color w:val="5D7879" w:themeColor="accent4"/>
          <w:szCs w:val="24"/>
        </w:rPr>
      </w:pPr>
      <w:r w:rsidRPr="00520739">
        <w:rPr>
          <w:rFonts w:asciiTheme="majorHAnsi" w:hAnsiTheme="majorHAnsi" w:cstheme="minorBidi"/>
          <w:color w:val="5D7879" w:themeColor="accent4"/>
          <w:szCs w:val="24"/>
        </w:rPr>
        <w:t>801/277-4435</w:t>
      </w:r>
    </w:p>
    <w:p w14:paraId="3BADF7E8" w14:textId="77777777" w:rsidR="008D3610" w:rsidRDefault="008D3610" w:rsidP="00AF4705">
      <w:pPr>
        <w:spacing w:before="0" w:after="0" w:line="276" w:lineRule="auto"/>
        <w:rPr>
          <w:rFonts w:asciiTheme="minorHAnsi" w:hAnsiTheme="minorHAnsi" w:cstheme="minorBidi"/>
          <w:color w:val="5D7879" w:themeColor="accent4"/>
          <w:szCs w:val="24"/>
        </w:rPr>
      </w:pPr>
    </w:p>
    <w:p w14:paraId="4FBDCB00" w14:textId="77777777" w:rsidR="00904AE9" w:rsidRDefault="00CF640B" w:rsidP="00AF4705">
      <w:pPr>
        <w:spacing w:before="0" w:after="0" w:line="276" w:lineRule="auto"/>
        <w:ind w:right="-540"/>
        <w:rPr>
          <w:rFonts w:asciiTheme="minorHAnsi" w:hAnsiTheme="minorHAnsi" w:cstheme="minorBidi"/>
          <w:color w:val="5D7879" w:themeColor="accent4"/>
          <w:szCs w:val="24"/>
        </w:rPr>
      </w:pPr>
      <w:r w:rsidRPr="0050716D">
        <w:rPr>
          <w:noProof/>
        </w:rPr>
        <w:drawing>
          <wp:anchor distT="0" distB="0" distL="114300" distR="114300" simplePos="0" relativeHeight="251665408" behindDoc="0" locked="0" layoutInCell="1" allowOverlap="1" wp14:anchorId="5972094C" wp14:editId="76168512">
            <wp:simplePos x="0" y="0"/>
            <wp:positionH relativeFrom="column">
              <wp:posOffset>5216079</wp:posOffset>
            </wp:positionH>
            <wp:positionV relativeFrom="paragraph">
              <wp:posOffset>29183</wp:posOffset>
            </wp:positionV>
            <wp:extent cx="980440" cy="980440"/>
            <wp:effectExtent l="0" t="0" r="0" b="0"/>
            <wp:wrapSquare wrapText="bothSides"/>
            <wp:docPr id="929602394" name="Picture 1" descr="P1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02394" name="Picture 1" descr="P13#yI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0440" cy="980440"/>
                    </a:xfrm>
                    <a:prstGeom prst="rect">
                      <a:avLst/>
                    </a:prstGeom>
                    <a:noFill/>
                    <a:ln>
                      <a:noFill/>
                    </a:ln>
                  </pic:spPr>
                </pic:pic>
              </a:graphicData>
            </a:graphic>
          </wp:anchor>
        </w:drawing>
      </w:r>
    </w:p>
    <w:p w14:paraId="06F141C8" w14:textId="77777777" w:rsidR="00904AE9" w:rsidRDefault="00904AE9" w:rsidP="00AF4705">
      <w:pPr>
        <w:spacing w:before="0" w:after="0" w:line="276" w:lineRule="auto"/>
        <w:ind w:right="-540"/>
        <w:rPr>
          <w:rFonts w:asciiTheme="minorHAnsi" w:hAnsiTheme="minorHAnsi" w:cstheme="minorBidi"/>
          <w:color w:val="5D7879" w:themeColor="accent4"/>
          <w:szCs w:val="24"/>
        </w:rPr>
      </w:pPr>
    </w:p>
    <w:p w14:paraId="5E722FCC" w14:textId="77777777" w:rsidR="00904AE9" w:rsidRDefault="00904AE9" w:rsidP="00AF4705">
      <w:pPr>
        <w:spacing w:before="0" w:after="0" w:line="276" w:lineRule="auto"/>
        <w:ind w:right="-540"/>
        <w:rPr>
          <w:rFonts w:asciiTheme="minorHAnsi" w:hAnsiTheme="minorHAnsi" w:cstheme="minorBidi"/>
          <w:color w:val="5D7879" w:themeColor="accent4"/>
          <w:szCs w:val="24"/>
        </w:rPr>
      </w:pPr>
    </w:p>
    <w:p w14:paraId="4FA7CD1C" w14:textId="0E514867" w:rsidR="00904AE9" w:rsidRPr="00105E2C" w:rsidRDefault="00904AE9" w:rsidP="00105E2C">
      <w:pPr>
        <w:tabs>
          <w:tab w:val="center" w:pos="4088"/>
        </w:tabs>
        <w:spacing w:before="0" w:after="0" w:line="276" w:lineRule="auto"/>
        <w:ind w:right="-540"/>
        <w:rPr>
          <w:rFonts w:asciiTheme="minorHAnsi" w:hAnsiTheme="minorHAnsi" w:cstheme="minorBidi"/>
          <w:color w:val="5D7879" w:themeColor="accent4"/>
          <w:szCs w:val="24"/>
        </w:rPr>
      </w:pPr>
      <w:r>
        <w:rPr>
          <w:rFonts w:asciiTheme="minorHAnsi" w:hAnsiTheme="minorHAnsi" w:cstheme="minorBidi"/>
          <w:color w:val="5D7879" w:themeColor="accent4"/>
          <w:szCs w:val="24"/>
        </w:rPr>
        <w:tab/>
      </w:r>
      <w:r w:rsidR="00B2315D">
        <w:rPr>
          <w:noProof/>
        </w:rPr>
        <mc:AlternateContent>
          <mc:Choice Requires="wpg">
            <w:drawing>
              <wp:anchor distT="0" distB="0" distL="114300" distR="114300" simplePos="0" relativeHeight="251664384" behindDoc="1" locked="1" layoutInCell="1" allowOverlap="1" wp14:anchorId="28FC89F0" wp14:editId="650C249B">
                <wp:simplePos x="0" y="0"/>
                <wp:positionH relativeFrom="column">
                  <wp:posOffset>-480060</wp:posOffset>
                </wp:positionH>
                <wp:positionV relativeFrom="paragraph">
                  <wp:posOffset>-605790</wp:posOffset>
                </wp:positionV>
                <wp:extent cx="512064" cy="10305288"/>
                <wp:effectExtent l="0" t="0" r="2540" b="1270"/>
                <wp:wrapNone/>
                <wp:docPr id="3" name="Group 3" descr="P15#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2064" cy="10305288"/>
                          <a:chOff x="0" y="0"/>
                          <a:chExt cx="511810" cy="10303510"/>
                        </a:xfrm>
                      </wpg:grpSpPr>
                      <wps:wsp>
                        <wps:cNvPr id="1109745342" name="Straight Connector 1"/>
                        <wps:cNvCnPr/>
                        <wps:spPr>
                          <a:xfrm>
                            <a:off x="251460" y="0"/>
                            <a:ext cx="0" cy="40049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612576477" name="Oval 4"/>
                        <wps:cNvSpPr/>
                        <wps:spPr>
                          <a:xfrm>
                            <a:off x="0" y="9791700"/>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DE204F" id="Group 3" o:spid="_x0000_s1026" alt="P15#y1" style="position:absolute;margin-left:-37.8pt;margin-top:-47.7pt;width:40.3pt;height:811.45pt;z-index:-251652096;mso-width-relative:margin;mso-height-relative:margin" coordsize="5118,1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">
                <v:line id="Straight Connector 1" o:spid="_x0000_s1027" style="position:absolute;visibility:visible;mso-wrap-style:square" from="2514,0" to="2514,4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" strokecolor="#5d7879 [3207]" strokeweight="6pt">
                  <v:stroke joinstyle="miter"/>
                </v:line>
                <v:oval id="Oval 4" o:spid="_x0000_s1028" style="position:absolute;top:97917;width:511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" fillcolor="#5d7879 [3207]" stroked="f" strokeweight="1pt">
                  <v:stroke joinstyle="miter"/>
                </v:oval>
                <w10:anchorlock/>
              </v:group>
            </w:pict>
          </mc:Fallback>
        </mc:AlternateContent>
      </w:r>
    </w:p>
    <w:tbl>
      <w:tblPr>
        <w:tblW w:w="9000" w:type="dxa"/>
        <w:tblInd w:w="450" w:type="dxa"/>
        <w:tblBorders>
          <w:bottom w:val="single" w:sz="2" w:space="0" w:color="5D7879" w:themeColor="accent4"/>
        </w:tblBorders>
        <w:tblLook w:val="0600" w:firstRow="0" w:lastRow="0" w:firstColumn="0" w:lastColumn="0" w:noHBand="1" w:noVBand="1"/>
      </w:tblPr>
      <w:tblGrid>
        <w:gridCol w:w="9000"/>
      </w:tblGrid>
      <w:tr w:rsidR="00B2315D" w14:paraId="0C97686E" w14:textId="77777777" w:rsidTr="6E04BD30">
        <w:tc>
          <w:tcPr>
            <w:tcW w:w="9000" w:type="dxa"/>
          </w:tcPr>
          <w:p w14:paraId="12C09569" w14:textId="08AF7F00" w:rsidR="00B2315D" w:rsidRDefault="4FF3AFD5" w:rsidP="00AF4705">
            <w:pPr>
              <w:spacing w:before="0" w:after="0" w:line="276" w:lineRule="auto"/>
              <w:jc w:val="center"/>
              <w:rPr>
                <w:rFonts w:asciiTheme="majorHAnsi" w:eastAsiaTheme="majorEastAsia" w:hAnsiTheme="majorHAnsi" w:cstheme="majorBidi"/>
                <w:color w:val="5D7879" w:themeColor="accent4"/>
                <w:sz w:val="36"/>
                <w:szCs w:val="36"/>
              </w:rPr>
            </w:pPr>
            <w:r w:rsidRPr="6E04BD30">
              <w:rPr>
                <w:rFonts w:asciiTheme="majorHAnsi" w:eastAsiaTheme="majorEastAsia" w:hAnsiTheme="majorHAnsi" w:cstheme="majorBidi"/>
                <w:color w:val="5D7879" w:themeColor="accent4"/>
                <w:sz w:val="36"/>
                <w:szCs w:val="36"/>
              </w:rPr>
              <w:lastRenderedPageBreak/>
              <w:t xml:space="preserve">PLAIN CITY HOUSING </w:t>
            </w:r>
            <w:r w:rsidR="76069FBA" w:rsidRPr="6E04BD30">
              <w:rPr>
                <w:rFonts w:asciiTheme="majorHAnsi" w:eastAsiaTheme="majorEastAsia" w:hAnsiTheme="majorHAnsi" w:cstheme="majorBidi"/>
                <w:color w:val="5D7879" w:themeColor="accent4"/>
                <w:sz w:val="36"/>
                <w:szCs w:val="36"/>
              </w:rPr>
              <w:t>ELEMENT</w:t>
            </w:r>
            <w:r w:rsidR="5D9E9593" w:rsidRPr="6E04BD30">
              <w:rPr>
                <w:rFonts w:asciiTheme="majorHAnsi" w:eastAsiaTheme="majorEastAsia" w:hAnsiTheme="majorHAnsi" w:cstheme="majorBidi"/>
                <w:color w:val="5D7879" w:themeColor="accent4"/>
                <w:sz w:val="36"/>
                <w:szCs w:val="36"/>
              </w:rPr>
              <w:t>, 2023</w:t>
            </w:r>
          </w:p>
          <w:p w14:paraId="4C1C5E27" w14:textId="6DD05DBB" w:rsidR="00B2315D" w:rsidRDefault="76069FBA" w:rsidP="00AF4705">
            <w:pPr>
              <w:spacing w:before="0" w:after="0" w:line="276" w:lineRule="auto"/>
              <w:jc w:val="center"/>
              <w:rPr>
                <w:rFonts w:asciiTheme="majorHAnsi" w:eastAsiaTheme="majorEastAsia" w:hAnsiTheme="majorHAnsi" w:cstheme="majorBidi"/>
                <w:color w:val="5D7879" w:themeColor="accent4"/>
                <w:sz w:val="32"/>
                <w:szCs w:val="32"/>
              </w:rPr>
            </w:pPr>
            <w:r w:rsidRPr="6E04BD30">
              <w:rPr>
                <w:rFonts w:asciiTheme="majorHAnsi" w:eastAsiaTheme="majorEastAsia" w:hAnsiTheme="majorHAnsi" w:cstheme="majorBidi"/>
                <w:color w:val="5D7879" w:themeColor="accent4"/>
                <w:sz w:val="32"/>
                <w:szCs w:val="32"/>
              </w:rPr>
              <w:t>(INCLUDING A MODERATE-INCOME HOUSING PLAN)</w:t>
            </w:r>
          </w:p>
          <w:p w14:paraId="6461877B" w14:textId="6F0AB96C" w:rsidR="00B2315D" w:rsidRDefault="4FF3AFD5" w:rsidP="00AF4705">
            <w:pPr>
              <w:spacing w:before="0" w:after="0" w:line="276" w:lineRule="auto"/>
              <w:jc w:val="center"/>
              <w:rPr>
                <w:rFonts w:asciiTheme="majorHAnsi" w:eastAsiaTheme="majorEastAsia" w:hAnsiTheme="majorHAnsi" w:cstheme="majorBidi"/>
                <w:color w:val="5D7879" w:themeColor="accent4"/>
                <w:sz w:val="36"/>
                <w:szCs w:val="36"/>
              </w:rPr>
            </w:pPr>
            <w:r w:rsidRPr="6E04BD30">
              <w:rPr>
                <w:rFonts w:asciiTheme="majorHAnsi" w:eastAsiaTheme="majorEastAsia" w:hAnsiTheme="majorHAnsi" w:cstheme="majorBidi"/>
                <w:color w:val="5D7879" w:themeColor="accent4"/>
                <w:sz w:val="36"/>
                <w:szCs w:val="36"/>
              </w:rPr>
              <w:t>AN ELEMENT OF THE PLAIN CITY GENERAL PLAN</w:t>
            </w:r>
          </w:p>
        </w:tc>
      </w:tr>
    </w:tbl>
    <w:p w14:paraId="397A8278" w14:textId="77777777" w:rsidR="00AF4705" w:rsidRDefault="00AF4705" w:rsidP="00AF4705">
      <w:pPr>
        <w:spacing w:before="0" w:after="0" w:line="276" w:lineRule="auto"/>
        <w:jc w:val="center"/>
        <w:rPr>
          <w:rFonts w:asciiTheme="majorHAnsi" w:eastAsiaTheme="majorEastAsia" w:hAnsiTheme="majorHAnsi" w:cstheme="majorBidi"/>
          <w:b/>
          <w:bCs/>
          <w:color w:val="5D7879" w:themeColor="accent4"/>
          <w:sz w:val="28"/>
          <w:szCs w:val="28"/>
        </w:rPr>
      </w:pPr>
    </w:p>
    <w:p w14:paraId="21D0FF55" w14:textId="4DF48AB8" w:rsidR="1750CADE" w:rsidRDefault="1750CADE" w:rsidP="00AF4705">
      <w:pPr>
        <w:spacing w:before="0" w:after="0" w:line="276" w:lineRule="auto"/>
        <w:jc w:val="center"/>
        <w:rPr>
          <w:rFonts w:asciiTheme="majorHAnsi" w:eastAsiaTheme="majorEastAsia" w:hAnsiTheme="majorHAnsi" w:cstheme="majorBidi"/>
          <w:b/>
          <w:bCs/>
          <w:color w:val="5D7879" w:themeColor="accent4"/>
          <w:sz w:val="28"/>
          <w:szCs w:val="28"/>
        </w:rPr>
      </w:pPr>
      <w:r w:rsidRPr="6DE42118">
        <w:rPr>
          <w:rFonts w:asciiTheme="majorHAnsi" w:eastAsiaTheme="majorEastAsia" w:hAnsiTheme="majorHAnsi" w:cstheme="majorBidi"/>
          <w:b/>
          <w:bCs/>
          <w:color w:val="5D7879" w:themeColor="accent4"/>
          <w:sz w:val="28"/>
          <w:szCs w:val="28"/>
        </w:rPr>
        <w:t>INTRODUCTION</w:t>
      </w:r>
    </w:p>
    <w:p w14:paraId="1B215B1A" w14:textId="77777777" w:rsidR="00AF4705" w:rsidRDefault="00AF4705" w:rsidP="00AF4705">
      <w:pPr>
        <w:spacing w:before="0" w:after="0" w:line="276" w:lineRule="auto"/>
        <w:jc w:val="center"/>
        <w:rPr>
          <w:rFonts w:asciiTheme="majorHAnsi" w:eastAsiaTheme="majorEastAsia" w:hAnsiTheme="majorHAnsi" w:cstheme="majorBidi"/>
          <w:b/>
          <w:bCs/>
          <w:color w:val="5D7879" w:themeColor="accent4"/>
          <w:sz w:val="32"/>
          <w:szCs w:val="32"/>
        </w:rPr>
      </w:pPr>
    </w:p>
    <w:p w14:paraId="23F31D2C" w14:textId="273CCBB6" w:rsidR="00EE0EEF" w:rsidRPr="0014790B" w:rsidRDefault="64CE3B9E" w:rsidP="00AF4705">
      <w:pPr>
        <w:spacing w:before="0" w:after="0" w:line="276" w:lineRule="auto"/>
        <w:ind w:firstLine="720"/>
        <w:rPr>
          <w:rFonts w:ascii="Cambria" w:eastAsiaTheme="majorEastAsia" w:hAnsi="Cambria" w:cstheme="majorBidi"/>
        </w:rPr>
      </w:pPr>
      <w:r w:rsidRPr="6E04BD30">
        <w:rPr>
          <w:rFonts w:asciiTheme="majorHAnsi" w:eastAsiaTheme="majorEastAsia" w:hAnsiTheme="majorHAnsi" w:cstheme="majorBidi"/>
          <w:szCs w:val="24"/>
        </w:rPr>
        <w:t xml:space="preserve">This </w:t>
      </w:r>
      <w:r w:rsidR="64052BF7" w:rsidRPr="6E04BD30">
        <w:rPr>
          <w:rFonts w:asciiTheme="majorHAnsi" w:eastAsiaTheme="majorEastAsia" w:hAnsiTheme="majorHAnsi" w:cstheme="majorBidi"/>
          <w:szCs w:val="24"/>
        </w:rPr>
        <w:t>General Plan Housing Element</w:t>
      </w:r>
      <w:r w:rsidRPr="6E04BD30">
        <w:rPr>
          <w:rFonts w:asciiTheme="majorHAnsi" w:eastAsiaTheme="majorEastAsia" w:hAnsiTheme="majorHAnsi" w:cstheme="majorBidi"/>
          <w:szCs w:val="24"/>
        </w:rPr>
        <w:t xml:space="preserve"> </w:t>
      </w:r>
      <w:r w:rsidR="4D882C99" w:rsidRPr="6E04BD30">
        <w:rPr>
          <w:rFonts w:asciiTheme="majorHAnsi" w:eastAsiaTheme="majorEastAsia" w:hAnsiTheme="majorHAnsi" w:cstheme="majorBidi"/>
          <w:szCs w:val="24"/>
        </w:rPr>
        <w:t xml:space="preserve">(2023) </w:t>
      </w:r>
      <w:r w:rsidRPr="6E04BD30">
        <w:rPr>
          <w:rFonts w:asciiTheme="majorHAnsi" w:eastAsiaTheme="majorEastAsia" w:hAnsiTheme="majorHAnsi" w:cstheme="majorBidi"/>
          <w:szCs w:val="24"/>
        </w:rPr>
        <w:t xml:space="preserve">is prepared and adopted </w:t>
      </w:r>
      <w:r w:rsidR="008B711D">
        <w:rPr>
          <w:rFonts w:asciiTheme="majorHAnsi" w:eastAsiaTheme="majorEastAsia" w:hAnsiTheme="majorHAnsi" w:cstheme="majorBidi"/>
          <w:szCs w:val="24"/>
        </w:rPr>
        <w:t xml:space="preserve">by Plain City </w:t>
      </w:r>
      <w:r w:rsidR="6CA4F634" w:rsidRPr="6E04BD30">
        <w:rPr>
          <w:rFonts w:asciiTheme="majorHAnsi" w:eastAsiaTheme="majorEastAsia" w:hAnsiTheme="majorHAnsi" w:cstheme="majorBidi"/>
          <w:szCs w:val="24"/>
        </w:rPr>
        <w:t xml:space="preserve">to meet the </w:t>
      </w:r>
      <w:r w:rsidR="008B711D">
        <w:rPr>
          <w:rFonts w:asciiTheme="majorHAnsi" w:eastAsiaTheme="majorEastAsia" w:hAnsiTheme="majorHAnsi" w:cstheme="majorBidi"/>
          <w:szCs w:val="24"/>
        </w:rPr>
        <w:t xml:space="preserve">existing and </w:t>
      </w:r>
      <w:r w:rsidR="6CA4F634" w:rsidRPr="6E04BD30">
        <w:rPr>
          <w:rFonts w:asciiTheme="majorHAnsi" w:eastAsiaTheme="majorEastAsia" w:hAnsiTheme="majorHAnsi" w:cstheme="majorBidi"/>
          <w:szCs w:val="24"/>
        </w:rPr>
        <w:t>emerg</w:t>
      </w:r>
      <w:r w:rsidR="00CF640B">
        <w:rPr>
          <w:rFonts w:asciiTheme="majorHAnsi" w:eastAsiaTheme="majorEastAsia" w:hAnsiTheme="majorHAnsi" w:cstheme="majorBidi"/>
          <w:szCs w:val="24"/>
        </w:rPr>
        <w:t>ing</w:t>
      </w:r>
      <w:r w:rsidR="6CA4F634" w:rsidRPr="6E04BD30">
        <w:rPr>
          <w:rFonts w:asciiTheme="majorHAnsi" w:eastAsiaTheme="majorEastAsia" w:hAnsiTheme="majorHAnsi" w:cstheme="majorBidi"/>
          <w:szCs w:val="24"/>
        </w:rPr>
        <w:t xml:space="preserve"> </w:t>
      </w:r>
      <w:r w:rsidR="00C9631B">
        <w:rPr>
          <w:rFonts w:asciiTheme="majorHAnsi" w:eastAsiaTheme="majorEastAsia" w:hAnsiTheme="majorHAnsi" w:cstheme="majorBidi"/>
          <w:szCs w:val="24"/>
        </w:rPr>
        <w:t xml:space="preserve">residential </w:t>
      </w:r>
      <w:r w:rsidR="6CA4F634" w:rsidRPr="6E04BD30">
        <w:rPr>
          <w:rFonts w:asciiTheme="majorHAnsi" w:eastAsiaTheme="majorEastAsia" w:hAnsiTheme="majorHAnsi" w:cstheme="majorBidi"/>
          <w:szCs w:val="24"/>
        </w:rPr>
        <w:t xml:space="preserve">housing needs of </w:t>
      </w:r>
      <w:r w:rsidR="008B711D">
        <w:rPr>
          <w:rFonts w:asciiTheme="majorHAnsi" w:eastAsiaTheme="majorEastAsia" w:hAnsiTheme="majorHAnsi" w:cstheme="majorBidi"/>
          <w:szCs w:val="24"/>
        </w:rPr>
        <w:t xml:space="preserve">the </w:t>
      </w:r>
      <w:r w:rsidR="6CA4F634" w:rsidRPr="6E04BD30">
        <w:rPr>
          <w:rFonts w:asciiTheme="majorHAnsi" w:eastAsiaTheme="majorEastAsia" w:hAnsiTheme="majorHAnsi" w:cstheme="majorBidi"/>
          <w:szCs w:val="24"/>
        </w:rPr>
        <w:t>City</w:t>
      </w:r>
      <w:r w:rsidR="008B711D">
        <w:rPr>
          <w:rFonts w:asciiTheme="majorHAnsi" w:eastAsiaTheme="majorEastAsia" w:hAnsiTheme="majorHAnsi" w:cstheme="majorBidi"/>
          <w:szCs w:val="24"/>
        </w:rPr>
        <w:t xml:space="preserve">. This Element </w:t>
      </w:r>
      <w:r w:rsidR="00D70DBD">
        <w:rPr>
          <w:rFonts w:asciiTheme="majorHAnsi" w:eastAsiaTheme="majorEastAsia" w:hAnsiTheme="majorHAnsi" w:cstheme="majorBidi"/>
          <w:szCs w:val="24"/>
        </w:rPr>
        <w:t>is</w:t>
      </w:r>
      <w:r w:rsidR="00A708A3">
        <w:rPr>
          <w:rFonts w:asciiTheme="majorHAnsi" w:eastAsiaTheme="majorEastAsia" w:hAnsiTheme="majorHAnsi" w:cstheme="majorBidi"/>
          <w:szCs w:val="24"/>
        </w:rPr>
        <w:t xml:space="preserve"> </w:t>
      </w:r>
      <w:r w:rsidR="008B711D">
        <w:rPr>
          <w:rFonts w:asciiTheme="majorHAnsi" w:eastAsiaTheme="majorEastAsia" w:hAnsiTheme="majorHAnsi" w:cstheme="majorBidi"/>
          <w:szCs w:val="24"/>
        </w:rPr>
        <w:t xml:space="preserve">determined to </w:t>
      </w:r>
      <w:r w:rsidR="00962ADC">
        <w:rPr>
          <w:rFonts w:asciiTheme="majorHAnsi" w:eastAsiaTheme="majorEastAsia" w:hAnsiTheme="majorHAnsi" w:cstheme="majorBidi"/>
          <w:szCs w:val="24"/>
        </w:rPr>
        <w:t>follow</w:t>
      </w:r>
      <w:r w:rsidR="008B711D">
        <w:rPr>
          <w:rFonts w:asciiTheme="majorHAnsi" w:eastAsiaTheme="majorEastAsia" w:hAnsiTheme="majorHAnsi" w:cstheme="majorBidi"/>
          <w:szCs w:val="24"/>
        </w:rPr>
        <w:t xml:space="preserve"> </w:t>
      </w:r>
      <w:r w:rsidRPr="6E04BD30">
        <w:rPr>
          <w:rFonts w:asciiTheme="majorHAnsi" w:eastAsiaTheme="majorEastAsia" w:hAnsiTheme="majorHAnsi" w:cstheme="majorBidi"/>
          <w:szCs w:val="24"/>
        </w:rPr>
        <w:t>the standards of the Utah Code</w:t>
      </w:r>
      <w:r w:rsidR="1147C1E8" w:rsidRPr="6E04BD30">
        <w:rPr>
          <w:rFonts w:asciiTheme="majorHAnsi" w:eastAsiaTheme="majorEastAsia" w:hAnsiTheme="majorHAnsi" w:cstheme="majorBidi"/>
          <w:szCs w:val="24"/>
        </w:rPr>
        <w:t xml:space="preserve">, </w:t>
      </w:r>
      <w:r w:rsidR="1147C1E8" w:rsidRPr="00D80DF6">
        <w:rPr>
          <w:rFonts w:asciiTheme="majorHAnsi" w:eastAsiaTheme="majorEastAsia" w:hAnsiTheme="majorHAnsi" w:cstheme="majorBidi"/>
          <w:szCs w:val="24"/>
        </w:rPr>
        <w:t xml:space="preserve">including </w:t>
      </w:r>
      <w:r w:rsidRPr="00D80DF6">
        <w:rPr>
          <w:rFonts w:asciiTheme="majorHAnsi" w:eastAsiaTheme="majorEastAsia" w:hAnsiTheme="majorHAnsi" w:cstheme="majorBidi"/>
          <w:szCs w:val="24"/>
        </w:rPr>
        <w:t>Section 10-9a-403</w:t>
      </w:r>
      <w:r w:rsidR="23B5BE2E" w:rsidRPr="00D80DF6">
        <w:rPr>
          <w:rFonts w:asciiTheme="majorHAnsi" w:eastAsiaTheme="majorEastAsia" w:hAnsiTheme="majorHAnsi" w:cstheme="majorBidi"/>
          <w:szCs w:val="24"/>
        </w:rPr>
        <w:t xml:space="preserve"> </w:t>
      </w:r>
      <w:r w:rsidR="00EA0B95">
        <w:rPr>
          <w:rFonts w:asciiTheme="majorHAnsi" w:eastAsiaTheme="majorEastAsia" w:hAnsiTheme="majorHAnsi" w:cstheme="majorBidi"/>
          <w:szCs w:val="24"/>
        </w:rPr>
        <w:t>et</w:t>
      </w:r>
      <w:r w:rsidR="23B5BE2E" w:rsidRPr="00D80DF6">
        <w:rPr>
          <w:rFonts w:asciiTheme="majorHAnsi" w:eastAsiaTheme="majorEastAsia" w:hAnsiTheme="majorHAnsi" w:cstheme="majorBidi"/>
          <w:szCs w:val="24"/>
        </w:rPr>
        <w:t xml:space="preserve"> seq.</w:t>
      </w:r>
      <w:r w:rsidR="00A708A3">
        <w:rPr>
          <w:rFonts w:asciiTheme="majorHAnsi" w:eastAsiaTheme="majorEastAsia" w:hAnsiTheme="majorHAnsi" w:cstheme="majorBidi"/>
          <w:szCs w:val="24"/>
        </w:rPr>
        <w:t>,</w:t>
      </w:r>
      <w:r w:rsidRPr="6E04BD30">
        <w:rPr>
          <w:rFonts w:asciiTheme="majorHAnsi" w:eastAsiaTheme="majorEastAsia" w:hAnsiTheme="majorHAnsi" w:cstheme="majorBidi"/>
          <w:szCs w:val="24"/>
        </w:rPr>
        <w:t xml:space="preserve"> </w:t>
      </w:r>
      <w:r w:rsidR="009A0A56">
        <w:rPr>
          <w:rFonts w:asciiTheme="majorHAnsi" w:eastAsiaTheme="majorEastAsia" w:hAnsiTheme="majorHAnsi" w:cstheme="majorBidi"/>
          <w:szCs w:val="24"/>
        </w:rPr>
        <w:t>which</w:t>
      </w:r>
      <w:r w:rsidR="00D70DBD">
        <w:rPr>
          <w:rFonts w:asciiTheme="majorHAnsi" w:eastAsiaTheme="majorEastAsia" w:hAnsiTheme="majorHAnsi" w:cstheme="majorBidi"/>
          <w:szCs w:val="24"/>
        </w:rPr>
        <w:t xml:space="preserve"> </w:t>
      </w:r>
      <w:r w:rsidR="5CAB9AC7" w:rsidRPr="6E04BD30">
        <w:rPr>
          <w:rFonts w:asciiTheme="majorHAnsi" w:eastAsiaTheme="majorEastAsia" w:hAnsiTheme="majorHAnsi" w:cstheme="majorBidi"/>
          <w:szCs w:val="24"/>
        </w:rPr>
        <w:t>requir</w:t>
      </w:r>
      <w:r w:rsidR="00D70DBD">
        <w:rPr>
          <w:rFonts w:asciiTheme="majorHAnsi" w:eastAsiaTheme="majorEastAsia" w:hAnsiTheme="majorHAnsi" w:cstheme="majorBidi"/>
          <w:szCs w:val="24"/>
        </w:rPr>
        <w:t>es</w:t>
      </w:r>
      <w:r w:rsidR="009A0A56">
        <w:rPr>
          <w:rFonts w:asciiTheme="majorHAnsi" w:eastAsiaTheme="majorEastAsia" w:hAnsiTheme="majorHAnsi" w:cstheme="majorBidi"/>
          <w:szCs w:val="24"/>
        </w:rPr>
        <w:t xml:space="preserve"> </w:t>
      </w:r>
      <w:r w:rsidR="4264AF89" w:rsidRPr="6E04BD30">
        <w:rPr>
          <w:rFonts w:asciiTheme="majorHAnsi" w:eastAsiaTheme="majorEastAsia" w:hAnsiTheme="majorHAnsi" w:cstheme="majorBidi"/>
          <w:szCs w:val="24"/>
        </w:rPr>
        <w:t xml:space="preserve">all </w:t>
      </w:r>
      <w:r w:rsidRPr="6E04BD30">
        <w:rPr>
          <w:rFonts w:asciiTheme="majorHAnsi" w:eastAsiaTheme="majorEastAsia" w:hAnsiTheme="majorHAnsi" w:cstheme="majorBidi"/>
          <w:szCs w:val="24"/>
        </w:rPr>
        <w:t>Utah municipalities (</w:t>
      </w:r>
      <w:r w:rsidR="0EA3CF3D" w:rsidRPr="6E04BD30">
        <w:rPr>
          <w:rFonts w:asciiTheme="majorHAnsi" w:eastAsiaTheme="majorEastAsia" w:hAnsiTheme="majorHAnsi" w:cstheme="majorBidi"/>
          <w:szCs w:val="24"/>
        </w:rPr>
        <w:t xml:space="preserve">meeting </w:t>
      </w:r>
      <w:r w:rsidRPr="6E04BD30">
        <w:rPr>
          <w:rFonts w:asciiTheme="majorHAnsi" w:eastAsiaTheme="majorEastAsia" w:hAnsiTheme="majorHAnsi" w:cstheme="majorBidi"/>
          <w:szCs w:val="24"/>
        </w:rPr>
        <w:t xml:space="preserve">certain </w:t>
      </w:r>
      <w:r w:rsidR="3BFE0D60" w:rsidRPr="6E04BD30">
        <w:rPr>
          <w:rFonts w:asciiTheme="majorHAnsi" w:eastAsiaTheme="majorEastAsia" w:hAnsiTheme="majorHAnsi" w:cstheme="majorBidi"/>
          <w:szCs w:val="24"/>
        </w:rPr>
        <w:t>classifications</w:t>
      </w:r>
      <w:r w:rsidRPr="6E04BD30">
        <w:rPr>
          <w:rFonts w:asciiTheme="majorHAnsi" w:eastAsiaTheme="majorEastAsia" w:hAnsiTheme="majorHAnsi" w:cstheme="majorBidi"/>
          <w:szCs w:val="24"/>
        </w:rPr>
        <w:t xml:space="preserve">) </w:t>
      </w:r>
      <w:r w:rsidR="009A0A56">
        <w:rPr>
          <w:rFonts w:asciiTheme="majorHAnsi" w:eastAsiaTheme="majorEastAsia" w:hAnsiTheme="majorHAnsi" w:cstheme="majorBidi"/>
          <w:szCs w:val="24"/>
        </w:rPr>
        <w:t xml:space="preserve">to </w:t>
      </w:r>
      <w:r w:rsidRPr="6E04BD30">
        <w:rPr>
          <w:rFonts w:asciiTheme="majorHAnsi" w:eastAsiaTheme="majorEastAsia" w:hAnsiTheme="majorHAnsi" w:cstheme="majorBidi"/>
          <w:szCs w:val="24"/>
        </w:rPr>
        <w:t xml:space="preserve">complete a Moderate-Income Housing Plan (“MIHP”). A MIHP may be adopted by a </w:t>
      </w:r>
      <w:r w:rsidR="00385D1C">
        <w:rPr>
          <w:rFonts w:asciiTheme="majorHAnsi" w:eastAsiaTheme="majorEastAsia" w:hAnsiTheme="majorHAnsi" w:cstheme="majorBidi"/>
          <w:szCs w:val="24"/>
        </w:rPr>
        <w:t>municipality (</w:t>
      </w:r>
      <w:r w:rsidR="6C2EFD2C" w:rsidRPr="6E04BD30">
        <w:rPr>
          <w:rFonts w:asciiTheme="majorHAnsi" w:eastAsiaTheme="majorEastAsia" w:hAnsiTheme="majorHAnsi" w:cstheme="majorBidi"/>
          <w:szCs w:val="24"/>
        </w:rPr>
        <w:t>city</w:t>
      </w:r>
      <w:r w:rsidR="00385D1C">
        <w:rPr>
          <w:rFonts w:asciiTheme="majorHAnsi" w:eastAsiaTheme="majorEastAsia" w:hAnsiTheme="majorHAnsi" w:cstheme="majorBidi"/>
          <w:szCs w:val="24"/>
        </w:rPr>
        <w:t xml:space="preserve"> or town)</w:t>
      </w:r>
      <w:r w:rsidR="6C2EFD2C" w:rsidRPr="6E04BD30">
        <w:rPr>
          <w:rFonts w:asciiTheme="majorHAnsi" w:eastAsiaTheme="majorEastAsia" w:hAnsiTheme="majorHAnsi" w:cstheme="majorBidi"/>
          <w:szCs w:val="24"/>
        </w:rPr>
        <w:t xml:space="preserve"> as a stand-alone plan or incorporated into the </w:t>
      </w:r>
      <w:r w:rsidR="00385D1C">
        <w:rPr>
          <w:rFonts w:asciiTheme="majorHAnsi" w:eastAsiaTheme="majorEastAsia" w:hAnsiTheme="majorHAnsi" w:cstheme="majorBidi"/>
          <w:szCs w:val="24"/>
        </w:rPr>
        <w:t xml:space="preserve">framework of the </w:t>
      </w:r>
      <w:r w:rsidR="6C2EFD2C" w:rsidRPr="6E04BD30">
        <w:rPr>
          <w:rFonts w:asciiTheme="majorHAnsi" w:eastAsiaTheme="majorEastAsia" w:hAnsiTheme="majorHAnsi" w:cstheme="majorBidi"/>
          <w:szCs w:val="24"/>
        </w:rPr>
        <w:t>municipality’s General Plan</w:t>
      </w:r>
      <w:r w:rsidR="00385D1C">
        <w:rPr>
          <w:rFonts w:asciiTheme="majorHAnsi" w:eastAsiaTheme="majorEastAsia" w:hAnsiTheme="majorHAnsi" w:cstheme="majorBidi"/>
          <w:szCs w:val="24"/>
        </w:rPr>
        <w:t>, often</w:t>
      </w:r>
      <w:r w:rsidR="6C2EFD2C" w:rsidRPr="6E04BD30">
        <w:rPr>
          <w:rFonts w:asciiTheme="majorHAnsi" w:eastAsiaTheme="majorEastAsia" w:hAnsiTheme="majorHAnsi" w:cstheme="majorBidi"/>
          <w:szCs w:val="24"/>
        </w:rPr>
        <w:t xml:space="preserve"> as an element of the General Plan. </w:t>
      </w:r>
      <w:r w:rsidR="64AA2555" w:rsidRPr="6E04BD30">
        <w:rPr>
          <w:rFonts w:asciiTheme="majorHAnsi" w:eastAsiaTheme="majorEastAsia" w:hAnsiTheme="majorHAnsi" w:cstheme="majorBidi"/>
          <w:szCs w:val="24"/>
        </w:rPr>
        <w:t xml:space="preserve">The </w:t>
      </w:r>
      <w:r w:rsidR="6C2EFD2C" w:rsidRPr="6E04BD30">
        <w:rPr>
          <w:rFonts w:asciiTheme="majorHAnsi" w:eastAsiaTheme="majorEastAsia" w:hAnsiTheme="majorHAnsi" w:cstheme="majorBidi"/>
          <w:szCs w:val="24"/>
        </w:rPr>
        <w:t xml:space="preserve">Plain City MIHP (“MIHP”) is incorporated </w:t>
      </w:r>
      <w:r w:rsidR="57A4192F" w:rsidRPr="6E04BD30">
        <w:rPr>
          <w:rFonts w:asciiTheme="majorHAnsi" w:eastAsiaTheme="majorEastAsia" w:hAnsiTheme="majorHAnsi" w:cstheme="majorBidi"/>
          <w:szCs w:val="24"/>
        </w:rPr>
        <w:t xml:space="preserve">into </w:t>
      </w:r>
      <w:r w:rsidR="6C2EFD2C" w:rsidRPr="6E04BD30">
        <w:rPr>
          <w:rFonts w:asciiTheme="majorHAnsi" w:eastAsiaTheme="majorEastAsia" w:hAnsiTheme="majorHAnsi" w:cstheme="majorBidi"/>
          <w:szCs w:val="24"/>
        </w:rPr>
        <w:t xml:space="preserve">and adopted as </w:t>
      </w:r>
      <w:r w:rsidR="00E83578">
        <w:rPr>
          <w:rFonts w:asciiTheme="majorHAnsi" w:eastAsiaTheme="majorEastAsia" w:hAnsiTheme="majorHAnsi" w:cstheme="majorBidi"/>
          <w:szCs w:val="24"/>
        </w:rPr>
        <w:t>part</w:t>
      </w:r>
      <w:r w:rsidR="6C2EFD2C" w:rsidRPr="6E04BD30">
        <w:rPr>
          <w:rFonts w:asciiTheme="majorHAnsi" w:eastAsiaTheme="majorEastAsia" w:hAnsiTheme="majorHAnsi" w:cstheme="majorBidi"/>
          <w:szCs w:val="24"/>
        </w:rPr>
        <w:t xml:space="preserve"> of the </w:t>
      </w:r>
      <w:r w:rsidR="00A708A3">
        <w:rPr>
          <w:rFonts w:asciiTheme="majorHAnsi" w:eastAsiaTheme="majorEastAsia" w:hAnsiTheme="majorHAnsi" w:cstheme="majorBidi"/>
          <w:szCs w:val="24"/>
        </w:rPr>
        <w:t xml:space="preserve">Plain </w:t>
      </w:r>
      <w:r w:rsidR="6C2EFD2C" w:rsidRPr="6E04BD30">
        <w:rPr>
          <w:rFonts w:asciiTheme="majorHAnsi" w:eastAsiaTheme="majorEastAsia" w:hAnsiTheme="majorHAnsi" w:cstheme="majorBidi"/>
          <w:szCs w:val="24"/>
        </w:rPr>
        <w:t>Cit</w:t>
      </w:r>
      <w:r w:rsidR="00A708A3">
        <w:rPr>
          <w:rFonts w:asciiTheme="majorHAnsi" w:eastAsiaTheme="majorEastAsia" w:hAnsiTheme="majorHAnsi" w:cstheme="majorBidi"/>
          <w:szCs w:val="24"/>
        </w:rPr>
        <w:t>y</w:t>
      </w:r>
      <w:r w:rsidR="6C2EFD2C" w:rsidRPr="6E04BD30">
        <w:rPr>
          <w:rFonts w:asciiTheme="majorHAnsi" w:eastAsiaTheme="majorEastAsia" w:hAnsiTheme="majorHAnsi" w:cstheme="majorBidi"/>
          <w:szCs w:val="24"/>
        </w:rPr>
        <w:t xml:space="preserve"> General Plan</w:t>
      </w:r>
      <w:r w:rsidR="00E83578">
        <w:rPr>
          <w:rFonts w:asciiTheme="majorHAnsi" w:eastAsiaTheme="majorEastAsia" w:hAnsiTheme="majorHAnsi" w:cstheme="majorBidi"/>
          <w:szCs w:val="24"/>
        </w:rPr>
        <w:t>’s Housing Element</w:t>
      </w:r>
      <w:r w:rsidR="6C2EFD2C" w:rsidRPr="6E04BD30">
        <w:rPr>
          <w:rFonts w:asciiTheme="majorHAnsi" w:eastAsiaTheme="majorEastAsia" w:hAnsiTheme="majorHAnsi" w:cstheme="majorBidi"/>
          <w:szCs w:val="24"/>
        </w:rPr>
        <w:t xml:space="preserve">. </w:t>
      </w:r>
      <w:r w:rsidR="00F80B89">
        <w:rPr>
          <w:rFonts w:asciiTheme="majorHAnsi" w:eastAsiaTheme="majorEastAsia" w:hAnsiTheme="majorHAnsi" w:cstheme="majorBidi"/>
          <w:szCs w:val="24"/>
        </w:rPr>
        <w:t>The</w:t>
      </w:r>
      <w:r w:rsidR="253DAC14" w:rsidRPr="6E04BD30">
        <w:rPr>
          <w:rFonts w:asciiTheme="majorHAnsi" w:eastAsiaTheme="majorEastAsia" w:hAnsiTheme="majorHAnsi" w:cstheme="majorBidi"/>
          <w:szCs w:val="24"/>
        </w:rPr>
        <w:t xml:space="preserve"> General Plan Housing </w:t>
      </w:r>
      <w:r w:rsidR="6C2EFD2C" w:rsidRPr="6E04BD30">
        <w:rPr>
          <w:rFonts w:asciiTheme="majorHAnsi" w:eastAsiaTheme="majorEastAsia" w:hAnsiTheme="majorHAnsi" w:cstheme="majorBidi"/>
          <w:szCs w:val="24"/>
        </w:rPr>
        <w:t>Element estimates the City’s need</w:t>
      </w:r>
      <w:r w:rsidR="00F80B89">
        <w:rPr>
          <w:rFonts w:asciiTheme="majorHAnsi" w:eastAsiaTheme="majorEastAsia" w:hAnsiTheme="majorHAnsi" w:cstheme="majorBidi"/>
          <w:szCs w:val="24"/>
        </w:rPr>
        <w:t>s</w:t>
      </w:r>
      <w:r w:rsidR="6C2EFD2C" w:rsidRPr="6E04BD30">
        <w:rPr>
          <w:rFonts w:asciiTheme="majorHAnsi" w:eastAsiaTheme="majorEastAsia" w:hAnsiTheme="majorHAnsi" w:cstheme="majorBidi"/>
          <w:szCs w:val="24"/>
        </w:rPr>
        <w:t xml:space="preserve"> for moderate-income housing</w:t>
      </w:r>
      <w:r w:rsidR="00F80B89">
        <w:rPr>
          <w:rFonts w:asciiTheme="majorHAnsi" w:eastAsiaTheme="majorEastAsia" w:hAnsiTheme="majorHAnsi" w:cstheme="majorBidi"/>
          <w:szCs w:val="24"/>
        </w:rPr>
        <w:t xml:space="preserve"> </w:t>
      </w:r>
      <w:r w:rsidR="003B5220">
        <w:rPr>
          <w:rFonts w:asciiTheme="majorHAnsi" w:eastAsiaTheme="majorEastAsia" w:hAnsiTheme="majorHAnsi" w:cstheme="majorBidi"/>
          <w:szCs w:val="24"/>
        </w:rPr>
        <w:t>and</w:t>
      </w:r>
      <w:r w:rsidR="00F80B89">
        <w:rPr>
          <w:rFonts w:asciiTheme="majorHAnsi" w:eastAsiaTheme="majorEastAsia" w:hAnsiTheme="majorHAnsi" w:cstheme="majorBidi"/>
          <w:szCs w:val="24"/>
        </w:rPr>
        <w:t xml:space="preserve"> address</w:t>
      </w:r>
      <w:r w:rsidR="003B5220">
        <w:rPr>
          <w:rFonts w:asciiTheme="majorHAnsi" w:eastAsiaTheme="majorEastAsia" w:hAnsiTheme="majorHAnsi" w:cstheme="majorBidi"/>
          <w:szCs w:val="24"/>
        </w:rPr>
        <w:t>es</w:t>
      </w:r>
      <w:r w:rsidR="00F80B89">
        <w:rPr>
          <w:rFonts w:asciiTheme="majorHAnsi" w:eastAsiaTheme="majorEastAsia" w:hAnsiTheme="majorHAnsi" w:cstheme="majorBidi"/>
          <w:szCs w:val="24"/>
        </w:rPr>
        <w:t xml:space="preserve"> other housing issues</w:t>
      </w:r>
      <w:r w:rsidR="6C2EFD2C" w:rsidRPr="6E04BD30">
        <w:rPr>
          <w:rFonts w:asciiTheme="majorHAnsi" w:eastAsiaTheme="majorEastAsia" w:hAnsiTheme="majorHAnsi" w:cstheme="majorBidi"/>
          <w:szCs w:val="24"/>
        </w:rPr>
        <w:t xml:space="preserve">. </w:t>
      </w:r>
      <w:r w:rsidR="003B5220">
        <w:rPr>
          <w:rFonts w:asciiTheme="majorHAnsi" w:eastAsiaTheme="majorEastAsia" w:hAnsiTheme="majorHAnsi" w:cstheme="majorBidi"/>
          <w:szCs w:val="24"/>
        </w:rPr>
        <w:t>This Element</w:t>
      </w:r>
      <w:r w:rsidR="6C2EFD2C" w:rsidRPr="6E04BD30">
        <w:rPr>
          <w:rFonts w:asciiTheme="majorHAnsi" w:eastAsiaTheme="majorEastAsia" w:hAnsiTheme="majorHAnsi" w:cstheme="majorBidi"/>
          <w:szCs w:val="24"/>
        </w:rPr>
        <w:t xml:space="preserve"> also outlines the strategies </w:t>
      </w:r>
      <w:r w:rsidRPr="6E04BD30">
        <w:rPr>
          <w:rFonts w:asciiTheme="majorHAnsi" w:eastAsiaTheme="majorEastAsia" w:hAnsiTheme="majorHAnsi" w:cstheme="majorBidi"/>
          <w:szCs w:val="24"/>
        </w:rPr>
        <w:t xml:space="preserve">the </w:t>
      </w:r>
      <w:r w:rsidR="00CF640B">
        <w:rPr>
          <w:rFonts w:asciiTheme="majorHAnsi" w:eastAsiaTheme="majorEastAsia" w:hAnsiTheme="majorHAnsi" w:cstheme="majorBidi"/>
          <w:szCs w:val="24"/>
        </w:rPr>
        <w:t>C</w:t>
      </w:r>
      <w:r w:rsidR="4FECA719" w:rsidRPr="6E04BD30">
        <w:rPr>
          <w:rFonts w:asciiTheme="majorHAnsi" w:eastAsiaTheme="majorEastAsia" w:hAnsiTheme="majorHAnsi" w:cstheme="majorBidi"/>
          <w:szCs w:val="24"/>
        </w:rPr>
        <w:t>ity</w:t>
      </w:r>
      <w:r w:rsidRPr="6E04BD30">
        <w:rPr>
          <w:rFonts w:asciiTheme="majorHAnsi" w:eastAsiaTheme="majorEastAsia" w:hAnsiTheme="majorHAnsi" w:cstheme="majorBidi"/>
          <w:szCs w:val="24"/>
        </w:rPr>
        <w:t xml:space="preserve"> will pursue t</w:t>
      </w:r>
      <w:r w:rsidR="2F3F19B2" w:rsidRPr="6E04BD30">
        <w:rPr>
          <w:rFonts w:asciiTheme="majorHAnsi" w:eastAsiaTheme="majorEastAsia" w:hAnsiTheme="majorHAnsi" w:cstheme="majorBidi"/>
          <w:szCs w:val="24"/>
        </w:rPr>
        <w:t xml:space="preserve">o </w:t>
      </w:r>
      <w:r w:rsidRPr="6E04BD30">
        <w:rPr>
          <w:rFonts w:asciiTheme="majorHAnsi" w:eastAsiaTheme="majorEastAsia" w:hAnsiTheme="majorHAnsi" w:cstheme="majorBidi"/>
          <w:szCs w:val="24"/>
        </w:rPr>
        <w:t xml:space="preserve">provide reasonable opportunities for a variety of moderate-income housing units to be </w:t>
      </w:r>
      <w:r w:rsidR="003B160D">
        <w:rPr>
          <w:rFonts w:asciiTheme="majorHAnsi" w:eastAsiaTheme="majorEastAsia" w:hAnsiTheme="majorHAnsi" w:cstheme="majorBidi"/>
          <w:szCs w:val="24"/>
        </w:rPr>
        <w:t xml:space="preserve">provided, that includes preserving existing housing units and the construction of new </w:t>
      </w:r>
      <w:r w:rsidR="004D0960">
        <w:rPr>
          <w:rFonts w:asciiTheme="majorHAnsi" w:eastAsiaTheme="majorEastAsia" w:hAnsiTheme="majorHAnsi" w:cstheme="majorBidi"/>
          <w:szCs w:val="24"/>
        </w:rPr>
        <w:t>units</w:t>
      </w:r>
      <w:r w:rsidRPr="6E04BD30">
        <w:rPr>
          <w:rFonts w:asciiTheme="majorHAnsi" w:eastAsiaTheme="majorEastAsia" w:hAnsiTheme="majorHAnsi" w:cstheme="majorBidi"/>
          <w:szCs w:val="24"/>
        </w:rPr>
        <w:t>, allowing “persons with moderate incomes to benefit from and fully participate in all aspects of neighborhood and community life</w:t>
      </w:r>
      <w:r w:rsidR="00A55437">
        <w:rPr>
          <w:rFonts w:asciiTheme="majorHAnsi" w:eastAsiaTheme="majorEastAsia" w:hAnsiTheme="majorHAnsi" w:cstheme="majorBidi"/>
          <w:szCs w:val="24"/>
        </w:rPr>
        <w:t>.</w:t>
      </w:r>
      <w:r w:rsidRPr="6E04BD30">
        <w:rPr>
          <w:rFonts w:asciiTheme="majorHAnsi" w:eastAsiaTheme="majorEastAsia" w:hAnsiTheme="majorHAnsi" w:cstheme="majorBidi"/>
          <w:szCs w:val="24"/>
        </w:rPr>
        <w:t>"</w:t>
      </w:r>
      <w:r w:rsidR="001D07CF">
        <w:rPr>
          <w:rFonts w:ascii="ZWAdobeF" w:eastAsiaTheme="majorEastAsia" w:hAnsi="ZWAdobeF" w:cs="ZWAdobeF"/>
          <w:color w:val="auto"/>
          <w:spacing w:val="0"/>
          <w:sz w:val="2"/>
          <w:szCs w:val="2"/>
        </w:rPr>
        <w:t>0F</w:t>
      </w:r>
      <w:r w:rsidR="005D1670">
        <w:rPr>
          <w:rStyle w:val="FootnoteReference"/>
          <w:rFonts w:asciiTheme="majorHAnsi" w:eastAsiaTheme="majorEastAsia" w:hAnsiTheme="majorHAnsi" w:cstheme="majorBidi"/>
          <w:szCs w:val="24"/>
        </w:rPr>
        <w:footnoteReference w:id="1"/>
      </w:r>
      <w:r w:rsidR="00555DA2">
        <w:rPr>
          <w:rFonts w:ascii="ZWAdobeF" w:eastAsiaTheme="majorEastAsia" w:hAnsi="ZWAdobeF" w:cs="ZWAdobeF"/>
          <w:color w:val="auto"/>
          <w:spacing w:val="0"/>
          <w:sz w:val="2"/>
          <w:szCs w:val="2"/>
        </w:rPr>
        <w:t xml:space="preserve"> </w:t>
      </w:r>
      <w:r w:rsidR="001F37A5" w:rsidRPr="001F37A5">
        <w:rPr>
          <w:rFonts w:asciiTheme="majorHAnsi" w:eastAsiaTheme="majorEastAsia" w:hAnsiTheme="majorHAnsi" w:cstheme="majorBidi"/>
          <w:color w:val="5D7879" w:themeColor="accent4"/>
        </w:rPr>
        <w:t xml:space="preserve">This Housing Element also considers and proactively addresses any barriers to </w:t>
      </w:r>
      <w:r w:rsidR="001F37A5">
        <w:rPr>
          <w:rFonts w:asciiTheme="majorHAnsi" w:eastAsiaTheme="majorEastAsia" w:hAnsiTheme="majorHAnsi" w:cstheme="majorBidi"/>
          <w:color w:val="5D7879" w:themeColor="accent4"/>
        </w:rPr>
        <w:t>providing</w:t>
      </w:r>
      <w:r w:rsidR="001F37A5" w:rsidRPr="001F37A5">
        <w:rPr>
          <w:rFonts w:asciiTheme="majorHAnsi" w:eastAsiaTheme="majorEastAsia" w:hAnsiTheme="majorHAnsi" w:cstheme="majorBidi"/>
          <w:color w:val="5D7879" w:themeColor="accent4"/>
        </w:rPr>
        <w:t xml:space="preserve"> </w:t>
      </w:r>
      <w:r w:rsidR="001F37A5">
        <w:rPr>
          <w:rFonts w:asciiTheme="majorHAnsi" w:eastAsiaTheme="majorEastAsia" w:hAnsiTheme="majorHAnsi" w:cstheme="majorBidi"/>
          <w:color w:val="5D7879" w:themeColor="accent4"/>
        </w:rPr>
        <w:t>moderate-income</w:t>
      </w:r>
      <w:r w:rsidR="001F37A5" w:rsidRPr="001F37A5">
        <w:rPr>
          <w:rFonts w:asciiTheme="majorHAnsi" w:eastAsiaTheme="majorEastAsia" w:hAnsiTheme="majorHAnsi" w:cstheme="majorBidi"/>
          <w:color w:val="5D7879" w:themeColor="accent4"/>
        </w:rPr>
        <w:t xml:space="preserve"> </w:t>
      </w:r>
      <w:r w:rsidR="001F37A5">
        <w:rPr>
          <w:rFonts w:asciiTheme="majorHAnsi" w:eastAsiaTheme="majorEastAsia" w:hAnsiTheme="majorHAnsi" w:cstheme="majorBidi"/>
          <w:color w:val="5D7879" w:themeColor="accent4"/>
        </w:rPr>
        <w:t>residential</w:t>
      </w:r>
      <w:r w:rsidR="001F37A5" w:rsidRPr="001F37A5">
        <w:rPr>
          <w:rFonts w:asciiTheme="majorHAnsi" w:eastAsiaTheme="majorEastAsia" w:hAnsiTheme="majorHAnsi" w:cstheme="majorBidi"/>
          <w:color w:val="5D7879" w:themeColor="accent4"/>
        </w:rPr>
        <w:t xml:space="preserve"> housing.  </w:t>
      </w:r>
    </w:p>
    <w:p w14:paraId="42681804" w14:textId="77777777" w:rsidR="001F37A5" w:rsidRDefault="001F37A5" w:rsidP="00AF4705">
      <w:pPr>
        <w:spacing w:before="0" w:after="0" w:line="276" w:lineRule="auto"/>
        <w:jc w:val="center"/>
        <w:rPr>
          <w:rFonts w:asciiTheme="majorHAnsi" w:eastAsiaTheme="majorEastAsia" w:hAnsiTheme="majorHAnsi" w:cstheme="majorBidi"/>
          <w:b/>
          <w:bCs/>
          <w:color w:val="5D7879" w:themeColor="accent4"/>
        </w:rPr>
      </w:pPr>
    </w:p>
    <w:p w14:paraId="3202D4A2" w14:textId="6CEE249C" w:rsidR="002D6D73" w:rsidRDefault="37C66250" w:rsidP="00AF4705">
      <w:pPr>
        <w:spacing w:before="0" w:after="0" w:line="276" w:lineRule="auto"/>
        <w:jc w:val="center"/>
        <w:rPr>
          <w:rFonts w:asciiTheme="majorHAnsi" w:eastAsiaTheme="majorEastAsia" w:hAnsiTheme="majorHAnsi" w:cstheme="majorBidi"/>
          <w:b/>
          <w:bCs/>
          <w:color w:val="5D7879" w:themeColor="accent4"/>
        </w:rPr>
      </w:pPr>
      <w:r w:rsidRPr="6DE42118">
        <w:rPr>
          <w:rFonts w:asciiTheme="majorHAnsi" w:eastAsiaTheme="majorEastAsia" w:hAnsiTheme="majorHAnsi" w:cstheme="majorBidi"/>
          <w:b/>
          <w:bCs/>
          <w:color w:val="5D7879" w:themeColor="accent4"/>
        </w:rPr>
        <w:t>Moderate Income Housing Defined</w:t>
      </w:r>
      <w:r w:rsidR="20F31411" w:rsidRPr="6DE42118">
        <w:rPr>
          <w:rFonts w:asciiTheme="majorHAnsi" w:eastAsiaTheme="majorEastAsia" w:hAnsiTheme="majorHAnsi" w:cstheme="majorBidi"/>
          <w:b/>
          <w:bCs/>
          <w:color w:val="5D7879" w:themeColor="accent4"/>
        </w:rPr>
        <w:t xml:space="preserve"> and Moderate-Income Housing </w:t>
      </w:r>
      <w:r w:rsidR="00816AFE">
        <w:rPr>
          <w:rFonts w:asciiTheme="majorHAnsi" w:eastAsiaTheme="majorEastAsia" w:hAnsiTheme="majorHAnsi" w:cstheme="majorBidi"/>
          <w:b/>
          <w:bCs/>
          <w:color w:val="5D7879" w:themeColor="accent4"/>
        </w:rPr>
        <w:t xml:space="preserve">Income </w:t>
      </w:r>
      <w:r w:rsidR="20F31411" w:rsidRPr="6DE42118">
        <w:rPr>
          <w:rFonts w:asciiTheme="majorHAnsi" w:eastAsiaTheme="majorEastAsia" w:hAnsiTheme="majorHAnsi" w:cstheme="majorBidi"/>
          <w:b/>
          <w:bCs/>
          <w:color w:val="5D7879" w:themeColor="accent4"/>
        </w:rPr>
        <w:t>Threshold</w:t>
      </w:r>
    </w:p>
    <w:p w14:paraId="136DCE29" w14:textId="77777777" w:rsidR="00AF4705" w:rsidRPr="00122300" w:rsidRDefault="00AF4705" w:rsidP="00AF4705">
      <w:pPr>
        <w:spacing w:before="0" w:after="0" w:line="276" w:lineRule="auto"/>
        <w:jc w:val="center"/>
        <w:rPr>
          <w:rFonts w:asciiTheme="majorHAnsi" w:eastAsiaTheme="majorEastAsia" w:hAnsiTheme="majorHAnsi" w:cstheme="majorBidi"/>
          <w:color w:val="5D7879" w:themeColor="accent4"/>
        </w:rPr>
      </w:pPr>
    </w:p>
    <w:p w14:paraId="575C18B8" w14:textId="6A7911D7" w:rsidR="00181A2E" w:rsidRDefault="64CE3B9E" w:rsidP="00AF4705">
      <w:pPr>
        <w:spacing w:before="0" w:after="0" w:line="276" w:lineRule="auto"/>
        <w:ind w:firstLine="720"/>
        <w:rPr>
          <w:rFonts w:asciiTheme="majorHAnsi" w:eastAsiaTheme="majorEastAsia" w:hAnsiTheme="majorHAnsi" w:cstheme="majorBidi"/>
          <w:szCs w:val="24"/>
        </w:rPr>
      </w:pPr>
      <w:r w:rsidRPr="6E04BD30">
        <w:rPr>
          <w:rFonts w:asciiTheme="majorHAnsi" w:eastAsiaTheme="majorEastAsia" w:hAnsiTheme="majorHAnsi" w:cstheme="majorBidi"/>
          <w:szCs w:val="24"/>
        </w:rPr>
        <w:lastRenderedPageBreak/>
        <w:t>The Utah Code defines moderate income as</w:t>
      </w:r>
      <w:r w:rsidR="00AA57BD">
        <w:rPr>
          <w:rFonts w:asciiTheme="majorHAnsi" w:eastAsiaTheme="majorEastAsia" w:hAnsiTheme="majorHAnsi" w:cstheme="majorBidi"/>
          <w:szCs w:val="24"/>
        </w:rPr>
        <w:t xml:space="preserve"> </w:t>
      </w:r>
      <w:r w:rsidR="00AA57BD" w:rsidRPr="6E04BD30">
        <w:rPr>
          <w:rFonts w:asciiTheme="majorHAnsi" w:eastAsiaTheme="majorEastAsia" w:hAnsiTheme="majorHAnsi" w:cstheme="majorBidi"/>
          <w:szCs w:val="24"/>
        </w:rPr>
        <w:t>equal</w:t>
      </w:r>
      <w:r w:rsidR="00AA57BD">
        <w:rPr>
          <w:rFonts w:asciiTheme="majorHAnsi" w:eastAsiaTheme="majorEastAsia" w:hAnsiTheme="majorHAnsi" w:cstheme="majorBidi"/>
          <w:szCs w:val="24"/>
        </w:rPr>
        <w:t xml:space="preserve">ing </w:t>
      </w:r>
      <w:r w:rsidR="6C34DA47" w:rsidRPr="6E04BD30">
        <w:rPr>
          <w:rFonts w:asciiTheme="majorHAnsi" w:eastAsiaTheme="majorEastAsia" w:hAnsiTheme="majorHAnsi" w:cstheme="majorBidi"/>
          <w:szCs w:val="24"/>
        </w:rPr>
        <w:t xml:space="preserve">eighty </w:t>
      </w:r>
      <w:r w:rsidRPr="6E04BD30">
        <w:rPr>
          <w:rFonts w:asciiTheme="majorHAnsi" w:eastAsiaTheme="majorEastAsia" w:hAnsiTheme="majorHAnsi" w:cstheme="majorBidi"/>
          <w:szCs w:val="24"/>
        </w:rPr>
        <w:t xml:space="preserve">percent (80%) of </w:t>
      </w:r>
      <w:r w:rsidR="00246AB5">
        <w:rPr>
          <w:rFonts w:asciiTheme="majorHAnsi" w:eastAsiaTheme="majorEastAsia" w:hAnsiTheme="majorHAnsi" w:cstheme="majorBidi"/>
          <w:szCs w:val="24"/>
        </w:rPr>
        <w:t xml:space="preserve">the </w:t>
      </w:r>
      <w:r w:rsidRPr="6E04BD30">
        <w:rPr>
          <w:rFonts w:asciiTheme="majorHAnsi" w:eastAsiaTheme="majorEastAsia" w:hAnsiTheme="majorHAnsi" w:cstheme="majorBidi"/>
          <w:szCs w:val="24"/>
        </w:rPr>
        <w:t>Area Median Income (AMI)</w:t>
      </w:r>
      <w:r w:rsidR="000D3A84">
        <w:t>.</w:t>
      </w:r>
      <w:r w:rsidR="001D07CF">
        <w:rPr>
          <w:rFonts w:ascii="ZWAdobeF" w:hAnsi="ZWAdobeF" w:cs="ZWAdobeF"/>
          <w:color w:val="auto"/>
          <w:spacing w:val="0"/>
          <w:sz w:val="2"/>
          <w:szCs w:val="2"/>
        </w:rPr>
        <w:t>1F</w:t>
      </w:r>
      <w:r w:rsidR="00766C7A">
        <w:rPr>
          <w:rStyle w:val="FootnoteReference"/>
        </w:rPr>
        <w:footnoteReference w:id="2"/>
      </w:r>
      <w:r w:rsidR="000D3A84" w:rsidRPr="0001129A">
        <w:rPr>
          <w:rFonts w:asciiTheme="majorHAnsi" w:eastAsiaTheme="majorEastAsia" w:hAnsiTheme="majorHAnsi" w:cstheme="majorBidi"/>
          <w:szCs w:val="24"/>
        </w:rPr>
        <w:t xml:space="preserve"> </w:t>
      </w:r>
      <w:r w:rsidR="00646058">
        <w:rPr>
          <w:rFonts w:asciiTheme="majorHAnsi" w:eastAsiaTheme="majorEastAsia" w:hAnsiTheme="majorHAnsi" w:cstheme="majorBidi"/>
          <w:szCs w:val="24"/>
        </w:rPr>
        <w:t xml:space="preserve">The </w:t>
      </w:r>
      <w:r w:rsidR="00656135">
        <w:rPr>
          <w:rFonts w:asciiTheme="majorHAnsi" w:eastAsiaTheme="majorEastAsia" w:hAnsiTheme="majorHAnsi" w:cstheme="majorBidi"/>
          <w:szCs w:val="24"/>
        </w:rPr>
        <w:t>Weber County, Utah area</w:t>
      </w:r>
      <w:r w:rsidR="00FE5659">
        <w:rPr>
          <w:rFonts w:asciiTheme="majorHAnsi" w:eastAsiaTheme="majorEastAsia" w:hAnsiTheme="majorHAnsi" w:cstheme="majorBidi"/>
          <w:szCs w:val="24"/>
        </w:rPr>
        <w:t>,</w:t>
      </w:r>
      <w:r w:rsidR="00646058">
        <w:rPr>
          <w:rFonts w:asciiTheme="majorHAnsi" w:eastAsiaTheme="majorEastAsia" w:hAnsiTheme="majorHAnsi" w:cstheme="majorBidi"/>
          <w:szCs w:val="24"/>
        </w:rPr>
        <w:t xml:space="preserve"> is the “area” used by this Housing Element. </w:t>
      </w:r>
      <w:r w:rsidR="00F10378">
        <w:rPr>
          <w:rFonts w:asciiTheme="majorHAnsi" w:eastAsiaTheme="majorEastAsia" w:hAnsiTheme="majorHAnsi" w:cstheme="majorBidi"/>
          <w:szCs w:val="24"/>
        </w:rPr>
        <w:t>However, the</w:t>
      </w:r>
      <w:r w:rsidR="004C6AB0">
        <w:rPr>
          <w:rFonts w:asciiTheme="majorHAnsi" w:eastAsiaTheme="majorEastAsia" w:hAnsiTheme="majorHAnsi" w:cstheme="majorBidi"/>
          <w:szCs w:val="24"/>
        </w:rPr>
        <w:t xml:space="preserve"> U.S. Census Bureau</w:t>
      </w:r>
      <w:r w:rsidR="0021453E">
        <w:rPr>
          <w:rFonts w:asciiTheme="majorHAnsi" w:eastAsiaTheme="majorEastAsia" w:hAnsiTheme="majorHAnsi" w:cstheme="majorBidi"/>
          <w:szCs w:val="24"/>
        </w:rPr>
        <w:t xml:space="preserve"> </w:t>
      </w:r>
      <w:r w:rsidR="00BD4453">
        <w:rPr>
          <w:rFonts w:asciiTheme="majorHAnsi" w:eastAsiaTheme="majorEastAsia" w:hAnsiTheme="majorHAnsi" w:cstheme="majorBidi"/>
          <w:szCs w:val="24"/>
        </w:rPr>
        <w:t xml:space="preserve">does not </w:t>
      </w:r>
      <w:r w:rsidR="0021453E">
        <w:rPr>
          <w:rFonts w:asciiTheme="majorHAnsi" w:eastAsiaTheme="majorEastAsia" w:hAnsiTheme="majorHAnsi" w:cstheme="majorBidi"/>
          <w:szCs w:val="24"/>
        </w:rPr>
        <w:t xml:space="preserve">report </w:t>
      </w:r>
      <w:r w:rsidR="00BD4453">
        <w:rPr>
          <w:rFonts w:asciiTheme="majorHAnsi" w:eastAsiaTheme="majorEastAsia" w:hAnsiTheme="majorHAnsi" w:cstheme="majorBidi"/>
          <w:szCs w:val="24"/>
        </w:rPr>
        <w:t xml:space="preserve">AMI for </w:t>
      </w:r>
      <w:r w:rsidR="0021453E">
        <w:rPr>
          <w:rFonts w:asciiTheme="majorHAnsi" w:eastAsiaTheme="majorEastAsia" w:hAnsiTheme="majorHAnsi" w:cstheme="majorBidi"/>
          <w:szCs w:val="24"/>
        </w:rPr>
        <w:t>Weber County</w:t>
      </w:r>
      <w:r w:rsidR="00F84B9C">
        <w:rPr>
          <w:rFonts w:asciiTheme="majorHAnsi" w:eastAsiaTheme="majorEastAsia" w:hAnsiTheme="majorHAnsi" w:cstheme="majorBidi"/>
          <w:szCs w:val="24"/>
        </w:rPr>
        <w:t>.</w:t>
      </w:r>
      <w:r w:rsidR="00360559">
        <w:rPr>
          <w:rFonts w:asciiTheme="majorHAnsi" w:eastAsiaTheme="majorEastAsia" w:hAnsiTheme="majorHAnsi" w:cstheme="majorBidi"/>
          <w:szCs w:val="24"/>
        </w:rPr>
        <w:t xml:space="preserve"> </w:t>
      </w:r>
      <w:r w:rsidR="00F84B9C">
        <w:rPr>
          <w:rFonts w:asciiTheme="majorHAnsi" w:eastAsiaTheme="majorEastAsia" w:hAnsiTheme="majorHAnsi" w:cstheme="majorBidi"/>
          <w:szCs w:val="24"/>
        </w:rPr>
        <w:t xml:space="preserve">What the U.S. Census Bureau does report is </w:t>
      </w:r>
      <w:r w:rsidR="00C4413A">
        <w:rPr>
          <w:rFonts w:asciiTheme="majorHAnsi" w:eastAsiaTheme="majorEastAsia" w:hAnsiTheme="majorHAnsi" w:cstheme="majorBidi"/>
          <w:szCs w:val="24"/>
        </w:rPr>
        <w:t xml:space="preserve">Weber County </w:t>
      </w:r>
      <w:r w:rsidR="008D321F">
        <w:rPr>
          <w:rFonts w:asciiTheme="majorHAnsi" w:eastAsiaTheme="majorEastAsia" w:hAnsiTheme="majorHAnsi" w:cstheme="majorBidi"/>
          <w:szCs w:val="24"/>
        </w:rPr>
        <w:t>Median Household Income</w:t>
      </w:r>
      <w:r w:rsidR="008F79EF">
        <w:rPr>
          <w:rFonts w:asciiTheme="majorHAnsi" w:eastAsiaTheme="majorEastAsia" w:hAnsiTheme="majorHAnsi" w:cstheme="majorBidi"/>
          <w:szCs w:val="24"/>
        </w:rPr>
        <w:t xml:space="preserve"> via the American Community Survey (“ACS</w:t>
      </w:r>
      <w:r w:rsidR="006E60AE">
        <w:rPr>
          <w:rFonts w:asciiTheme="majorHAnsi" w:eastAsiaTheme="majorEastAsia" w:hAnsiTheme="majorHAnsi" w:cstheme="majorBidi"/>
          <w:szCs w:val="24"/>
        </w:rPr>
        <w:t xml:space="preserve">”). For 2022 the ACS’ reported the </w:t>
      </w:r>
      <w:r w:rsidR="00C4413A">
        <w:rPr>
          <w:rFonts w:asciiTheme="majorHAnsi" w:eastAsiaTheme="majorEastAsia" w:hAnsiTheme="majorHAnsi" w:cstheme="majorBidi"/>
          <w:szCs w:val="24"/>
        </w:rPr>
        <w:t xml:space="preserve">Weber County </w:t>
      </w:r>
      <w:r w:rsidR="006E60AE">
        <w:rPr>
          <w:rFonts w:asciiTheme="majorHAnsi" w:eastAsiaTheme="majorEastAsia" w:hAnsiTheme="majorHAnsi" w:cstheme="majorBidi"/>
          <w:szCs w:val="24"/>
        </w:rPr>
        <w:t xml:space="preserve">Median Household Income was </w:t>
      </w:r>
      <w:r w:rsidR="00C4413A">
        <w:rPr>
          <w:rFonts w:asciiTheme="majorHAnsi" w:eastAsiaTheme="majorEastAsia" w:hAnsiTheme="majorHAnsi" w:cstheme="majorBidi"/>
          <w:szCs w:val="24"/>
        </w:rPr>
        <w:t>$</w:t>
      </w:r>
      <w:r w:rsidR="005521DE">
        <w:rPr>
          <w:rFonts w:asciiTheme="majorHAnsi" w:eastAsiaTheme="majorEastAsia" w:hAnsiTheme="majorHAnsi" w:cstheme="majorBidi"/>
          <w:szCs w:val="24"/>
        </w:rPr>
        <w:t>83,949.00 (</w:t>
      </w:r>
      <w:r w:rsidR="003F66FD">
        <w:rPr>
          <w:rFonts w:asciiTheme="majorHAnsi" w:eastAsiaTheme="majorEastAsia" w:hAnsiTheme="majorHAnsi" w:cstheme="majorBidi"/>
          <w:szCs w:val="24"/>
        </w:rPr>
        <w:t>1-year</w:t>
      </w:r>
      <w:r w:rsidR="005521DE">
        <w:rPr>
          <w:rFonts w:asciiTheme="majorHAnsi" w:eastAsiaTheme="majorEastAsia" w:hAnsiTheme="majorHAnsi" w:cstheme="majorBidi"/>
          <w:szCs w:val="24"/>
        </w:rPr>
        <w:t xml:space="preserve"> estimate)</w:t>
      </w:r>
      <w:r w:rsidR="003F66FD">
        <w:rPr>
          <w:rFonts w:asciiTheme="majorHAnsi" w:eastAsiaTheme="majorEastAsia" w:hAnsiTheme="majorHAnsi" w:cstheme="majorBidi"/>
          <w:szCs w:val="24"/>
        </w:rPr>
        <w:t>(</w:t>
      </w:r>
      <w:r w:rsidR="005521DE">
        <w:rPr>
          <w:rFonts w:asciiTheme="majorHAnsi" w:eastAsiaTheme="majorEastAsia" w:hAnsiTheme="majorHAnsi" w:cstheme="majorBidi"/>
          <w:szCs w:val="24"/>
        </w:rPr>
        <w:t>Table</w:t>
      </w:r>
      <w:r w:rsidR="003F66FD">
        <w:rPr>
          <w:rFonts w:asciiTheme="majorHAnsi" w:eastAsiaTheme="majorEastAsia" w:hAnsiTheme="majorHAnsi" w:cstheme="majorBidi"/>
          <w:szCs w:val="24"/>
        </w:rPr>
        <w:t xml:space="preserve"> S1901).</w:t>
      </w:r>
      <w:r w:rsidR="008D321F">
        <w:rPr>
          <w:rFonts w:asciiTheme="majorHAnsi" w:eastAsiaTheme="majorEastAsia" w:hAnsiTheme="majorHAnsi" w:cstheme="majorBidi"/>
          <w:szCs w:val="24"/>
        </w:rPr>
        <w:t xml:space="preserve"> </w:t>
      </w:r>
      <w:r w:rsidR="00F14ADB">
        <w:rPr>
          <w:rFonts w:asciiTheme="majorHAnsi" w:eastAsiaTheme="majorEastAsia" w:hAnsiTheme="majorHAnsi" w:cstheme="majorBidi"/>
          <w:szCs w:val="24"/>
        </w:rPr>
        <w:t>For t</w:t>
      </w:r>
      <w:r w:rsidR="00360559">
        <w:rPr>
          <w:rFonts w:asciiTheme="majorHAnsi" w:eastAsiaTheme="majorEastAsia" w:hAnsiTheme="majorHAnsi" w:cstheme="majorBidi"/>
          <w:szCs w:val="24"/>
        </w:rPr>
        <w:t xml:space="preserve">his Housing Element </w:t>
      </w:r>
      <w:r w:rsidR="00F14ADB">
        <w:rPr>
          <w:rFonts w:asciiTheme="majorHAnsi" w:eastAsiaTheme="majorEastAsia" w:hAnsiTheme="majorHAnsi" w:cstheme="majorBidi"/>
          <w:szCs w:val="24"/>
        </w:rPr>
        <w:t>the</w:t>
      </w:r>
      <w:r w:rsidR="003F66FD">
        <w:rPr>
          <w:rFonts w:asciiTheme="majorHAnsi" w:eastAsiaTheme="majorEastAsia" w:hAnsiTheme="majorHAnsi" w:cstheme="majorBidi"/>
          <w:szCs w:val="24"/>
        </w:rPr>
        <w:t xml:space="preserve"> </w:t>
      </w:r>
      <w:r w:rsidR="00C4413A">
        <w:rPr>
          <w:rFonts w:asciiTheme="majorHAnsi" w:eastAsiaTheme="majorEastAsia" w:hAnsiTheme="majorHAnsi" w:cstheme="majorBidi"/>
          <w:szCs w:val="24"/>
        </w:rPr>
        <w:t xml:space="preserve">Weber County </w:t>
      </w:r>
      <w:r w:rsidR="003F66FD">
        <w:rPr>
          <w:rFonts w:asciiTheme="majorHAnsi" w:eastAsiaTheme="majorEastAsia" w:hAnsiTheme="majorHAnsi" w:cstheme="majorBidi"/>
          <w:szCs w:val="24"/>
        </w:rPr>
        <w:t xml:space="preserve">Median </w:t>
      </w:r>
      <w:r w:rsidR="00C4413A">
        <w:rPr>
          <w:rFonts w:asciiTheme="majorHAnsi" w:eastAsiaTheme="majorEastAsia" w:hAnsiTheme="majorHAnsi" w:cstheme="majorBidi"/>
          <w:szCs w:val="24"/>
        </w:rPr>
        <w:t xml:space="preserve">Household Income of $83,949.00 (ACS, Table </w:t>
      </w:r>
      <w:r w:rsidR="00477A45">
        <w:rPr>
          <w:rFonts w:asciiTheme="majorHAnsi" w:eastAsiaTheme="majorEastAsia" w:hAnsiTheme="majorHAnsi" w:cstheme="majorBidi"/>
          <w:szCs w:val="24"/>
        </w:rPr>
        <w:t>S1901)</w:t>
      </w:r>
      <w:r w:rsidR="008B22D5">
        <w:rPr>
          <w:rFonts w:asciiTheme="majorHAnsi" w:eastAsiaTheme="majorEastAsia" w:hAnsiTheme="majorHAnsi" w:cstheme="majorBidi"/>
          <w:szCs w:val="24"/>
        </w:rPr>
        <w:t xml:space="preserve"> is </w:t>
      </w:r>
      <w:r w:rsidR="004D3704">
        <w:rPr>
          <w:rFonts w:asciiTheme="majorHAnsi" w:eastAsiaTheme="majorEastAsia" w:hAnsiTheme="majorHAnsi" w:cstheme="majorBidi"/>
          <w:szCs w:val="24"/>
        </w:rPr>
        <w:t>applied</w:t>
      </w:r>
      <w:r w:rsidR="00D1778A">
        <w:rPr>
          <w:rFonts w:asciiTheme="majorHAnsi" w:eastAsiaTheme="majorEastAsia" w:hAnsiTheme="majorHAnsi" w:cstheme="majorBidi"/>
          <w:szCs w:val="24"/>
        </w:rPr>
        <w:t>.</w:t>
      </w:r>
    </w:p>
    <w:p w14:paraId="43DEA103" w14:textId="77777777" w:rsidR="00A20518" w:rsidRDefault="00A20518" w:rsidP="00AF4705">
      <w:pPr>
        <w:spacing w:before="0" w:after="0" w:line="276" w:lineRule="auto"/>
        <w:ind w:firstLine="720"/>
        <w:rPr>
          <w:rFonts w:asciiTheme="majorHAnsi" w:eastAsiaTheme="majorEastAsia" w:hAnsiTheme="majorHAnsi" w:cstheme="majorBidi"/>
          <w:szCs w:val="24"/>
        </w:rPr>
      </w:pPr>
    </w:p>
    <w:p w14:paraId="1929F62E" w14:textId="2C94F10B" w:rsidR="00267F85" w:rsidRDefault="00181A2E" w:rsidP="00AF4705">
      <w:pPr>
        <w:spacing w:before="0" w:after="0" w:line="276" w:lineRule="auto"/>
        <w:ind w:firstLine="720"/>
        <w:rPr>
          <w:rFonts w:asciiTheme="majorHAnsi" w:eastAsiaTheme="majorEastAsia" w:hAnsiTheme="majorHAnsi" w:cstheme="majorBidi"/>
          <w:szCs w:val="24"/>
        </w:rPr>
      </w:pPr>
      <w:r>
        <w:rPr>
          <w:rFonts w:asciiTheme="majorHAnsi" w:eastAsiaTheme="majorEastAsia" w:hAnsiTheme="majorHAnsi" w:cstheme="majorBidi"/>
          <w:szCs w:val="24"/>
        </w:rPr>
        <w:t>The U.S. Census Bureau</w:t>
      </w:r>
      <w:r w:rsidR="001277E2">
        <w:rPr>
          <w:rFonts w:asciiTheme="majorHAnsi" w:eastAsiaTheme="majorEastAsia" w:hAnsiTheme="majorHAnsi" w:cstheme="majorBidi"/>
          <w:szCs w:val="24"/>
        </w:rPr>
        <w:t xml:space="preserve">’s ACS also </w:t>
      </w:r>
      <w:r w:rsidR="00A20518">
        <w:rPr>
          <w:rFonts w:asciiTheme="majorHAnsi" w:eastAsiaTheme="majorEastAsia" w:hAnsiTheme="majorHAnsi" w:cstheme="majorBidi"/>
          <w:szCs w:val="24"/>
        </w:rPr>
        <w:t>supplies</w:t>
      </w:r>
      <w:r w:rsidR="001277E2">
        <w:rPr>
          <w:rFonts w:asciiTheme="majorHAnsi" w:eastAsiaTheme="majorEastAsia" w:hAnsiTheme="majorHAnsi" w:cstheme="majorBidi"/>
          <w:szCs w:val="24"/>
        </w:rPr>
        <w:t xml:space="preserve"> </w:t>
      </w:r>
      <w:r w:rsidR="005051EF">
        <w:rPr>
          <w:rFonts w:asciiTheme="majorHAnsi" w:eastAsiaTheme="majorEastAsia" w:hAnsiTheme="majorHAnsi" w:cstheme="majorBidi"/>
          <w:szCs w:val="24"/>
        </w:rPr>
        <w:t xml:space="preserve">the Median Household Income for Plain City </w:t>
      </w:r>
      <w:r w:rsidR="00DF0144">
        <w:rPr>
          <w:rFonts w:asciiTheme="majorHAnsi" w:eastAsiaTheme="majorEastAsia" w:hAnsiTheme="majorHAnsi" w:cstheme="majorBidi"/>
          <w:szCs w:val="24"/>
        </w:rPr>
        <w:t xml:space="preserve">for 2021 (Table S1901). The Median Household Income for Plain City </w:t>
      </w:r>
      <w:r w:rsidR="006A2869">
        <w:rPr>
          <w:rFonts w:asciiTheme="majorHAnsi" w:eastAsiaTheme="majorEastAsia" w:hAnsiTheme="majorHAnsi" w:cstheme="majorBidi"/>
          <w:szCs w:val="24"/>
        </w:rPr>
        <w:t>(ACS, 5-Year estimate) for 2021 was $107</w:t>
      </w:r>
      <w:r w:rsidR="00270DBF">
        <w:rPr>
          <w:rFonts w:asciiTheme="majorHAnsi" w:eastAsiaTheme="majorEastAsia" w:hAnsiTheme="majorHAnsi" w:cstheme="majorBidi"/>
          <w:szCs w:val="24"/>
        </w:rPr>
        <w:t xml:space="preserve">,222.00. The City’s reported Median Household Income (2021) was significantly higher than reported for </w:t>
      </w:r>
      <w:r w:rsidR="005C6538">
        <w:rPr>
          <w:rFonts w:asciiTheme="majorHAnsi" w:eastAsiaTheme="majorEastAsia" w:hAnsiTheme="majorHAnsi" w:cstheme="majorBidi"/>
          <w:szCs w:val="24"/>
        </w:rPr>
        <w:t xml:space="preserve">the entire </w:t>
      </w:r>
      <w:r w:rsidR="00270DBF">
        <w:rPr>
          <w:rFonts w:asciiTheme="majorHAnsi" w:eastAsiaTheme="majorEastAsia" w:hAnsiTheme="majorHAnsi" w:cstheme="majorBidi"/>
          <w:szCs w:val="24"/>
        </w:rPr>
        <w:t>Web</w:t>
      </w:r>
      <w:r w:rsidR="005C6538">
        <w:rPr>
          <w:rFonts w:asciiTheme="majorHAnsi" w:eastAsiaTheme="majorEastAsia" w:hAnsiTheme="majorHAnsi" w:cstheme="majorBidi"/>
          <w:szCs w:val="24"/>
        </w:rPr>
        <w:t>er County area.</w:t>
      </w:r>
      <w:r w:rsidR="00C277D0">
        <w:rPr>
          <w:rFonts w:asciiTheme="majorHAnsi" w:eastAsiaTheme="majorEastAsia" w:hAnsiTheme="majorHAnsi" w:cstheme="majorBidi"/>
          <w:szCs w:val="24"/>
        </w:rPr>
        <w:t xml:space="preserve"> </w:t>
      </w:r>
    </w:p>
    <w:p w14:paraId="4532D770" w14:textId="77777777" w:rsidR="00AF4705" w:rsidRDefault="00196DAE" w:rsidP="00AF4705">
      <w:pPr>
        <w:tabs>
          <w:tab w:val="left" w:pos="720"/>
        </w:tabs>
        <w:spacing w:before="0" w:after="0" w:line="276" w:lineRule="auto"/>
        <w:rPr>
          <w:rFonts w:asciiTheme="majorHAnsi" w:eastAsiaTheme="majorEastAsia" w:hAnsiTheme="majorHAnsi" w:cstheme="majorBidi"/>
          <w:szCs w:val="24"/>
        </w:rPr>
      </w:pPr>
      <w:r>
        <w:rPr>
          <w:rFonts w:asciiTheme="majorHAnsi" w:eastAsiaTheme="majorEastAsia" w:hAnsiTheme="majorHAnsi" w:cstheme="majorBidi"/>
          <w:szCs w:val="24"/>
        </w:rPr>
        <w:tab/>
      </w:r>
    </w:p>
    <w:p w14:paraId="79081440" w14:textId="1B59D54E" w:rsidR="002D6D73" w:rsidRPr="00122300" w:rsidRDefault="00AF4705" w:rsidP="00AF4705">
      <w:pPr>
        <w:tabs>
          <w:tab w:val="left" w:pos="720"/>
        </w:tabs>
        <w:spacing w:before="0" w:after="0" w:line="276" w:lineRule="auto"/>
        <w:rPr>
          <w:rFonts w:asciiTheme="majorHAnsi" w:eastAsiaTheme="majorEastAsia" w:hAnsiTheme="majorHAnsi" w:cstheme="majorBidi"/>
          <w:szCs w:val="24"/>
        </w:rPr>
      </w:pPr>
      <w:r>
        <w:rPr>
          <w:rFonts w:asciiTheme="majorHAnsi" w:eastAsiaTheme="majorEastAsia" w:hAnsiTheme="majorHAnsi" w:cstheme="majorBidi"/>
          <w:szCs w:val="24"/>
        </w:rPr>
        <w:tab/>
      </w:r>
      <w:r w:rsidR="00196DAE">
        <w:rPr>
          <w:rFonts w:asciiTheme="majorHAnsi" w:eastAsiaTheme="majorEastAsia" w:hAnsiTheme="majorHAnsi" w:cstheme="majorBidi"/>
          <w:szCs w:val="24"/>
        </w:rPr>
        <w:t>T</w:t>
      </w:r>
      <w:r w:rsidR="00A9518B">
        <w:rPr>
          <w:rFonts w:asciiTheme="majorHAnsi" w:eastAsiaTheme="majorEastAsia" w:hAnsiTheme="majorHAnsi" w:cstheme="majorBidi"/>
          <w:szCs w:val="24"/>
        </w:rPr>
        <w:t xml:space="preserve">he </w:t>
      </w:r>
      <w:r w:rsidR="00EF37B0">
        <w:rPr>
          <w:rFonts w:asciiTheme="majorHAnsi" w:eastAsiaTheme="majorEastAsia" w:hAnsiTheme="majorHAnsi" w:cstheme="majorBidi"/>
          <w:szCs w:val="24"/>
        </w:rPr>
        <w:t>U.S.</w:t>
      </w:r>
      <w:r w:rsidR="000E0A49">
        <w:rPr>
          <w:rFonts w:asciiTheme="majorHAnsi" w:eastAsiaTheme="majorEastAsia" w:hAnsiTheme="majorHAnsi" w:cstheme="majorBidi"/>
          <w:szCs w:val="24"/>
        </w:rPr>
        <w:t xml:space="preserve"> Department of Housing and Urban Development (“HUD”) </w:t>
      </w:r>
      <w:r w:rsidR="00894AAF">
        <w:rPr>
          <w:rFonts w:asciiTheme="majorHAnsi" w:eastAsiaTheme="majorEastAsia" w:hAnsiTheme="majorHAnsi" w:cstheme="majorBidi"/>
          <w:szCs w:val="24"/>
        </w:rPr>
        <w:t xml:space="preserve">also </w:t>
      </w:r>
      <w:r w:rsidR="00B5468D">
        <w:rPr>
          <w:rFonts w:asciiTheme="majorHAnsi" w:eastAsiaTheme="majorEastAsia" w:hAnsiTheme="majorHAnsi" w:cstheme="majorBidi"/>
          <w:szCs w:val="24"/>
        </w:rPr>
        <w:t>supplies</w:t>
      </w:r>
      <w:r w:rsidR="00894AAF">
        <w:rPr>
          <w:rFonts w:asciiTheme="majorHAnsi" w:eastAsiaTheme="majorEastAsia" w:hAnsiTheme="majorHAnsi" w:cstheme="majorBidi"/>
          <w:szCs w:val="24"/>
        </w:rPr>
        <w:t xml:space="preserve"> </w:t>
      </w:r>
      <w:r w:rsidR="00C153B9">
        <w:rPr>
          <w:rFonts w:asciiTheme="majorHAnsi" w:eastAsiaTheme="majorEastAsia" w:hAnsiTheme="majorHAnsi" w:cstheme="majorBidi"/>
          <w:szCs w:val="24"/>
        </w:rPr>
        <w:t>home income limits. For the Ogden</w:t>
      </w:r>
      <w:r w:rsidR="0058628D">
        <w:rPr>
          <w:rFonts w:asciiTheme="majorHAnsi" w:eastAsiaTheme="majorEastAsia" w:hAnsiTheme="majorHAnsi" w:cstheme="majorBidi"/>
          <w:szCs w:val="24"/>
        </w:rPr>
        <w:t>-Clearfield Utah, HUD Metropolitan Area (of which Plain City is part)</w:t>
      </w:r>
      <w:r w:rsidR="00513943">
        <w:rPr>
          <w:rFonts w:asciiTheme="majorHAnsi" w:eastAsiaTheme="majorEastAsia" w:hAnsiTheme="majorHAnsi" w:cstheme="majorBidi"/>
          <w:szCs w:val="24"/>
        </w:rPr>
        <w:t>,</w:t>
      </w:r>
      <w:r w:rsidR="0058628D">
        <w:rPr>
          <w:rFonts w:asciiTheme="majorHAnsi" w:eastAsiaTheme="majorEastAsia" w:hAnsiTheme="majorHAnsi" w:cstheme="majorBidi"/>
          <w:szCs w:val="24"/>
        </w:rPr>
        <w:t xml:space="preserve"> the </w:t>
      </w:r>
      <w:r w:rsidR="00513943">
        <w:rPr>
          <w:rFonts w:asciiTheme="majorHAnsi" w:eastAsiaTheme="majorEastAsia" w:hAnsiTheme="majorHAnsi" w:cstheme="majorBidi"/>
          <w:szCs w:val="24"/>
        </w:rPr>
        <w:t xml:space="preserve">2021 adjusted income </w:t>
      </w:r>
      <w:r w:rsidR="003743D7">
        <w:rPr>
          <w:rFonts w:asciiTheme="majorHAnsi" w:eastAsiaTheme="majorEastAsia" w:hAnsiTheme="majorHAnsi" w:cstheme="majorBidi"/>
          <w:szCs w:val="24"/>
        </w:rPr>
        <w:t>limit</w:t>
      </w:r>
      <w:r w:rsidR="00513943">
        <w:rPr>
          <w:rFonts w:asciiTheme="majorHAnsi" w:eastAsiaTheme="majorEastAsia" w:hAnsiTheme="majorHAnsi" w:cstheme="majorBidi"/>
          <w:szCs w:val="24"/>
        </w:rPr>
        <w:t xml:space="preserve"> for a </w:t>
      </w:r>
      <w:r w:rsidR="00E40F04">
        <w:rPr>
          <w:rFonts w:asciiTheme="majorHAnsi" w:eastAsiaTheme="majorEastAsia" w:hAnsiTheme="majorHAnsi" w:cstheme="majorBidi"/>
          <w:szCs w:val="24"/>
        </w:rPr>
        <w:t>low-income</w:t>
      </w:r>
      <w:r w:rsidR="00513943">
        <w:rPr>
          <w:rFonts w:asciiTheme="majorHAnsi" w:eastAsiaTheme="majorEastAsia" w:hAnsiTheme="majorHAnsi" w:cstheme="majorBidi"/>
          <w:szCs w:val="24"/>
        </w:rPr>
        <w:t xml:space="preserve"> </w:t>
      </w:r>
      <w:r w:rsidR="00E40F04">
        <w:rPr>
          <w:rFonts w:asciiTheme="majorHAnsi" w:eastAsiaTheme="majorEastAsia" w:hAnsiTheme="majorHAnsi" w:cstheme="majorBidi"/>
          <w:szCs w:val="24"/>
        </w:rPr>
        <w:t xml:space="preserve">household of four (4) persons </w:t>
      </w:r>
      <w:r w:rsidR="00227E82">
        <w:rPr>
          <w:rFonts w:asciiTheme="majorHAnsi" w:eastAsiaTheme="majorEastAsia" w:hAnsiTheme="majorHAnsi" w:cstheme="majorBidi"/>
          <w:szCs w:val="24"/>
        </w:rPr>
        <w:t>wa</w:t>
      </w:r>
      <w:r w:rsidR="00E40F04">
        <w:rPr>
          <w:rFonts w:asciiTheme="majorHAnsi" w:eastAsiaTheme="majorEastAsia" w:hAnsiTheme="majorHAnsi" w:cstheme="majorBidi"/>
          <w:szCs w:val="24"/>
        </w:rPr>
        <w:t xml:space="preserve">s </w:t>
      </w:r>
      <w:r w:rsidR="00227E82">
        <w:rPr>
          <w:rFonts w:asciiTheme="majorHAnsi" w:eastAsiaTheme="majorEastAsia" w:hAnsiTheme="majorHAnsi" w:cstheme="majorBidi"/>
          <w:szCs w:val="24"/>
        </w:rPr>
        <w:t>$</w:t>
      </w:r>
      <w:r w:rsidR="00E40F04">
        <w:rPr>
          <w:rFonts w:asciiTheme="majorHAnsi" w:eastAsiaTheme="majorEastAsia" w:hAnsiTheme="majorHAnsi" w:cstheme="majorBidi"/>
          <w:szCs w:val="24"/>
        </w:rPr>
        <w:t>72,500.0</w:t>
      </w:r>
      <w:r w:rsidR="003743D7">
        <w:rPr>
          <w:rFonts w:asciiTheme="majorHAnsi" w:eastAsiaTheme="majorEastAsia" w:hAnsiTheme="majorHAnsi" w:cstheme="majorBidi"/>
          <w:szCs w:val="24"/>
        </w:rPr>
        <w:t>0.</w:t>
      </w:r>
    </w:p>
    <w:p w14:paraId="0C77F8EF" w14:textId="77777777" w:rsidR="00AF4705" w:rsidRDefault="00AF4705" w:rsidP="00AF4705">
      <w:pPr>
        <w:spacing w:before="0" w:after="0" w:line="276" w:lineRule="auto"/>
        <w:jc w:val="center"/>
        <w:rPr>
          <w:rFonts w:asciiTheme="majorHAnsi" w:eastAsiaTheme="majorEastAsia" w:hAnsiTheme="majorHAnsi" w:cstheme="majorBidi"/>
          <w:b/>
          <w:bCs/>
          <w:color w:val="5D7879" w:themeColor="accent4"/>
        </w:rPr>
      </w:pPr>
    </w:p>
    <w:p w14:paraId="1423D641" w14:textId="77777777" w:rsidR="00C35CF3" w:rsidRDefault="00C35CF3">
      <w:pPr>
        <w:spacing w:before="120" w:after="0" w:line="264" w:lineRule="auto"/>
        <w:rPr>
          <w:rFonts w:asciiTheme="majorHAnsi" w:eastAsiaTheme="majorEastAsia" w:hAnsiTheme="majorHAnsi" w:cstheme="majorBidi"/>
          <w:b/>
          <w:bCs/>
          <w:color w:val="5D7879" w:themeColor="accent4"/>
        </w:rPr>
      </w:pPr>
      <w:r>
        <w:rPr>
          <w:rFonts w:asciiTheme="majorHAnsi" w:eastAsiaTheme="majorEastAsia" w:hAnsiTheme="majorHAnsi" w:cstheme="majorBidi"/>
          <w:b/>
          <w:bCs/>
          <w:color w:val="5D7879" w:themeColor="accent4"/>
        </w:rPr>
        <w:br w:type="page"/>
      </w:r>
    </w:p>
    <w:p w14:paraId="6E8A2D5D" w14:textId="007142FF" w:rsidR="002D6D73" w:rsidRPr="00B222B3" w:rsidRDefault="34B9D533" w:rsidP="00AF4705">
      <w:pPr>
        <w:spacing w:before="0" w:after="0" w:line="276" w:lineRule="auto"/>
        <w:jc w:val="center"/>
      </w:pPr>
      <w:r w:rsidRPr="6DE42118">
        <w:rPr>
          <w:rFonts w:asciiTheme="majorHAnsi" w:eastAsiaTheme="majorEastAsia" w:hAnsiTheme="majorHAnsi" w:cstheme="majorBidi"/>
          <w:b/>
          <w:bCs/>
          <w:color w:val="5D7879" w:themeColor="accent4"/>
        </w:rPr>
        <w:lastRenderedPageBreak/>
        <w:t>Table 1</w:t>
      </w:r>
    </w:p>
    <w:p w14:paraId="3FB751DE" w14:textId="617EFA16" w:rsidR="002D6D73" w:rsidRPr="00122300" w:rsidRDefault="53F5F35B" w:rsidP="00AF4705">
      <w:pPr>
        <w:spacing w:before="0" w:after="0" w:line="276" w:lineRule="auto"/>
        <w:jc w:val="center"/>
        <w:rPr>
          <w:rFonts w:asciiTheme="majorHAnsi" w:eastAsiaTheme="majorEastAsia" w:hAnsiTheme="majorHAnsi" w:cstheme="majorBidi"/>
          <w:b/>
          <w:bCs/>
          <w:color w:val="5D7879" w:themeColor="accent4"/>
          <w:szCs w:val="24"/>
        </w:rPr>
      </w:pPr>
      <w:r w:rsidRPr="6E04BD30">
        <w:rPr>
          <w:rFonts w:asciiTheme="majorHAnsi" w:eastAsiaTheme="majorEastAsia" w:hAnsiTheme="majorHAnsi" w:cstheme="majorBidi"/>
          <w:b/>
          <w:bCs/>
          <w:color w:val="5D7879" w:themeColor="accent4"/>
          <w:szCs w:val="24"/>
        </w:rPr>
        <w:t xml:space="preserve">Plain City </w:t>
      </w:r>
      <w:r w:rsidR="2A2B99F3" w:rsidRPr="6E04BD30">
        <w:rPr>
          <w:rFonts w:asciiTheme="majorHAnsi" w:eastAsiaTheme="majorEastAsia" w:hAnsiTheme="majorHAnsi" w:cstheme="majorBidi"/>
          <w:b/>
          <w:bCs/>
          <w:color w:val="5D7879" w:themeColor="accent4"/>
          <w:szCs w:val="24"/>
        </w:rPr>
        <w:t xml:space="preserve">and Weber County </w:t>
      </w:r>
      <w:r w:rsidRPr="6E04BD30">
        <w:rPr>
          <w:rFonts w:asciiTheme="majorHAnsi" w:eastAsiaTheme="majorEastAsia" w:hAnsiTheme="majorHAnsi" w:cstheme="majorBidi"/>
          <w:b/>
          <w:bCs/>
          <w:color w:val="5D7879" w:themeColor="accent4"/>
          <w:szCs w:val="24"/>
        </w:rPr>
        <w:t>2020 Population and Population Projections</w:t>
      </w:r>
    </w:p>
    <w:p w14:paraId="509134BF" w14:textId="0357564E"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tbl>
      <w:tblPr>
        <w:tblStyle w:val="GridTable6Colorful-Accent1"/>
        <w:tblW w:w="0" w:type="auto"/>
        <w:tblLayout w:type="fixed"/>
        <w:tblLook w:val="0420" w:firstRow="1" w:lastRow="0" w:firstColumn="0" w:lastColumn="0" w:noHBand="0" w:noVBand="1"/>
      </w:tblPr>
      <w:tblGrid>
        <w:gridCol w:w="1087"/>
        <w:gridCol w:w="2051"/>
        <w:gridCol w:w="2092"/>
        <w:gridCol w:w="2037"/>
        <w:gridCol w:w="2092"/>
      </w:tblGrid>
      <w:tr w:rsidR="6E04BD30" w14:paraId="47270ADB" w14:textId="77777777" w:rsidTr="000035D6">
        <w:trPr>
          <w:cnfStyle w:val="100000000000" w:firstRow="1" w:lastRow="0" w:firstColumn="0" w:lastColumn="0" w:oddVBand="0" w:evenVBand="0" w:oddHBand="0" w:evenHBand="0" w:firstRowFirstColumn="0" w:firstRowLastColumn="0" w:lastRowFirstColumn="0" w:lastRowLastColumn="0"/>
          <w:trHeight w:val="540"/>
        </w:trPr>
        <w:tc>
          <w:tcPr>
            <w:tcW w:w="1087" w:type="dxa"/>
          </w:tcPr>
          <w:p w14:paraId="645DCF81" w14:textId="36559FA6" w:rsidR="6E04BD30" w:rsidRDefault="6E04BD30" w:rsidP="00AF4705">
            <w:pPr>
              <w:spacing w:before="0" w:after="0" w:line="276" w:lineRule="auto"/>
              <w:jc w:val="center"/>
              <w:rPr>
                <w:rFonts w:asciiTheme="majorHAnsi" w:eastAsiaTheme="majorEastAsia" w:hAnsiTheme="majorHAnsi" w:cstheme="majorBidi"/>
                <w:b w:val="0"/>
                <w:bCs w:val="0"/>
                <w:szCs w:val="24"/>
              </w:rPr>
            </w:pPr>
            <w:r w:rsidRPr="6E04BD30">
              <w:rPr>
                <w:rFonts w:asciiTheme="majorHAnsi" w:eastAsiaTheme="majorEastAsia" w:hAnsiTheme="majorHAnsi" w:cstheme="majorBidi"/>
                <w:szCs w:val="24"/>
              </w:rPr>
              <w:t>Year</w:t>
            </w:r>
          </w:p>
        </w:tc>
        <w:tc>
          <w:tcPr>
            <w:tcW w:w="4143" w:type="dxa"/>
            <w:gridSpan w:val="2"/>
          </w:tcPr>
          <w:p w14:paraId="2FA368FC" w14:textId="554A4234" w:rsidR="6E04BD30" w:rsidRDefault="6E04BD30" w:rsidP="00AF4705">
            <w:pPr>
              <w:spacing w:before="0" w:after="0" w:line="276" w:lineRule="auto"/>
              <w:jc w:val="center"/>
              <w:rPr>
                <w:rFonts w:asciiTheme="majorHAnsi" w:eastAsiaTheme="majorEastAsia" w:hAnsiTheme="majorHAnsi" w:cstheme="majorBidi"/>
                <w:b w:val="0"/>
                <w:bCs w:val="0"/>
                <w:szCs w:val="24"/>
              </w:rPr>
            </w:pPr>
            <w:r w:rsidRPr="6E04BD30">
              <w:rPr>
                <w:rFonts w:asciiTheme="majorHAnsi" w:eastAsiaTheme="majorEastAsia" w:hAnsiTheme="majorHAnsi" w:cstheme="majorBidi"/>
                <w:szCs w:val="24"/>
              </w:rPr>
              <w:t>2020 Census Population &amp; Projections</w:t>
            </w:r>
          </w:p>
        </w:tc>
        <w:tc>
          <w:tcPr>
            <w:tcW w:w="4129" w:type="dxa"/>
            <w:gridSpan w:val="2"/>
          </w:tcPr>
          <w:p w14:paraId="4646EC65" w14:textId="0F82C1DE" w:rsidR="6E04BD30" w:rsidRDefault="6E04BD30" w:rsidP="00AF4705">
            <w:pPr>
              <w:spacing w:before="0" w:after="0" w:line="276" w:lineRule="auto"/>
              <w:jc w:val="center"/>
              <w:rPr>
                <w:rFonts w:asciiTheme="majorHAnsi" w:eastAsiaTheme="majorEastAsia" w:hAnsiTheme="majorHAnsi" w:cstheme="majorBidi"/>
                <w:b w:val="0"/>
                <w:bCs w:val="0"/>
                <w:szCs w:val="24"/>
              </w:rPr>
            </w:pPr>
            <w:r w:rsidRPr="6E04BD30">
              <w:rPr>
                <w:rFonts w:asciiTheme="majorHAnsi" w:eastAsiaTheme="majorEastAsia" w:hAnsiTheme="majorHAnsi" w:cstheme="majorBidi"/>
                <w:szCs w:val="24"/>
              </w:rPr>
              <w:t>Growth Rate</w:t>
            </w:r>
          </w:p>
          <w:p w14:paraId="75634A08" w14:textId="4A88ABCB" w:rsidR="6E04BD30" w:rsidRDefault="6E04BD30" w:rsidP="00AF4705">
            <w:pPr>
              <w:spacing w:before="0" w:after="0" w:line="276" w:lineRule="auto"/>
              <w:jc w:val="center"/>
              <w:rPr>
                <w:rFonts w:asciiTheme="majorHAnsi" w:eastAsiaTheme="majorEastAsia" w:hAnsiTheme="majorHAnsi" w:cstheme="majorBidi"/>
                <w:b w:val="0"/>
                <w:bCs w:val="0"/>
                <w:szCs w:val="24"/>
              </w:rPr>
            </w:pPr>
            <w:r w:rsidRPr="6E04BD30">
              <w:rPr>
                <w:rFonts w:asciiTheme="majorHAnsi" w:eastAsiaTheme="majorEastAsia" w:hAnsiTheme="majorHAnsi" w:cstheme="majorBidi"/>
                <w:szCs w:val="24"/>
              </w:rPr>
              <w:t>(</w:t>
            </w:r>
            <w:r w:rsidR="0FE4A2F0" w:rsidRPr="6E04BD30">
              <w:rPr>
                <w:rFonts w:asciiTheme="majorHAnsi" w:eastAsiaTheme="majorEastAsia" w:hAnsiTheme="majorHAnsi" w:cstheme="majorBidi"/>
                <w:szCs w:val="24"/>
              </w:rPr>
              <w:t>D</w:t>
            </w:r>
            <w:r w:rsidRPr="6E04BD30">
              <w:rPr>
                <w:rFonts w:asciiTheme="majorHAnsi" w:eastAsiaTheme="majorEastAsia" w:hAnsiTheme="majorHAnsi" w:cstheme="majorBidi"/>
                <w:szCs w:val="24"/>
              </w:rPr>
              <w:t xml:space="preserve">ecennial to </w:t>
            </w:r>
            <w:r w:rsidR="33D53885" w:rsidRPr="6E04BD30">
              <w:rPr>
                <w:rFonts w:asciiTheme="majorHAnsi" w:eastAsiaTheme="majorEastAsia" w:hAnsiTheme="majorHAnsi" w:cstheme="majorBidi"/>
                <w:szCs w:val="24"/>
              </w:rPr>
              <w:t>D</w:t>
            </w:r>
            <w:r w:rsidRPr="6E04BD30">
              <w:rPr>
                <w:rFonts w:asciiTheme="majorHAnsi" w:eastAsiaTheme="majorEastAsia" w:hAnsiTheme="majorHAnsi" w:cstheme="majorBidi"/>
                <w:szCs w:val="24"/>
              </w:rPr>
              <w:t>ecennial years)</w:t>
            </w:r>
          </w:p>
        </w:tc>
      </w:tr>
      <w:tr w:rsidR="6E04BD30" w14:paraId="3FAA7963" w14:textId="77777777" w:rsidTr="000035D6">
        <w:trPr>
          <w:cnfStyle w:val="000000100000" w:firstRow="0" w:lastRow="0" w:firstColumn="0" w:lastColumn="0" w:oddVBand="0" w:evenVBand="0" w:oddHBand="1" w:evenHBand="0" w:firstRowFirstColumn="0" w:firstRowLastColumn="0" w:lastRowFirstColumn="0" w:lastRowLastColumn="0"/>
          <w:trHeight w:val="540"/>
        </w:trPr>
        <w:tc>
          <w:tcPr>
            <w:tcW w:w="1087" w:type="dxa"/>
          </w:tcPr>
          <w:p w14:paraId="4DC4B045" w14:textId="7B3D4C65" w:rsidR="6E04BD30" w:rsidRDefault="6E04BD30" w:rsidP="00AF4705">
            <w:pPr>
              <w:spacing w:before="0" w:after="0" w:line="276" w:lineRule="auto"/>
              <w:rPr>
                <w:rFonts w:asciiTheme="majorHAnsi" w:eastAsiaTheme="majorEastAsia" w:hAnsiTheme="majorHAnsi" w:cstheme="majorBidi"/>
                <w:szCs w:val="24"/>
              </w:rPr>
            </w:pPr>
          </w:p>
        </w:tc>
        <w:tc>
          <w:tcPr>
            <w:tcW w:w="2051" w:type="dxa"/>
          </w:tcPr>
          <w:p w14:paraId="4B095099" w14:textId="2A95F895"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Plain City</w:t>
            </w:r>
          </w:p>
        </w:tc>
        <w:tc>
          <w:tcPr>
            <w:tcW w:w="2092" w:type="dxa"/>
          </w:tcPr>
          <w:p w14:paraId="4C721A7A" w14:textId="35EF83D6"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Weber County</w:t>
            </w:r>
          </w:p>
        </w:tc>
        <w:tc>
          <w:tcPr>
            <w:tcW w:w="2037" w:type="dxa"/>
          </w:tcPr>
          <w:p w14:paraId="262866A7" w14:textId="7EC42471"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Plain City</w:t>
            </w:r>
          </w:p>
        </w:tc>
        <w:tc>
          <w:tcPr>
            <w:tcW w:w="2092" w:type="dxa"/>
          </w:tcPr>
          <w:p w14:paraId="13E55C08" w14:textId="167CF273"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Weber County</w:t>
            </w:r>
          </w:p>
        </w:tc>
      </w:tr>
      <w:tr w:rsidR="6E04BD30" w14:paraId="099C415A" w14:textId="77777777" w:rsidTr="000035D6">
        <w:trPr>
          <w:trHeight w:val="540"/>
        </w:trPr>
        <w:tc>
          <w:tcPr>
            <w:tcW w:w="1087" w:type="dxa"/>
          </w:tcPr>
          <w:p w14:paraId="519A48BC" w14:textId="4ABFCB90"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2020</w:t>
            </w:r>
          </w:p>
        </w:tc>
        <w:tc>
          <w:tcPr>
            <w:tcW w:w="2051" w:type="dxa"/>
          </w:tcPr>
          <w:p w14:paraId="4242C487" w14:textId="2BE972C0"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7,833</w:t>
            </w:r>
          </w:p>
        </w:tc>
        <w:tc>
          <w:tcPr>
            <w:tcW w:w="2092" w:type="dxa"/>
          </w:tcPr>
          <w:p w14:paraId="419F14DB" w14:textId="4946D1BE"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262,223</w:t>
            </w:r>
          </w:p>
        </w:tc>
        <w:tc>
          <w:tcPr>
            <w:tcW w:w="2037" w:type="dxa"/>
          </w:tcPr>
          <w:p w14:paraId="7E3A0673" w14:textId="083C4D10" w:rsidR="2AA192FB" w:rsidRDefault="2AA192FB"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w:t>
            </w:r>
          </w:p>
        </w:tc>
        <w:tc>
          <w:tcPr>
            <w:tcW w:w="2092" w:type="dxa"/>
          </w:tcPr>
          <w:p w14:paraId="2B948EA3" w14:textId="0F8CFC32" w:rsidR="2AA192FB" w:rsidRDefault="2AA192FB"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w:t>
            </w:r>
          </w:p>
        </w:tc>
      </w:tr>
      <w:tr w:rsidR="6E04BD30" w14:paraId="74A8CF2B" w14:textId="77777777" w:rsidTr="000035D6">
        <w:trPr>
          <w:cnfStyle w:val="000000100000" w:firstRow="0" w:lastRow="0" w:firstColumn="0" w:lastColumn="0" w:oddVBand="0" w:evenVBand="0" w:oddHBand="1" w:evenHBand="0" w:firstRowFirstColumn="0" w:firstRowLastColumn="0" w:lastRowFirstColumn="0" w:lastRowLastColumn="0"/>
          <w:trHeight w:val="540"/>
        </w:trPr>
        <w:tc>
          <w:tcPr>
            <w:tcW w:w="1087" w:type="dxa"/>
          </w:tcPr>
          <w:p w14:paraId="4DE08B80" w14:textId="47821874"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2030</w:t>
            </w:r>
          </w:p>
        </w:tc>
        <w:tc>
          <w:tcPr>
            <w:tcW w:w="2051" w:type="dxa"/>
          </w:tcPr>
          <w:p w14:paraId="35CBD9C1" w14:textId="7589043A"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9,641</w:t>
            </w:r>
          </w:p>
        </w:tc>
        <w:tc>
          <w:tcPr>
            <w:tcW w:w="2092" w:type="dxa"/>
          </w:tcPr>
          <w:p w14:paraId="6CA2EABB" w14:textId="043B21D7"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300,477</w:t>
            </w:r>
          </w:p>
        </w:tc>
        <w:tc>
          <w:tcPr>
            <w:tcW w:w="2037" w:type="dxa"/>
          </w:tcPr>
          <w:p w14:paraId="7180CEBA" w14:textId="3075CCAE"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23.0%</w:t>
            </w:r>
          </w:p>
        </w:tc>
        <w:tc>
          <w:tcPr>
            <w:tcW w:w="2092" w:type="dxa"/>
          </w:tcPr>
          <w:p w14:paraId="3CFC7D29" w14:textId="40E8350B"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14.6%</w:t>
            </w:r>
          </w:p>
        </w:tc>
      </w:tr>
      <w:tr w:rsidR="6E04BD30" w14:paraId="3664134C" w14:textId="77777777" w:rsidTr="000035D6">
        <w:trPr>
          <w:trHeight w:val="540"/>
        </w:trPr>
        <w:tc>
          <w:tcPr>
            <w:tcW w:w="1087" w:type="dxa"/>
          </w:tcPr>
          <w:p w14:paraId="2FBF51B3" w14:textId="7F291611"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2040</w:t>
            </w:r>
          </w:p>
        </w:tc>
        <w:tc>
          <w:tcPr>
            <w:tcW w:w="2051" w:type="dxa"/>
          </w:tcPr>
          <w:p w14:paraId="33357731" w14:textId="67354118"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11,553</w:t>
            </w:r>
          </w:p>
        </w:tc>
        <w:tc>
          <w:tcPr>
            <w:tcW w:w="2092" w:type="dxa"/>
          </w:tcPr>
          <w:p w14:paraId="22A122D3" w14:textId="03B08779"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349,009</w:t>
            </w:r>
          </w:p>
        </w:tc>
        <w:tc>
          <w:tcPr>
            <w:tcW w:w="2037" w:type="dxa"/>
          </w:tcPr>
          <w:p w14:paraId="43B9DC50" w14:textId="39444EC1"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19.8%</w:t>
            </w:r>
          </w:p>
        </w:tc>
        <w:tc>
          <w:tcPr>
            <w:tcW w:w="2092" w:type="dxa"/>
          </w:tcPr>
          <w:p w14:paraId="32CDF88D" w14:textId="261C4CAF"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16.2%</w:t>
            </w:r>
          </w:p>
        </w:tc>
      </w:tr>
      <w:tr w:rsidR="6E04BD30" w14:paraId="2EF6940F" w14:textId="77777777" w:rsidTr="000035D6">
        <w:trPr>
          <w:cnfStyle w:val="000000100000" w:firstRow="0" w:lastRow="0" w:firstColumn="0" w:lastColumn="0" w:oddVBand="0" w:evenVBand="0" w:oddHBand="1" w:evenHBand="0" w:firstRowFirstColumn="0" w:firstRowLastColumn="0" w:lastRowFirstColumn="0" w:lastRowLastColumn="0"/>
          <w:trHeight w:val="540"/>
        </w:trPr>
        <w:tc>
          <w:tcPr>
            <w:tcW w:w="1087" w:type="dxa"/>
          </w:tcPr>
          <w:p w14:paraId="67FFDFD4" w14:textId="41DD6C1E" w:rsidR="6E04BD30" w:rsidRDefault="6E04BD30" w:rsidP="00AF4705">
            <w:pPr>
              <w:spacing w:before="0" w:after="0" w:line="276" w:lineRule="auto"/>
              <w:jc w:val="center"/>
              <w:rPr>
                <w:rFonts w:asciiTheme="majorHAnsi" w:eastAsiaTheme="majorEastAsia" w:hAnsiTheme="majorHAnsi" w:cstheme="majorBidi"/>
                <w:b/>
                <w:bCs/>
                <w:szCs w:val="24"/>
              </w:rPr>
            </w:pPr>
            <w:r w:rsidRPr="6E04BD30">
              <w:rPr>
                <w:rFonts w:asciiTheme="majorHAnsi" w:eastAsiaTheme="majorEastAsia" w:hAnsiTheme="majorHAnsi" w:cstheme="majorBidi"/>
                <w:b/>
                <w:bCs/>
                <w:szCs w:val="24"/>
              </w:rPr>
              <w:t>2050</w:t>
            </w:r>
          </w:p>
        </w:tc>
        <w:tc>
          <w:tcPr>
            <w:tcW w:w="2051" w:type="dxa"/>
          </w:tcPr>
          <w:p w14:paraId="6F00D8EA" w14:textId="66DDEE73"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12,798</w:t>
            </w:r>
          </w:p>
        </w:tc>
        <w:tc>
          <w:tcPr>
            <w:tcW w:w="2092" w:type="dxa"/>
          </w:tcPr>
          <w:p w14:paraId="2D7CAFD6" w14:textId="6DF2B1C6"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398,699</w:t>
            </w:r>
          </w:p>
        </w:tc>
        <w:tc>
          <w:tcPr>
            <w:tcW w:w="2037" w:type="dxa"/>
          </w:tcPr>
          <w:p w14:paraId="07D14C2A" w14:textId="5A4BA55B"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10.1%</w:t>
            </w:r>
          </w:p>
        </w:tc>
        <w:tc>
          <w:tcPr>
            <w:tcW w:w="2092" w:type="dxa"/>
          </w:tcPr>
          <w:p w14:paraId="3F4BCE61" w14:textId="1101DB2B" w:rsidR="6E04BD30" w:rsidRDefault="6E04BD30" w:rsidP="00AF4705">
            <w:pPr>
              <w:spacing w:before="0" w:after="0" w:line="276" w:lineRule="auto"/>
              <w:jc w:val="center"/>
              <w:rPr>
                <w:rFonts w:asciiTheme="majorHAnsi" w:eastAsiaTheme="majorEastAsia" w:hAnsiTheme="majorHAnsi" w:cstheme="majorBidi"/>
                <w:szCs w:val="24"/>
              </w:rPr>
            </w:pPr>
            <w:r w:rsidRPr="6E04BD30">
              <w:rPr>
                <w:rFonts w:asciiTheme="majorHAnsi" w:eastAsiaTheme="majorEastAsia" w:hAnsiTheme="majorHAnsi" w:cstheme="majorBidi"/>
                <w:szCs w:val="24"/>
              </w:rPr>
              <w:t>14.2%</w:t>
            </w:r>
          </w:p>
        </w:tc>
      </w:tr>
    </w:tbl>
    <w:p w14:paraId="19D6DB56" w14:textId="6CE349DD" w:rsidR="002D6D73" w:rsidRPr="00122300" w:rsidRDefault="53F5F35B" w:rsidP="00AF4705">
      <w:pPr>
        <w:spacing w:before="0" w:after="0" w:line="276" w:lineRule="auto"/>
        <w:rPr>
          <w:rFonts w:asciiTheme="majorHAnsi" w:eastAsiaTheme="majorEastAsia" w:hAnsiTheme="majorHAnsi" w:cstheme="majorBidi"/>
          <w:sz w:val="20"/>
          <w:szCs w:val="20"/>
        </w:rPr>
      </w:pPr>
      <w:r w:rsidRPr="6E04BD30">
        <w:rPr>
          <w:rFonts w:asciiTheme="majorHAnsi" w:eastAsiaTheme="majorEastAsia" w:hAnsiTheme="majorHAnsi" w:cstheme="majorBidi"/>
          <w:sz w:val="20"/>
          <w:szCs w:val="20"/>
        </w:rPr>
        <w:t>Source.</w:t>
      </w:r>
      <w:r w:rsidR="6ED978A2" w:rsidRPr="6E04BD30">
        <w:rPr>
          <w:rFonts w:asciiTheme="majorHAnsi" w:eastAsiaTheme="majorEastAsia" w:hAnsiTheme="majorHAnsi" w:cstheme="majorBidi"/>
          <w:sz w:val="20"/>
          <w:szCs w:val="20"/>
        </w:rPr>
        <w:t xml:space="preserve"> </w:t>
      </w:r>
      <w:r w:rsidRPr="6E04BD30">
        <w:rPr>
          <w:rFonts w:asciiTheme="majorHAnsi" w:eastAsiaTheme="majorEastAsia" w:hAnsiTheme="majorHAnsi" w:cstheme="majorBidi"/>
          <w:sz w:val="20"/>
          <w:szCs w:val="20"/>
        </w:rPr>
        <w:t xml:space="preserve">1. United States Census Bureau, 2020 Decennial Census, Table P1 (Retrieved from </w:t>
      </w:r>
      <w:hyperlink r:id="rId14">
        <w:r w:rsidRPr="6E04BD30">
          <w:rPr>
            <w:rStyle w:val="Hyperlink"/>
            <w:rFonts w:asciiTheme="majorHAnsi" w:eastAsiaTheme="majorEastAsia" w:hAnsiTheme="majorHAnsi" w:cstheme="majorBidi"/>
            <w:sz w:val="20"/>
            <w:szCs w:val="20"/>
          </w:rPr>
          <w:t>https://www2.census.gov/programs-surveys/decennial/2020/data/</w:t>
        </w:r>
      </w:hyperlink>
      <w:r w:rsidRPr="6E04BD30">
        <w:rPr>
          <w:rFonts w:asciiTheme="majorHAnsi" w:eastAsiaTheme="majorEastAsia" w:hAnsiTheme="majorHAnsi" w:cstheme="majorBidi"/>
          <w:sz w:val="20"/>
          <w:szCs w:val="20"/>
        </w:rPr>
        <w:t>).</w:t>
      </w:r>
      <w:r w:rsidR="4E898821" w:rsidRPr="6E04BD30">
        <w:rPr>
          <w:rFonts w:asciiTheme="majorHAnsi" w:eastAsiaTheme="majorEastAsia" w:hAnsiTheme="majorHAnsi" w:cstheme="majorBidi"/>
          <w:sz w:val="20"/>
          <w:szCs w:val="20"/>
        </w:rPr>
        <w:t xml:space="preserve"> </w:t>
      </w:r>
    </w:p>
    <w:p w14:paraId="3FBF1950" w14:textId="702F9CC7" w:rsidR="002D6D73" w:rsidRPr="00122300" w:rsidRDefault="53F5F35B" w:rsidP="00AF4705">
      <w:pPr>
        <w:spacing w:before="0" w:after="0" w:line="276" w:lineRule="auto"/>
        <w:ind w:firstLine="720"/>
        <w:rPr>
          <w:rFonts w:asciiTheme="majorHAnsi" w:eastAsiaTheme="majorEastAsia" w:hAnsiTheme="majorHAnsi" w:cstheme="majorBidi"/>
          <w:sz w:val="20"/>
          <w:szCs w:val="20"/>
        </w:rPr>
      </w:pPr>
      <w:r w:rsidRPr="6E04BD30">
        <w:rPr>
          <w:rFonts w:asciiTheme="majorHAnsi" w:eastAsiaTheme="majorEastAsia" w:hAnsiTheme="majorHAnsi" w:cstheme="majorBidi"/>
          <w:sz w:val="20"/>
          <w:szCs w:val="20"/>
        </w:rPr>
        <w:t xml:space="preserve">2. Plain City Population Projections </w:t>
      </w:r>
      <w:r w:rsidR="40632DAE" w:rsidRPr="6E04BD30">
        <w:rPr>
          <w:rFonts w:asciiTheme="majorHAnsi" w:eastAsiaTheme="majorEastAsia" w:hAnsiTheme="majorHAnsi" w:cstheme="majorBidi"/>
          <w:sz w:val="20"/>
          <w:szCs w:val="20"/>
        </w:rPr>
        <w:t>Retrieved</w:t>
      </w:r>
      <w:r w:rsidRPr="6E04BD30">
        <w:rPr>
          <w:rFonts w:asciiTheme="majorHAnsi" w:eastAsiaTheme="majorEastAsia" w:hAnsiTheme="majorHAnsi" w:cstheme="majorBidi"/>
          <w:sz w:val="20"/>
          <w:szCs w:val="20"/>
        </w:rPr>
        <w:t xml:space="preserve"> from </w:t>
      </w:r>
      <w:hyperlink r:id="rId15">
        <w:r w:rsidRPr="6E04BD30">
          <w:rPr>
            <w:rStyle w:val="Hyperlink"/>
            <w:rFonts w:asciiTheme="majorHAnsi" w:eastAsiaTheme="majorEastAsia" w:hAnsiTheme="majorHAnsi" w:cstheme="majorBidi"/>
            <w:sz w:val="20"/>
            <w:szCs w:val="20"/>
          </w:rPr>
          <w:t>https://data.wfrc.org/datasets/06cb3e239a3743fab7796165e1c66ad9/explore?location=41.241184%2C-112.091137%2C12.19</w:t>
        </w:r>
      </w:hyperlink>
      <w:r w:rsidR="38DAFA74" w:rsidRPr="6E04BD30">
        <w:rPr>
          <w:rFonts w:asciiTheme="majorHAnsi" w:eastAsiaTheme="majorEastAsia" w:hAnsiTheme="majorHAnsi" w:cstheme="majorBidi"/>
          <w:sz w:val="20"/>
          <w:szCs w:val="20"/>
        </w:rPr>
        <w:t xml:space="preserve">. </w:t>
      </w:r>
    </w:p>
    <w:p w14:paraId="667F99F2" w14:textId="583F4EDB" w:rsidR="002D6D73" w:rsidRPr="00122300" w:rsidRDefault="53F5F35B" w:rsidP="00AF4705">
      <w:pPr>
        <w:spacing w:before="0" w:after="0" w:line="276" w:lineRule="auto"/>
        <w:ind w:firstLine="720"/>
        <w:rPr>
          <w:rFonts w:asciiTheme="majorHAnsi" w:eastAsiaTheme="majorEastAsia" w:hAnsiTheme="majorHAnsi" w:cstheme="majorBidi"/>
          <w:sz w:val="20"/>
          <w:szCs w:val="20"/>
        </w:rPr>
      </w:pPr>
      <w:r w:rsidRPr="6E04BD30">
        <w:rPr>
          <w:rFonts w:asciiTheme="majorHAnsi" w:eastAsiaTheme="majorEastAsia" w:hAnsiTheme="majorHAnsi" w:cstheme="majorBidi"/>
          <w:sz w:val="20"/>
          <w:szCs w:val="20"/>
        </w:rPr>
        <w:t xml:space="preserve">3. Weber County Population Projections Retrieved from </w:t>
      </w:r>
      <w:hyperlink r:id="rId16">
        <w:r w:rsidRPr="6E04BD30">
          <w:rPr>
            <w:rStyle w:val="Hyperlink"/>
            <w:rFonts w:asciiTheme="majorHAnsi" w:eastAsiaTheme="majorEastAsia" w:hAnsiTheme="majorHAnsi" w:cstheme="majorBidi"/>
            <w:sz w:val="20"/>
            <w:szCs w:val="20"/>
          </w:rPr>
          <w:t>https://opendata.utah.gov/Government-and-Taxes/Weber-County-Census-Projections-2010-2060/cggy-vv82/data</w:t>
        </w:r>
      </w:hyperlink>
      <w:r w:rsidR="3371105C" w:rsidRPr="6E04BD30">
        <w:rPr>
          <w:rFonts w:asciiTheme="majorHAnsi" w:eastAsiaTheme="majorEastAsia" w:hAnsiTheme="majorHAnsi" w:cstheme="majorBidi"/>
          <w:sz w:val="20"/>
          <w:szCs w:val="20"/>
        </w:rPr>
        <w:t xml:space="preserve">. </w:t>
      </w:r>
    </w:p>
    <w:p w14:paraId="3AFC99C6" w14:textId="0209C8BF" w:rsidR="002D6D73" w:rsidRPr="00122300" w:rsidRDefault="002D6D73" w:rsidP="00AF4705">
      <w:pPr>
        <w:spacing w:before="0" w:after="0" w:line="276" w:lineRule="auto"/>
        <w:ind w:firstLine="720"/>
        <w:rPr>
          <w:rFonts w:ascii="Times New Roman" w:eastAsia="Times New Roman" w:hAnsi="Times New Roman" w:cs="Times New Roman"/>
          <w:sz w:val="20"/>
          <w:szCs w:val="20"/>
        </w:rPr>
      </w:pPr>
    </w:p>
    <w:p w14:paraId="4555E539" w14:textId="497A661D" w:rsidR="002D6D73" w:rsidRPr="00122300" w:rsidRDefault="78703FC2" w:rsidP="00AF4705">
      <w:pPr>
        <w:spacing w:before="0" w:after="0" w:line="276" w:lineRule="auto"/>
        <w:ind w:firstLine="720"/>
        <w:rPr>
          <w:rFonts w:asciiTheme="majorHAnsi" w:eastAsiaTheme="majorEastAsia" w:hAnsiTheme="majorHAnsi" w:cstheme="majorBidi"/>
          <w:color w:val="auto"/>
          <w:szCs w:val="24"/>
        </w:rPr>
      </w:pPr>
      <w:r w:rsidRPr="6E04BD30">
        <w:rPr>
          <w:rFonts w:asciiTheme="majorHAnsi" w:eastAsiaTheme="majorEastAsia" w:hAnsiTheme="majorHAnsi" w:cstheme="majorBidi"/>
          <w:color w:val="auto"/>
          <w:szCs w:val="24"/>
        </w:rPr>
        <w:t xml:space="preserve">The information provided in Table 1 highlights the </w:t>
      </w:r>
      <w:r w:rsidR="00B5468D">
        <w:rPr>
          <w:rFonts w:asciiTheme="majorHAnsi" w:eastAsiaTheme="majorEastAsia" w:hAnsiTheme="majorHAnsi" w:cstheme="majorBidi"/>
          <w:color w:val="auto"/>
          <w:szCs w:val="24"/>
        </w:rPr>
        <w:t>expected</w:t>
      </w:r>
      <w:r w:rsidRPr="6E04BD30">
        <w:rPr>
          <w:rFonts w:asciiTheme="majorHAnsi" w:eastAsiaTheme="majorEastAsia" w:hAnsiTheme="majorHAnsi" w:cstheme="majorBidi"/>
          <w:color w:val="auto"/>
          <w:szCs w:val="24"/>
        </w:rPr>
        <w:t xml:space="preserve"> population growth for Plain City and Weber County. Plain City’s population growth from 2020 to 2030 </w:t>
      </w:r>
      <w:r w:rsidR="371524F4" w:rsidRPr="6E04BD30">
        <w:rPr>
          <w:rFonts w:asciiTheme="majorHAnsi" w:eastAsiaTheme="majorEastAsia" w:hAnsiTheme="majorHAnsi" w:cstheme="majorBidi"/>
          <w:color w:val="auto"/>
          <w:szCs w:val="24"/>
        </w:rPr>
        <w:t xml:space="preserve">will </w:t>
      </w:r>
      <w:r w:rsidRPr="6E04BD30">
        <w:rPr>
          <w:rFonts w:asciiTheme="majorHAnsi" w:eastAsiaTheme="majorEastAsia" w:hAnsiTheme="majorHAnsi" w:cstheme="majorBidi"/>
          <w:color w:val="auto"/>
          <w:szCs w:val="24"/>
        </w:rPr>
        <w:t>be significant, with the City’s population increasing by approximately 23% f</w:t>
      </w:r>
      <w:r w:rsidR="213EF6D7" w:rsidRPr="6E04BD30">
        <w:rPr>
          <w:rFonts w:asciiTheme="majorHAnsi" w:eastAsiaTheme="majorEastAsia" w:hAnsiTheme="majorHAnsi" w:cstheme="majorBidi"/>
          <w:color w:val="auto"/>
          <w:szCs w:val="24"/>
        </w:rPr>
        <w:t>rom</w:t>
      </w:r>
      <w:r w:rsidRPr="6E04BD30">
        <w:rPr>
          <w:rFonts w:asciiTheme="majorHAnsi" w:eastAsiaTheme="majorEastAsia" w:hAnsiTheme="majorHAnsi" w:cstheme="majorBidi"/>
          <w:color w:val="auto"/>
          <w:szCs w:val="24"/>
        </w:rPr>
        <w:t xml:space="preserve"> 2020 to 2030. As expected, the population growth, measured as a percentage increase, is lower for Weber County due to the </w:t>
      </w:r>
      <w:r w:rsidR="001A59E8">
        <w:rPr>
          <w:rFonts w:asciiTheme="majorHAnsi" w:eastAsiaTheme="majorEastAsia" w:hAnsiTheme="majorHAnsi" w:cstheme="majorBidi"/>
          <w:color w:val="auto"/>
          <w:szCs w:val="24"/>
        </w:rPr>
        <w:t xml:space="preserve">County’s </w:t>
      </w:r>
      <w:r w:rsidRPr="6E04BD30">
        <w:rPr>
          <w:rFonts w:asciiTheme="majorHAnsi" w:eastAsiaTheme="majorEastAsia" w:hAnsiTheme="majorHAnsi" w:cstheme="majorBidi"/>
          <w:color w:val="auto"/>
          <w:szCs w:val="24"/>
        </w:rPr>
        <w:t xml:space="preserve">larger </w:t>
      </w:r>
      <w:r w:rsidR="00986523">
        <w:rPr>
          <w:rFonts w:asciiTheme="majorHAnsi" w:eastAsiaTheme="majorEastAsia" w:hAnsiTheme="majorHAnsi" w:cstheme="majorBidi"/>
          <w:color w:val="auto"/>
          <w:szCs w:val="24"/>
        </w:rPr>
        <w:t xml:space="preserve">starting </w:t>
      </w:r>
      <w:r w:rsidRPr="6E04BD30">
        <w:rPr>
          <w:rFonts w:asciiTheme="majorHAnsi" w:eastAsiaTheme="majorEastAsia" w:hAnsiTheme="majorHAnsi" w:cstheme="majorBidi"/>
          <w:color w:val="auto"/>
          <w:szCs w:val="24"/>
        </w:rPr>
        <w:t>population base through all years. The same occurs for Plain City. As the population increases, the percentage of population growth rate slow</w:t>
      </w:r>
      <w:r w:rsidR="00986523">
        <w:rPr>
          <w:rFonts w:asciiTheme="majorHAnsi" w:eastAsiaTheme="majorEastAsia" w:hAnsiTheme="majorHAnsi" w:cstheme="majorBidi"/>
          <w:color w:val="auto"/>
          <w:szCs w:val="24"/>
        </w:rPr>
        <w:t>s</w:t>
      </w:r>
      <w:r w:rsidRPr="6E04BD30">
        <w:rPr>
          <w:rFonts w:asciiTheme="majorHAnsi" w:eastAsiaTheme="majorEastAsia" w:hAnsiTheme="majorHAnsi" w:cstheme="majorBidi"/>
          <w:color w:val="auto"/>
          <w:szCs w:val="24"/>
        </w:rPr>
        <w:t xml:space="preserve">, </w:t>
      </w:r>
      <w:r w:rsidR="1667978D" w:rsidRPr="6E04BD30">
        <w:rPr>
          <w:rFonts w:asciiTheme="majorHAnsi" w:eastAsiaTheme="majorEastAsia" w:hAnsiTheme="majorHAnsi" w:cstheme="majorBidi"/>
          <w:color w:val="auto"/>
          <w:szCs w:val="24"/>
        </w:rPr>
        <w:t>expressed</w:t>
      </w:r>
      <w:r w:rsidRPr="6E04BD30">
        <w:rPr>
          <w:rFonts w:asciiTheme="majorHAnsi" w:eastAsiaTheme="majorEastAsia" w:hAnsiTheme="majorHAnsi" w:cstheme="majorBidi"/>
          <w:color w:val="auto"/>
          <w:szCs w:val="24"/>
        </w:rPr>
        <w:t xml:space="preserve"> </w:t>
      </w:r>
      <w:r w:rsidR="63C1D7CE" w:rsidRPr="6E04BD30">
        <w:rPr>
          <w:rFonts w:asciiTheme="majorHAnsi" w:eastAsiaTheme="majorEastAsia" w:hAnsiTheme="majorHAnsi" w:cstheme="majorBidi"/>
          <w:color w:val="auto"/>
          <w:szCs w:val="24"/>
        </w:rPr>
        <w:t xml:space="preserve">as </w:t>
      </w:r>
      <w:r w:rsidRPr="6E04BD30">
        <w:rPr>
          <w:rFonts w:asciiTheme="majorHAnsi" w:eastAsiaTheme="majorEastAsia" w:hAnsiTheme="majorHAnsi" w:cstheme="majorBidi"/>
          <w:color w:val="auto"/>
          <w:szCs w:val="24"/>
        </w:rPr>
        <w:t xml:space="preserve">a </w:t>
      </w:r>
      <w:r w:rsidR="43180022" w:rsidRPr="6E04BD30">
        <w:rPr>
          <w:rFonts w:asciiTheme="majorHAnsi" w:eastAsiaTheme="majorEastAsia" w:hAnsiTheme="majorHAnsi" w:cstheme="majorBidi"/>
          <w:color w:val="auto"/>
          <w:szCs w:val="24"/>
        </w:rPr>
        <w:t xml:space="preserve">population growth </w:t>
      </w:r>
      <w:r w:rsidRPr="6E04BD30">
        <w:rPr>
          <w:rFonts w:asciiTheme="majorHAnsi" w:eastAsiaTheme="majorEastAsia" w:hAnsiTheme="majorHAnsi" w:cstheme="majorBidi"/>
          <w:color w:val="auto"/>
          <w:szCs w:val="24"/>
        </w:rPr>
        <w:t>percentage. It should be noted</w:t>
      </w:r>
      <w:r w:rsidR="00BF7879">
        <w:rPr>
          <w:rFonts w:asciiTheme="majorHAnsi" w:eastAsiaTheme="majorEastAsia" w:hAnsiTheme="majorHAnsi" w:cstheme="majorBidi"/>
          <w:color w:val="auto"/>
          <w:szCs w:val="24"/>
        </w:rPr>
        <w:t xml:space="preserve"> </w:t>
      </w:r>
      <w:r w:rsidRPr="6E04BD30">
        <w:rPr>
          <w:rFonts w:asciiTheme="majorHAnsi" w:eastAsiaTheme="majorEastAsia" w:hAnsiTheme="majorHAnsi" w:cstheme="majorBidi"/>
          <w:color w:val="auto"/>
          <w:szCs w:val="24"/>
        </w:rPr>
        <w:t xml:space="preserve">that the actual population increase is perhaps more </w:t>
      </w:r>
      <w:r w:rsidR="009675C9">
        <w:rPr>
          <w:rFonts w:asciiTheme="majorHAnsi" w:eastAsiaTheme="majorEastAsia" w:hAnsiTheme="majorHAnsi" w:cstheme="majorBidi"/>
          <w:color w:val="auto"/>
          <w:szCs w:val="24"/>
        </w:rPr>
        <w:t>critical</w:t>
      </w:r>
      <w:r w:rsidRPr="6E04BD30">
        <w:rPr>
          <w:rFonts w:asciiTheme="majorHAnsi" w:eastAsiaTheme="majorEastAsia" w:hAnsiTheme="majorHAnsi" w:cstheme="majorBidi"/>
          <w:color w:val="auto"/>
          <w:szCs w:val="24"/>
        </w:rPr>
        <w:t xml:space="preserve"> fo</w:t>
      </w:r>
      <w:r w:rsidR="001A59E8">
        <w:rPr>
          <w:rFonts w:asciiTheme="majorHAnsi" w:eastAsiaTheme="majorEastAsia" w:hAnsiTheme="majorHAnsi" w:cstheme="majorBidi"/>
          <w:color w:val="auto"/>
          <w:szCs w:val="24"/>
        </w:rPr>
        <w:t xml:space="preserve">r this Housing Element, including the Housing </w:t>
      </w:r>
      <w:r w:rsidRPr="6E04BD30">
        <w:rPr>
          <w:rFonts w:asciiTheme="majorHAnsi" w:eastAsiaTheme="majorEastAsia" w:hAnsiTheme="majorHAnsi" w:cstheme="majorBidi"/>
          <w:color w:val="auto"/>
          <w:szCs w:val="24"/>
        </w:rPr>
        <w:t xml:space="preserve">MIHP. For the 10-year periods of 2020 to 2030 and 2040 to 2050, actual population increases are 1,808 </w:t>
      </w:r>
      <w:r w:rsidR="75BA0A25" w:rsidRPr="6E04BD30">
        <w:rPr>
          <w:rFonts w:asciiTheme="majorHAnsi" w:eastAsiaTheme="majorEastAsia" w:hAnsiTheme="majorHAnsi" w:cstheme="majorBidi"/>
          <w:color w:val="auto"/>
          <w:szCs w:val="24"/>
        </w:rPr>
        <w:t xml:space="preserve">persons </w:t>
      </w:r>
      <w:r w:rsidRPr="6E04BD30">
        <w:rPr>
          <w:rFonts w:asciiTheme="majorHAnsi" w:eastAsiaTheme="majorEastAsia" w:hAnsiTheme="majorHAnsi" w:cstheme="majorBidi"/>
          <w:color w:val="auto"/>
          <w:szCs w:val="24"/>
        </w:rPr>
        <w:t>and 1,245 persons, respectively.</w:t>
      </w:r>
    </w:p>
    <w:p w14:paraId="6040CD7D" w14:textId="77777777" w:rsidR="00A20518" w:rsidRDefault="00A20518" w:rsidP="00A20518">
      <w:pPr>
        <w:spacing w:before="0" w:after="0" w:line="276" w:lineRule="auto"/>
        <w:rPr>
          <w:rFonts w:asciiTheme="majorHAnsi" w:eastAsiaTheme="majorEastAsia" w:hAnsiTheme="majorHAnsi" w:cstheme="majorBidi"/>
          <w:b/>
          <w:bCs/>
          <w:color w:val="5D7879" w:themeColor="accent4"/>
        </w:rPr>
      </w:pPr>
    </w:p>
    <w:p w14:paraId="372C965F" w14:textId="77777777" w:rsidR="00C35CF3" w:rsidRDefault="00C35CF3">
      <w:pPr>
        <w:spacing w:before="120" w:after="0" w:line="264" w:lineRule="auto"/>
        <w:rPr>
          <w:rFonts w:asciiTheme="majorHAnsi" w:eastAsiaTheme="majorEastAsia" w:hAnsiTheme="majorHAnsi" w:cstheme="majorBidi"/>
          <w:b/>
          <w:bCs/>
          <w:color w:val="5D7879" w:themeColor="accent4"/>
        </w:rPr>
      </w:pPr>
      <w:r>
        <w:rPr>
          <w:rFonts w:asciiTheme="majorHAnsi" w:eastAsiaTheme="majorEastAsia" w:hAnsiTheme="majorHAnsi" w:cstheme="majorBidi"/>
          <w:b/>
          <w:bCs/>
          <w:color w:val="5D7879" w:themeColor="accent4"/>
        </w:rPr>
        <w:br w:type="page"/>
      </w:r>
    </w:p>
    <w:p w14:paraId="74C4EA81" w14:textId="3DDF3622" w:rsidR="002D6D73" w:rsidRPr="00122300" w:rsidRDefault="2B641722" w:rsidP="00A20518">
      <w:pPr>
        <w:spacing w:before="0" w:after="0" w:line="276" w:lineRule="auto"/>
        <w:jc w:val="center"/>
        <w:rPr>
          <w:rFonts w:asciiTheme="majorHAnsi" w:eastAsiaTheme="majorEastAsia" w:hAnsiTheme="majorHAnsi" w:cstheme="majorBidi"/>
          <w:b/>
          <w:bCs/>
          <w:color w:val="5D7879" w:themeColor="accent4"/>
        </w:rPr>
      </w:pPr>
      <w:r w:rsidRPr="6DE42118">
        <w:rPr>
          <w:rFonts w:asciiTheme="majorHAnsi" w:eastAsiaTheme="majorEastAsia" w:hAnsiTheme="majorHAnsi" w:cstheme="majorBidi"/>
          <w:b/>
          <w:bCs/>
          <w:color w:val="5D7879" w:themeColor="accent4"/>
        </w:rPr>
        <w:lastRenderedPageBreak/>
        <w:t>Figure 1</w:t>
      </w:r>
    </w:p>
    <w:p w14:paraId="2CA8E48A" w14:textId="7CA6CA83" w:rsidR="002D6D73" w:rsidRPr="00122300" w:rsidRDefault="2B641722" w:rsidP="00AF4705">
      <w:pPr>
        <w:spacing w:before="0" w:after="0" w:line="276" w:lineRule="auto"/>
        <w:jc w:val="center"/>
        <w:rPr>
          <w:rFonts w:asciiTheme="majorHAnsi" w:eastAsiaTheme="majorEastAsia" w:hAnsiTheme="majorHAnsi" w:cstheme="majorBidi"/>
          <w:b/>
          <w:bCs/>
          <w:color w:val="5D7879" w:themeColor="accent4"/>
        </w:rPr>
      </w:pPr>
      <w:r w:rsidRPr="6DE42118">
        <w:rPr>
          <w:rFonts w:asciiTheme="majorHAnsi" w:eastAsiaTheme="majorEastAsia" w:hAnsiTheme="majorHAnsi" w:cstheme="majorBidi"/>
          <w:b/>
          <w:bCs/>
          <w:color w:val="5D7879" w:themeColor="accent4"/>
        </w:rPr>
        <w:t>Plain City 2020 Population Pyramid</w:t>
      </w:r>
    </w:p>
    <w:p w14:paraId="3F3C28FB" w14:textId="591C13A3"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p w14:paraId="5883F488" w14:textId="77777777" w:rsidR="00A20518" w:rsidRDefault="6C9D3E24" w:rsidP="00AF4705">
      <w:pPr>
        <w:spacing w:before="0" w:after="0" w:line="276" w:lineRule="auto"/>
        <w:rPr>
          <w:rFonts w:asciiTheme="majorHAnsi" w:eastAsiaTheme="majorEastAsia" w:hAnsiTheme="majorHAnsi" w:cstheme="majorBidi"/>
          <w:sz w:val="20"/>
          <w:szCs w:val="20"/>
        </w:rPr>
      </w:pPr>
      <w:r>
        <w:rPr>
          <w:noProof/>
        </w:rPr>
        <w:drawing>
          <wp:inline distT="0" distB="0" distL="0" distR="0" wp14:anchorId="26B93858" wp14:editId="2BB0D4DE">
            <wp:extent cx="5230368" cy="3715741"/>
            <wp:effectExtent l="0" t="0" r="8890" b="0"/>
            <wp:docPr id="1641441281" name="Picture 1641441281" descr="P7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41281" name="Picture 1641441281" descr="P72#yIS1"/>
                    <pic:cNvPicPr/>
                  </pic:nvPicPr>
                  <pic:blipFill>
                    <a:blip r:embed="rId17">
                      <a:extLst>
                        <a:ext uri="{28A0092B-C50C-407E-A947-70E740481C1C}">
                          <a14:useLocalDpi xmlns:a14="http://schemas.microsoft.com/office/drawing/2010/main" val="0"/>
                        </a:ext>
                      </a:extLst>
                    </a:blip>
                    <a:stretch>
                      <a:fillRect/>
                    </a:stretch>
                  </pic:blipFill>
                  <pic:spPr>
                    <a:xfrm>
                      <a:off x="0" y="0"/>
                      <a:ext cx="5230368" cy="3715741"/>
                    </a:xfrm>
                    <a:prstGeom prst="rect">
                      <a:avLst/>
                    </a:prstGeom>
                  </pic:spPr>
                </pic:pic>
              </a:graphicData>
            </a:graphic>
          </wp:inline>
        </w:drawing>
      </w:r>
    </w:p>
    <w:p w14:paraId="65D9D92D" w14:textId="39E31AB2" w:rsidR="002D6D73" w:rsidRPr="00122300" w:rsidRDefault="6C9D3E24" w:rsidP="00AF4705">
      <w:pPr>
        <w:spacing w:before="0" w:after="0" w:line="276" w:lineRule="auto"/>
        <w:rPr>
          <w:rFonts w:asciiTheme="majorHAnsi" w:eastAsiaTheme="majorEastAsia" w:hAnsiTheme="majorHAnsi" w:cstheme="majorBidi"/>
          <w:sz w:val="20"/>
          <w:szCs w:val="20"/>
        </w:rPr>
      </w:pPr>
      <w:r w:rsidRPr="6E04BD30">
        <w:rPr>
          <w:rFonts w:asciiTheme="majorHAnsi" w:eastAsiaTheme="majorEastAsia" w:hAnsiTheme="majorHAnsi" w:cstheme="majorBidi"/>
          <w:sz w:val="20"/>
          <w:szCs w:val="20"/>
        </w:rPr>
        <w:t>Source.</w:t>
      </w:r>
      <w:r w:rsidR="52564721" w:rsidRPr="6E04BD30">
        <w:rPr>
          <w:rFonts w:asciiTheme="majorHAnsi" w:eastAsiaTheme="majorEastAsia" w:hAnsiTheme="majorHAnsi" w:cstheme="majorBidi"/>
          <w:sz w:val="20"/>
          <w:szCs w:val="20"/>
        </w:rPr>
        <w:t xml:space="preserve"> </w:t>
      </w:r>
      <w:r w:rsidRPr="6E04BD30">
        <w:rPr>
          <w:rFonts w:asciiTheme="majorHAnsi" w:eastAsiaTheme="majorEastAsia" w:hAnsiTheme="majorHAnsi" w:cstheme="majorBidi"/>
          <w:sz w:val="20"/>
          <w:szCs w:val="20"/>
        </w:rPr>
        <w:t xml:space="preserve">1. United States Census Bureau, American Community Survey, 2021, Table SO101 (Retrieved from </w:t>
      </w:r>
      <w:hyperlink r:id="rId18">
        <w:r w:rsidRPr="6E04BD30">
          <w:rPr>
            <w:rStyle w:val="Hyperlink"/>
            <w:rFonts w:asciiTheme="majorHAnsi" w:eastAsiaTheme="majorEastAsia" w:hAnsiTheme="majorHAnsi" w:cstheme="majorBidi"/>
            <w:sz w:val="20"/>
            <w:szCs w:val="20"/>
          </w:rPr>
          <w:t>https://api.census.gov/data/2021/acs/acs1/subject</w:t>
        </w:r>
      </w:hyperlink>
      <w:r w:rsidRPr="6E04BD30">
        <w:rPr>
          <w:rFonts w:asciiTheme="majorHAnsi" w:eastAsiaTheme="majorEastAsia" w:hAnsiTheme="majorHAnsi" w:cstheme="majorBidi"/>
          <w:sz w:val="20"/>
          <w:szCs w:val="20"/>
        </w:rPr>
        <w:t xml:space="preserve">). </w:t>
      </w:r>
    </w:p>
    <w:p w14:paraId="08FFB796" w14:textId="2164A4D4" w:rsidR="002D6D73" w:rsidRPr="00122300" w:rsidRDefault="6E20F566" w:rsidP="00AF4705">
      <w:pPr>
        <w:spacing w:before="0" w:after="0" w:line="276" w:lineRule="auto"/>
        <w:ind w:firstLine="720"/>
        <w:rPr>
          <w:rFonts w:asciiTheme="majorHAnsi" w:eastAsiaTheme="majorEastAsia" w:hAnsiTheme="majorHAnsi" w:cstheme="majorBidi"/>
          <w:sz w:val="20"/>
          <w:szCs w:val="20"/>
        </w:rPr>
      </w:pPr>
      <w:r w:rsidRPr="6DE42118">
        <w:rPr>
          <w:rFonts w:asciiTheme="majorHAnsi" w:eastAsiaTheme="majorEastAsia" w:hAnsiTheme="majorHAnsi" w:cstheme="majorBidi"/>
          <w:sz w:val="20"/>
          <w:szCs w:val="20"/>
        </w:rPr>
        <w:t xml:space="preserve"> </w:t>
      </w:r>
      <w:r w:rsidR="2B641722" w:rsidRPr="6DE42118">
        <w:rPr>
          <w:rFonts w:asciiTheme="majorHAnsi" w:eastAsiaTheme="majorEastAsia" w:hAnsiTheme="majorHAnsi" w:cstheme="majorBidi"/>
          <w:sz w:val="20"/>
          <w:szCs w:val="20"/>
        </w:rPr>
        <w:t xml:space="preserve">2. United States Census Bureau, American Community Survey, 2021, Table DP05, </w:t>
      </w:r>
      <w:r w:rsidR="4FAD2CE1" w:rsidRPr="6DE42118">
        <w:rPr>
          <w:rFonts w:asciiTheme="majorHAnsi" w:eastAsiaTheme="majorEastAsia" w:hAnsiTheme="majorHAnsi" w:cstheme="majorBidi"/>
          <w:sz w:val="20"/>
          <w:szCs w:val="20"/>
        </w:rPr>
        <w:t>Retrieved</w:t>
      </w:r>
      <w:r w:rsidR="2B641722" w:rsidRPr="6DE42118">
        <w:rPr>
          <w:rFonts w:asciiTheme="majorHAnsi" w:eastAsiaTheme="majorEastAsia" w:hAnsiTheme="majorHAnsi" w:cstheme="majorBidi"/>
          <w:sz w:val="20"/>
          <w:szCs w:val="20"/>
        </w:rPr>
        <w:t xml:space="preserve"> from </w:t>
      </w:r>
      <w:hyperlink r:id="rId19">
        <w:r w:rsidR="2B641722" w:rsidRPr="6DE42118">
          <w:rPr>
            <w:rStyle w:val="Hyperlink"/>
            <w:rFonts w:asciiTheme="majorHAnsi" w:eastAsiaTheme="majorEastAsia" w:hAnsiTheme="majorHAnsi" w:cstheme="majorBidi"/>
            <w:sz w:val="20"/>
            <w:szCs w:val="20"/>
          </w:rPr>
          <w:t>https://api.census.gov/data/2021/acs/acs5/sptprofile</w:t>
        </w:r>
      </w:hyperlink>
      <w:r w:rsidR="2B641722" w:rsidRPr="6DE42118">
        <w:rPr>
          <w:rFonts w:asciiTheme="majorHAnsi" w:eastAsiaTheme="majorEastAsia" w:hAnsiTheme="majorHAnsi" w:cstheme="majorBidi"/>
          <w:sz w:val="20"/>
          <w:szCs w:val="20"/>
        </w:rPr>
        <w:t>).</w:t>
      </w:r>
    </w:p>
    <w:p w14:paraId="2184A065" w14:textId="77777777" w:rsidR="00C35CF3" w:rsidRDefault="00C35CF3" w:rsidP="00AF4705">
      <w:pPr>
        <w:spacing w:before="0" w:after="0" w:line="276" w:lineRule="auto"/>
        <w:ind w:firstLine="720"/>
        <w:rPr>
          <w:rFonts w:asciiTheme="majorHAnsi" w:eastAsiaTheme="majorEastAsia" w:hAnsiTheme="majorHAnsi" w:cstheme="majorBidi"/>
          <w:color w:val="auto"/>
        </w:rPr>
      </w:pPr>
    </w:p>
    <w:p w14:paraId="4BBF8D9D" w14:textId="24BE851A" w:rsidR="002D6D73" w:rsidRPr="00122300" w:rsidRDefault="0F0CDB26" w:rsidP="00AF4705">
      <w:pPr>
        <w:spacing w:before="0" w:after="0" w:line="276" w:lineRule="auto"/>
        <w:ind w:firstLine="720"/>
        <w:rPr>
          <w:rFonts w:asciiTheme="majorHAnsi" w:eastAsiaTheme="majorEastAsia" w:hAnsiTheme="majorHAnsi" w:cstheme="majorBidi"/>
          <w:color w:val="auto"/>
        </w:rPr>
      </w:pPr>
      <w:r w:rsidRPr="6DE42118">
        <w:rPr>
          <w:rFonts w:asciiTheme="majorHAnsi" w:eastAsiaTheme="majorEastAsia" w:hAnsiTheme="majorHAnsi" w:cstheme="majorBidi"/>
          <w:color w:val="auto"/>
        </w:rPr>
        <w:t xml:space="preserve">Figure 1 </w:t>
      </w:r>
      <w:r w:rsidR="0076327F">
        <w:rPr>
          <w:rFonts w:asciiTheme="majorHAnsi" w:eastAsiaTheme="majorEastAsia" w:hAnsiTheme="majorHAnsi" w:cstheme="majorBidi"/>
          <w:color w:val="auto"/>
        </w:rPr>
        <w:t>shows</w:t>
      </w:r>
      <w:r w:rsidR="726A5404" w:rsidRPr="6DE42118">
        <w:rPr>
          <w:rFonts w:asciiTheme="majorHAnsi" w:eastAsiaTheme="majorEastAsia" w:hAnsiTheme="majorHAnsi" w:cstheme="majorBidi"/>
          <w:color w:val="auto"/>
        </w:rPr>
        <w:t xml:space="preserve"> the </w:t>
      </w:r>
      <w:r w:rsidR="35CBAB45" w:rsidRPr="6DE42118">
        <w:rPr>
          <w:rFonts w:asciiTheme="majorHAnsi" w:eastAsiaTheme="majorEastAsia" w:hAnsiTheme="majorHAnsi" w:cstheme="majorBidi"/>
          <w:color w:val="auto"/>
        </w:rPr>
        <w:t xml:space="preserve">Plain City </w:t>
      </w:r>
      <w:r w:rsidR="422D30D5" w:rsidRPr="6DE42118">
        <w:rPr>
          <w:rFonts w:asciiTheme="majorHAnsi" w:eastAsiaTheme="majorEastAsia" w:hAnsiTheme="majorHAnsi" w:cstheme="majorBidi"/>
          <w:color w:val="auto"/>
        </w:rPr>
        <w:t>population</w:t>
      </w:r>
      <w:r w:rsidR="458D4301" w:rsidRPr="6DE42118">
        <w:rPr>
          <w:rFonts w:asciiTheme="majorHAnsi" w:eastAsiaTheme="majorEastAsia" w:hAnsiTheme="majorHAnsi" w:cstheme="majorBidi"/>
          <w:color w:val="auto"/>
        </w:rPr>
        <w:t xml:space="preserve"> </w:t>
      </w:r>
      <w:r w:rsidR="35CBAB45" w:rsidRPr="6DE42118">
        <w:rPr>
          <w:rFonts w:asciiTheme="majorHAnsi" w:eastAsiaTheme="majorEastAsia" w:hAnsiTheme="majorHAnsi" w:cstheme="majorBidi"/>
          <w:color w:val="auto"/>
        </w:rPr>
        <w:t>does not display a “balanced”</w:t>
      </w:r>
      <w:r w:rsidR="44A7ADAE" w:rsidRPr="6DE42118">
        <w:rPr>
          <w:rFonts w:asciiTheme="majorHAnsi" w:eastAsiaTheme="majorEastAsia" w:hAnsiTheme="majorHAnsi" w:cstheme="majorBidi"/>
          <w:color w:val="auto"/>
        </w:rPr>
        <w:t xml:space="preserve"> or </w:t>
      </w:r>
      <w:r w:rsidR="000925C1" w:rsidRPr="6DE42118">
        <w:rPr>
          <w:rFonts w:asciiTheme="majorHAnsi" w:eastAsiaTheme="majorEastAsia" w:hAnsiTheme="majorHAnsi" w:cstheme="majorBidi"/>
          <w:color w:val="auto"/>
        </w:rPr>
        <w:t>symmetrical</w:t>
      </w:r>
      <w:r w:rsidR="35CBAB45" w:rsidRPr="6DE42118">
        <w:rPr>
          <w:rFonts w:asciiTheme="majorHAnsi" w:eastAsiaTheme="majorEastAsia" w:hAnsiTheme="majorHAnsi" w:cstheme="majorBidi"/>
          <w:color w:val="auto"/>
        </w:rPr>
        <w:t xml:space="preserve"> population pyramid </w:t>
      </w:r>
      <w:r w:rsidR="52A64A8E" w:rsidRPr="6DE42118">
        <w:rPr>
          <w:rFonts w:asciiTheme="majorHAnsi" w:eastAsiaTheme="majorEastAsia" w:hAnsiTheme="majorHAnsi" w:cstheme="majorBidi"/>
          <w:color w:val="auto"/>
        </w:rPr>
        <w:t>(</w:t>
      </w:r>
      <w:r w:rsidR="35CBAB45" w:rsidRPr="6DE42118">
        <w:rPr>
          <w:rFonts w:asciiTheme="majorHAnsi" w:eastAsiaTheme="majorEastAsia" w:hAnsiTheme="majorHAnsi" w:cstheme="majorBidi"/>
          <w:color w:val="auto"/>
        </w:rPr>
        <w:t>by resident age or gender</w:t>
      </w:r>
      <w:r w:rsidR="75A6C710" w:rsidRPr="6DE42118">
        <w:rPr>
          <w:rFonts w:asciiTheme="majorHAnsi" w:eastAsiaTheme="majorEastAsia" w:hAnsiTheme="majorHAnsi" w:cstheme="majorBidi"/>
          <w:color w:val="auto"/>
        </w:rPr>
        <w:t>)</w:t>
      </w:r>
      <w:r w:rsidR="35CBAB45" w:rsidRPr="6DE42118">
        <w:rPr>
          <w:rFonts w:asciiTheme="majorHAnsi" w:eastAsiaTheme="majorEastAsia" w:hAnsiTheme="majorHAnsi" w:cstheme="majorBidi"/>
          <w:color w:val="auto"/>
        </w:rPr>
        <w:t xml:space="preserve">. The City’s 20 – </w:t>
      </w:r>
      <w:r w:rsidR="20DD7DFF" w:rsidRPr="6DE42118">
        <w:rPr>
          <w:rFonts w:asciiTheme="majorHAnsi" w:eastAsiaTheme="majorEastAsia" w:hAnsiTheme="majorHAnsi" w:cstheme="majorBidi"/>
          <w:color w:val="auto"/>
        </w:rPr>
        <w:t>29-year-old</w:t>
      </w:r>
      <w:r w:rsidR="35CBAB45" w:rsidRPr="6DE42118">
        <w:rPr>
          <w:rFonts w:asciiTheme="majorHAnsi" w:eastAsiaTheme="majorEastAsia" w:hAnsiTheme="majorHAnsi" w:cstheme="majorBidi"/>
          <w:color w:val="auto"/>
        </w:rPr>
        <w:t xml:space="preserve"> age group is small, with a relatively </w:t>
      </w:r>
      <w:r w:rsidR="345819D7" w:rsidRPr="6DE42118">
        <w:rPr>
          <w:rFonts w:asciiTheme="majorHAnsi" w:eastAsiaTheme="majorEastAsia" w:hAnsiTheme="majorHAnsi" w:cstheme="majorBidi"/>
          <w:color w:val="auto"/>
        </w:rPr>
        <w:t>lower</w:t>
      </w:r>
      <w:r w:rsidR="35CBAB45" w:rsidRPr="6DE42118">
        <w:rPr>
          <w:rFonts w:asciiTheme="majorHAnsi" w:eastAsiaTheme="majorEastAsia" w:hAnsiTheme="majorHAnsi" w:cstheme="majorBidi"/>
          <w:color w:val="auto"/>
        </w:rPr>
        <w:t xml:space="preserve"> number of residents in this age group than expected by a more sym</w:t>
      </w:r>
      <w:r w:rsidR="1C7A67E4" w:rsidRPr="6DE42118">
        <w:rPr>
          <w:rFonts w:asciiTheme="majorHAnsi" w:eastAsiaTheme="majorEastAsia" w:hAnsiTheme="majorHAnsi" w:cstheme="majorBidi"/>
          <w:color w:val="auto"/>
        </w:rPr>
        <w:t xml:space="preserve">metrical </w:t>
      </w:r>
      <w:r w:rsidR="00733DFA">
        <w:rPr>
          <w:rFonts w:asciiTheme="majorHAnsi" w:eastAsiaTheme="majorEastAsia" w:hAnsiTheme="majorHAnsi" w:cstheme="majorBidi"/>
          <w:color w:val="auto"/>
        </w:rPr>
        <w:t xml:space="preserve">population </w:t>
      </w:r>
      <w:r w:rsidR="1C7A67E4" w:rsidRPr="6DE42118">
        <w:rPr>
          <w:rFonts w:asciiTheme="majorHAnsi" w:eastAsiaTheme="majorEastAsia" w:hAnsiTheme="majorHAnsi" w:cstheme="majorBidi"/>
          <w:color w:val="auto"/>
        </w:rPr>
        <w:t xml:space="preserve">pyramid. The young </w:t>
      </w:r>
      <w:r w:rsidR="00593DB2" w:rsidRPr="6DE42118">
        <w:rPr>
          <w:rFonts w:asciiTheme="majorHAnsi" w:eastAsiaTheme="majorEastAsia" w:hAnsiTheme="majorHAnsi" w:cstheme="majorBidi"/>
          <w:color w:val="auto"/>
        </w:rPr>
        <w:t>children’s</w:t>
      </w:r>
      <w:r w:rsidR="35CBAB45" w:rsidRPr="6DE42118">
        <w:rPr>
          <w:rFonts w:asciiTheme="majorHAnsi" w:eastAsiaTheme="majorEastAsia" w:hAnsiTheme="majorHAnsi" w:cstheme="majorBidi"/>
          <w:color w:val="auto"/>
        </w:rPr>
        <w:t xml:space="preserve"> age group (0 – 5 years) is also </w:t>
      </w:r>
      <w:r w:rsidR="590FC02B" w:rsidRPr="6DE42118">
        <w:rPr>
          <w:rFonts w:asciiTheme="majorHAnsi" w:eastAsiaTheme="majorEastAsia" w:hAnsiTheme="majorHAnsi" w:cstheme="majorBidi"/>
          <w:color w:val="auto"/>
        </w:rPr>
        <w:t>narrower</w:t>
      </w:r>
      <w:r w:rsidR="35CBAB45" w:rsidRPr="6DE42118">
        <w:rPr>
          <w:rFonts w:asciiTheme="majorHAnsi" w:eastAsiaTheme="majorEastAsia" w:hAnsiTheme="majorHAnsi" w:cstheme="majorBidi"/>
          <w:color w:val="auto"/>
        </w:rPr>
        <w:t xml:space="preserve"> than expected. If the children and youth age groups continue to be small </w:t>
      </w:r>
      <w:r w:rsidR="00B5468D" w:rsidRPr="6DE42118">
        <w:rPr>
          <w:rFonts w:asciiTheme="majorHAnsi" w:eastAsiaTheme="majorEastAsia" w:hAnsiTheme="majorHAnsi" w:cstheme="majorBidi"/>
          <w:color w:val="auto"/>
        </w:rPr>
        <w:t>compared</w:t>
      </w:r>
      <w:r w:rsidR="35CBAB45" w:rsidRPr="6DE42118">
        <w:rPr>
          <w:rFonts w:asciiTheme="majorHAnsi" w:eastAsiaTheme="majorEastAsia" w:hAnsiTheme="majorHAnsi" w:cstheme="majorBidi"/>
          <w:color w:val="auto"/>
        </w:rPr>
        <w:t xml:space="preserve"> to older age groups, arguably</w:t>
      </w:r>
      <w:r w:rsidR="36967604" w:rsidRPr="6DE42118">
        <w:rPr>
          <w:rFonts w:asciiTheme="majorHAnsi" w:eastAsiaTheme="majorEastAsia" w:hAnsiTheme="majorHAnsi" w:cstheme="majorBidi"/>
          <w:color w:val="auto"/>
        </w:rPr>
        <w:t>, the City's</w:t>
      </w:r>
      <w:r w:rsidR="35CBAB45" w:rsidRPr="6DE42118">
        <w:rPr>
          <w:rFonts w:asciiTheme="majorHAnsi" w:eastAsiaTheme="majorEastAsia" w:hAnsiTheme="majorHAnsi" w:cstheme="majorBidi"/>
          <w:color w:val="auto"/>
        </w:rPr>
        <w:t xml:space="preserve"> population is </w:t>
      </w:r>
      <w:r w:rsidR="009208B6">
        <w:rPr>
          <w:rFonts w:asciiTheme="majorHAnsi" w:eastAsiaTheme="majorEastAsia" w:hAnsiTheme="majorHAnsi" w:cstheme="majorBidi"/>
          <w:color w:val="auto"/>
        </w:rPr>
        <w:t>aging</w:t>
      </w:r>
      <w:r w:rsidR="00214ADA">
        <w:rPr>
          <w:rFonts w:asciiTheme="majorHAnsi" w:eastAsiaTheme="majorEastAsia" w:hAnsiTheme="majorHAnsi" w:cstheme="majorBidi"/>
          <w:color w:val="auto"/>
        </w:rPr>
        <w:t xml:space="preserve"> and is </w:t>
      </w:r>
      <w:r w:rsidR="35CBAB45" w:rsidRPr="6DE42118">
        <w:rPr>
          <w:rFonts w:asciiTheme="majorHAnsi" w:eastAsiaTheme="majorEastAsia" w:hAnsiTheme="majorHAnsi" w:cstheme="majorBidi"/>
          <w:color w:val="auto"/>
        </w:rPr>
        <w:t>not self-sustaining.</w:t>
      </w:r>
    </w:p>
    <w:p w14:paraId="7988A601" w14:textId="77777777" w:rsidR="003E186A" w:rsidRDefault="003E186A" w:rsidP="00AF4705">
      <w:pPr>
        <w:spacing w:before="0" w:after="0" w:line="276" w:lineRule="auto"/>
        <w:ind w:firstLine="720"/>
        <w:rPr>
          <w:rFonts w:asciiTheme="majorHAnsi" w:eastAsiaTheme="majorEastAsia" w:hAnsiTheme="majorHAnsi" w:cstheme="majorBidi"/>
        </w:rPr>
      </w:pPr>
    </w:p>
    <w:p w14:paraId="003F7609" w14:textId="3279626A" w:rsidR="0000769A" w:rsidRDefault="7CA7F84E" w:rsidP="00AF4705">
      <w:pPr>
        <w:spacing w:before="0" w:after="0" w:line="276" w:lineRule="auto"/>
        <w:ind w:firstLine="720"/>
        <w:rPr>
          <w:rFonts w:asciiTheme="majorHAnsi" w:eastAsiaTheme="majorEastAsia" w:hAnsiTheme="majorHAnsi" w:cstheme="majorBidi"/>
        </w:rPr>
      </w:pPr>
      <w:r w:rsidRPr="6DE42118">
        <w:rPr>
          <w:rFonts w:asciiTheme="majorHAnsi" w:eastAsiaTheme="majorEastAsia" w:hAnsiTheme="majorHAnsi" w:cstheme="majorBidi"/>
        </w:rPr>
        <w:t xml:space="preserve">Figure 1 </w:t>
      </w:r>
      <w:r w:rsidR="00214ADA">
        <w:rPr>
          <w:rFonts w:asciiTheme="majorHAnsi" w:eastAsiaTheme="majorEastAsia" w:hAnsiTheme="majorHAnsi" w:cstheme="majorBidi"/>
        </w:rPr>
        <w:t>also highlights</w:t>
      </w:r>
      <w:r w:rsidRPr="6DE42118">
        <w:rPr>
          <w:rFonts w:asciiTheme="majorHAnsi" w:eastAsiaTheme="majorEastAsia" w:hAnsiTheme="majorHAnsi" w:cstheme="majorBidi"/>
        </w:rPr>
        <w:t xml:space="preserve"> </w:t>
      </w:r>
      <w:r w:rsidR="005C5DBC">
        <w:rPr>
          <w:rFonts w:asciiTheme="majorHAnsi" w:eastAsiaTheme="majorEastAsia" w:hAnsiTheme="majorHAnsi" w:cstheme="majorBidi"/>
        </w:rPr>
        <w:t xml:space="preserve">that </w:t>
      </w:r>
      <w:r w:rsidRPr="6DE42118">
        <w:rPr>
          <w:rFonts w:asciiTheme="majorHAnsi" w:eastAsiaTheme="majorEastAsia" w:hAnsiTheme="majorHAnsi" w:cstheme="majorBidi"/>
        </w:rPr>
        <w:t xml:space="preserve">the </w:t>
      </w:r>
      <w:bookmarkStart w:id="0" w:name="_Int_bCeeU1RM"/>
      <w:r w:rsidRPr="6DE42118">
        <w:rPr>
          <w:rFonts w:asciiTheme="majorHAnsi" w:eastAsiaTheme="majorEastAsia" w:hAnsiTheme="majorHAnsi" w:cstheme="majorBidi"/>
        </w:rPr>
        <w:t>City</w:t>
      </w:r>
      <w:bookmarkEnd w:id="0"/>
      <w:r w:rsidRPr="6DE42118">
        <w:rPr>
          <w:rFonts w:asciiTheme="majorHAnsi" w:eastAsiaTheme="majorEastAsia" w:hAnsiTheme="majorHAnsi" w:cstheme="majorBidi"/>
        </w:rPr>
        <w:t xml:space="preserve"> has a </w:t>
      </w:r>
      <w:r w:rsidR="00B96AA2">
        <w:rPr>
          <w:rFonts w:asciiTheme="majorHAnsi" w:eastAsiaTheme="majorEastAsia" w:hAnsiTheme="majorHAnsi" w:cstheme="majorBidi"/>
        </w:rPr>
        <w:t>disproportionately</w:t>
      </w:r>
      <w:r w:rsidRPr="6DE42118">
        <w:rPr>
          <w:rFonts w:asciiTheme="majorHAnsi" w:eastAsiaTheme="majorEastAsia" w:hAnsiTheme="majorHAnsi" w:cstheme="majorBidi"/>
        </w:rPr>
        <w:t xml:space="preserve"> </w:t>
      </w:r>
      <w:r w:rsidR="00FF761D">
        <w:rPr>
          <w:rFonts w:asciiTheme="majorHAnsi" w:eastAsiaTheme="majorEastAsia" w:hAnsiTheme="majorHAnsi" w:cstheme="majorBidi"/>
        </w:rPr>
        <w:t xml:space="preserve">large </w:t>
      </w:r>
      <w:r w:rsidRPr="6DE42118">
        <w:rPr>
          <w:rFonts w:asciiTheme="majorHAnsi" w:eastAsiaTheme="majorEastAsia" w:hAnsiTheme="majorHAnsi" w:cstheme="majorBidi"/>
        </w:rPr>
        <w:t xml:space="preserve">population of residents in the age groups between 40 to 49 years of age. </w:t>
      </w:r>
      <w:r w:rsidRPr="6DE42118">
        <w:rPr>
          <w:rFonts w:asciiTheme="majorHAnsi" w:eastAsiaTheme="majorEastAsia" w:hAnsiTheme="majorHAnsi" w:cstheme="majorBidi"/>
        </w:rPr>
        <w:lastRenderedPageBreak/>
        <w:t xml:space="preserve">This is pronounced for females 40 – 44 years and males 45 – 49 years. The City’s population pyramid </w:t>
      </w:r>
      <w:r w:rsidR="00B96AA2">
        <w:rPr>
          <w:rFonts w:asciiTheme="majorHAnsi" w:eastAsiaTheme="majorEastAsia" w:hAnsiTheme="majorHAnsi" w:cstheme="majorBidi"/>
        </w:rPr>
        <w:t xml:space="preserve">then </w:t>
      </w:r>
      <w:r w:rsidRPr="6DE42118">
        <w:rPr>
          <w:rFonts w:asciiTheme="majorHAnsi" w:eastAsiaTheme="majorEastAsia" w:hAnsiTheme="majorHAnsi" w:cstheme="majorBidi"/>
        </w:rPr>
        <w:t xml:space="preserve">narrows for females and males in the over-65-year age groups. The relatively small 20 – 29 age group and the quickly declining population over 65 years may </w:t>
      </w:r>
      <w:r w:rsidR="00E1642D">
        <w:rPr>
          <w:rFonts w:asciiTheme="majorHAnsi" w:eastAsiaTheme="majorEastAsia" w:hAnsiTheme="majorHAnsi" w:cstheme="majorBidi"/>
        </w:rPr>
        <w:t>show</w:t>
      </w:r>
      <w:r w:rsidRPr="6DE42118">
        <w:rPr>
          <w:rFonts w:asciiTheme="majorHAnsi" w:eastAsiaTheme="majorEastAsia" w:hAnsiTheme="majorHAnsi" w:cstheme="majorBidi"/>
        </w:rPr>
        <w:t xml:space="preserve"> that the preferre</w:t>
      </w:r>
      <w:r w:rsidR="56D9F887" w:rsidRPr="6DE42118">
        <w:rPr>
          <w:rFonts w:asciiTheme="majorHAnsi" w:eastAsiaTheme="majorEastAsia" w:hAnsiTheme="majorHAnsi" w:cstheme="majorBidi"/>
        </w:rPr>
        <w:t xml:space="preserve">d </w:t>
      </w:r>
      <w:r w:rsidR="00B96AA2">
        <w:rPr>
          <w:rFonts w:asciiTheme="majorHAnsi" w:eastAsiaTheme="majorEastAsia" w:hAnsiTheme="majorHAnsi" w:cstheme="majorBidi"/>
        </w:rPr>
        <w:t xml:space="preserve">housing </w:t>
      </w:r>
      <w:r w:rsidR="56D9F887" w:rsidRPr="6DE42118">
        <w:rPr>
          <w:rFonts w:asciiTheme="majorHAnsi" w:eastAsiaTheme="majorEastAsia" w:hAnsiTheme="majorHAnsi" w:cstheme="majorBidi"/>
        </w:rPr>
        <w:t xml:space="preserve">choice for these age groups is either not being </w:t>
      </w:r>
      <w:r w:rsidR="0055545A" w:rsidRPr="6DE42118">
        <w:rPr>
          <w:rFonts w:asciiTheme="majorHAnsi" w:eastAsiaTheme="majorEastAsia" w:hAnsiTheme="majorHAnsi" w:cstheme="majorBidi"/>
        </w:rPr>
        <w:t>supplied</w:t>
      </w:r>
      <w:r w:rsidR="56D9F887" w:rsidRPr="6DE42118">
        <w:rPr>
          <w:rFonts w:asciiTheme="majorHAnsi" w:eastAsiaTheme="majorEastAsia" w:hAnsiTheme="majorHAnsi" w:cstheme="majorBidi"/>
        </w:rPr>
        <w:t xml:space="preserve"> or</w:t>
      </w:r>
      <w:r w:rsidR="00B96AA2">
        <w:rPr>
          <w:rFonts w:asciiTheme="majorHAnsi" w:eastAsiaTheme="majorEastAsia" w:hAnsiTheme="majorHAnsi" w:cstheme="majorBidi"/>
        </w:rPr>
        <w:t>,</w:t>
      </w:r>
      <w:r w:rsidR="56D9F887" w:rsidRPr="6DE42118">
        <w:rPr>
          <w:rFonts w:asciiTheme="majorHAnsi" w:eastAsiaTheme="majorEastAsia" w:hAnsiTheme="majorHAnsi" w:cstheme="majorBidi"/>
        </w:rPr>
        <w:t xml:space="preserve"> if </w:t>
      </w:r>
      <w:r w:rsidR="009F109C">
        <w:rPr>
          <w:rFonts w:asciiTheme="majorHAnsi" w:eastAsiaTheme="majorEastAsia" w:hAnsiTheme="majorHAnsi" w:cstheme="majorBidi"/>
        </w:rPr>
        <w:t>provided,</w:t>
      </w:r>
      <w:r w:rsidR="56D9F887" w:rsidRPr="6DE42118">
        <w:rPr>
          <w:rFonts w:asciiTheme="majorHAnsi" w:eastAsiaTheme="majorEastAsia" w:hAnsiTheme="majorHAnsi" w:cstheme="majorBidi"/>
        </w:rPr>
        <w:t xml:space="preserve"> </w:t>
      </w:r>
      <w:r w:rsidR="00A01745">
        <w:rPr>
          <w:rFonts w:asciiTheme="majorHAnsi" w:eastAsiaTheme="majorEastAsia" w:hAnsiTheme="majorHAnsi" w:cstheme="majorBidi"/>
        </w:rPr>
        <w:t xml:space="preserve">is </w:t>
      </w:r>
      <w:r w:rsidR="002E0015">
        <w:rPr>
          <w:rFonts w:asciiTheme="majorHAnsi" w:eastAsiaTheme="majorEastAsia" w:hAnsiTheme="majorHAnsi" w:cstheme="majorBidi"/>
        </w:rPr>
        <w:t xml:space="preserve">either in short supply, is </w:t>
      </w:r>
      <w:r w:rsidR="56D9F887" w:rsidRPr="6DE42118">
        <w:rPr>
          <w:rFonts w:asciiTheme="majorHAnsi" w:eastAsiaTheme="majorEastAsia" w:hAnsiTheme="majorHAnsi" w:cstheme="majorBidi"/>
        </w:rPr>
        <w:t>prohibitively expensive</w:t>
      </w:r>
      <w:r w:rsidR="002E0015">
        <w:rPr>
          <w:rFonts w:asciiTheme="majorHAnsi" w:eastAsiaTheme="majorEastAsia" w:hAnsiTheme="majorHAnsi" w:cstheme="majorBidi"/>
        </w:rPr>
        <w:t>, or perhaps both</w:t>
      </w:r>
      <w:r w:rsidR="56D9F887" w:rsidRPr="6DE42118">
        <w:rPr>
          <w:rFonts w:asciiTheme="majorHAnsi" w:eastAsiaTheme="majorEastAsia" w:hAnsiTheme="majorHAnsi" w:cstheme="majorBidi"/>
        </w:rPr>
        <w:t>. The MIHP considers those possibilities</w:t>
      </w:r>
      <w:r w:rsidRPr="6DE42118">
        <w:rPr>
          <w:rFonts w:asciiTheme="majorHAnsi" w:eastAsiaTheme="majorEastAsia" w:hAnsiTheme="majorHAnsi" w:cstheme="majorBidi"/>
        </w:rPr>
        <w:t>.</w:t>
      </w:r>
      <w:r w:rsidR="00392B26">
        <w:rPr>
          <w:rFonts w:asciiTheme="majorHAnsi" w:eastAsiaTheme="majorEastAsia" w:hAnsiTheme="majorHAnsi" w:cstheme="majorBidi"/>
        </w:rPr>
        <w:t xml:space="preserve"> </w:t>
      </w:r>
      <w:r w:rsidR="00B51B01">
        <w:rPr>
          <w:rFonts w:asciiTheme="majorHAnsi" w:eastAsiaTheme="majorEastAsia" w:hAnsiTheme="majorHAnsi" w:cstheme="majorBidi"/>
        </w:rPr>
        <w:t xml:space="preserve">For </w:t>
      </w:r>
      <w:r w:rsidR="004D1434">
        <w:rPr>
          <w:rFonts w:asciiTheme="majorHAnsi" w:eastAsiaTheme="majorEastAsia" w:hAnsiTheme="majorHAnsi" w:cstheme="majorBidi"/>
        </w:rPr>
        <w:t>comparison</w:t>
      </w:r>
      <w:r w:rsidR="00B51B01">
        <w:rPr>
          <w:rFonts w:asciiTheme="majorHAnsi" w:eastAsiaTheme="majorEastAsia" w:hAnsiTheme="majorHAnsi" w:cstheme="majorBidi"/>
        </w:rPr>
        <w:t xml:space="preserve"> only</w:t>
      </w:r>
      <w:r w:rsidR="004D1434">
        <w:rPr>
          <w:rFonts w:asciiTheme="majorHAnsi" w:eastAsiaTheme="majorEastAsia" w:hAnsiTheme="majorHAnsi" w:cstheme="majorBidi"/>
        </w:rPr>
        <w:t xml:space="preserve"> </w:t>
      </w:r>
      <w:r w:rsidR="00B51B01">
        <w:rPr>
          <w:rFonts w:asciiTheme="majorHAnsi" w:eastAsiaTheme="majorEastAsia" w:hAnsiTheme="majorHAnsi" w:cstheme="majorBidi"/>
        </w:rPr>
        <w:t>the population pyr</w:t>
      </w:r>
      <w:r w:rsidR="005D3E0E">
        <w:rPr>
          <w:rFonts w:asciiTheme="majorHAnsi" w:eastAsiaTheme="majorEastAsia" w:hAnsiTheme="majorHAnsi" w:cstheme="majorBidi"/>
        </w:rPr>
        <w:t>amid</w:t>
      </w:r>
      <w:r w:rsidR="00392B26">
        <w:rPr>
          <w:rFonts w:asciiTheme="majorHAnsi" w:eastAsiaTheme="majorEastAsia" w:hAnsiTheme="majorHAnsi" w:cstheme="majorBidi"/>
        </w:rPr>
        <w:t xml:space="preserve"> for Weber County</w:t>
      </w:r>
      <w:r w:rsidR="00DA66AC">
        <w:rPr>
          <w:rFonts w:asciiTheme="majorHAnsi" w:eastAsiaTheme="majorEastAsia" w:hAnsiTheme="majorHAnsi" w:cstheme="majorBidi"/>
        </w:rPr>
        <w:t xml:space="preserve">, using </w:t>
      </w:r>
      <w:r w:rsidR="0000769A">
        <w:rPr>
          <w:rFonts w:asciiTheme="majorHAnsi" w:eastAsiaTheme="majorEastAsia" w:hAnsiTheme="majorHAnsi" w:cstheme="majorBidi"/>
        </w:rPr>
        <w:t xml:space="preserve">2021 </w:t>
      </w:r>
      <w:r w:rsidR="005D3E0E">
        <w:rPr>
          <w:rFonts w:asciiTheme="majorHAnsi" w:eastAsiaTheme="majorEastAsia" w:hAnsiTheme="majorHAnsi" w:cstheme="majorBidi"/>
        </w:rPr>
        <w:t>ACS</w:t>
      </w:r>
      <w:r w:rsidR="00464071">
        <w:rPr>
          <w:rFonts w:asciiTheme="majorHAnsi" w:eastAsiaTheme="majorEastAsia" w:hAnsiTheme="majorHAnsi" w:cstheme="majorBidi"/>
        </w:rPr>
        <w:t xml:space="preserve"> </w:t>
      </w:r>
      <w:r w:rsidR="0000769A">
        <w:rPr>
          <w:rFonts w:asciiTheme="majorHAnsi" w:eastAsiaTheme="majorEastAsia" w:hAnsiTheme="majorHAnsi" w:cstheme="majorBidi"/>
        </w:rPr>
        <w:t>data (5-Year Estimates)</w:t>
      </w:r>
      <w:r w:rsidR="009208B6">
        <w:rPr>
          <w:rFonts w:asciiTheme="majorHAnsi" w:eastAsiaTheme="majorEastAsia" w:hAnsiTheme="majorHAnsi" w:cstheme="majorBidi"/>
        </w:rPr>
        <w:t>,</w:t>
      </w:r>
      <w:r w:rsidR="0000769A">
        <w:rPr>
          <w:rFonts w:asciiTheme="majorHAnsi" w:eastAsiaTheme="majorEastAsia" w:hAnsiTheme="majorHAnsi" w:cstheme="majorBidi"/>
        </w:rPr>
        <w:t xml:space="preserve"> is provided </w:t>
      </w:r>
      <w:r w:rsidR="009208B6">
        <w:rPr>
          <w:rFonts w:asciiTheme="majorHAnsi" w:eastAsiaTheme="majorEastAsia" w:hAnsiTheme="majorHAnsi" w:cstheme="majorBidi"/>
        </w:rPr>
        <w:t>in</w:t>
      </w:r>
      <w:r w:rsidR="0000769A">
        <w:rPr>
          <w:rFonts w:asciiTheme="majorHAnsi" w:eastAsiaTheme="majorEastAsia" w:hAnsiTheme="majorHAnsi" w:cstheme="majorBidi"/>
        </w:rPr>
        <w:t xml:space="preserve"> Table 2.</w:t>
      </w:r>
    </w:p>
    <w:p w14:paraId="3FC99831" w14:textId="77777777" w:rsidR="00C35CF3" w:rsidRDefault="00C35CF3" w:rsidP="00C35CF3">
      <w:pPr>
        <w:spacing w:before="0" w:after="0" w:line="276" w:lineRule="auto"/>
        <w:rPr>
          <w:rFonts w:asciiTheme="majorHAnsi" w:eastAsiaTheme="majorEastAsia" w:hAnsiTheme="majorHAnsi" w:cstheme="majorBidi"/>
          <w:b/>
          <w:bCs/>
        </w:rPr>
      </w:pPr>
    </w:p>
    <w:p w14:paraId="1987C3E0" w14:textId="6F73928A" w:rsidR="0000769A" w:rsidRPr="009957E6" w:rsidRDefault="008C6DB6" w:rsidP="00C35CF3">
      <w:pPr>
        <w:spacing w:before="0" w:after="0" w:line="276" w:lineRule="auto"/>
        <w:jc w:val="center"/>
        <w:rPr>
          <w:rFonts w:asciiTheme="majorHAnsi" w:eastAsiaTheme="majorEastAsia" w:hAnsiTheme="majorHAnsi" w:cstheme="majorBidi"/>
          <w:b/>
          <w:bCs/>
        </w:rPr>
      </w:pPr>
      <w:r>
        <w:rPr>
          <w:rFonts w:asciiTheme="majorHAnsi" w:eastAsiaTheme="majorEastAsia" w:hAnsiTheme="majorHAnsi" w:cstheme="majorBidi"/>
          <w:b/>
          <w:bCs/>
        </w:rPr>
        <w:t>Figure</w:t>
      </w:r>
      <w:r w:rsidR="0000769A" w:rsidRPr="009957E6">
        <w:rPr>
          <w:rFonts w:asciiTheme="majorHAnsi" w:eastAsiaTheme="majorEastAsia" w:hAnsiTheme="majorHAnsi" w:cstheme="majorBidi"/>
          <w:b/>
          <w:bCs/>
        </w:rPr>
        <w:t xml:space="preserve"> 2</w:t>
      </w:r>
    </w:p>
    <w:p w14:paraId="4EDFBA7C" w14:textId="281C5F5E" w:rsidR="00147C9D" w:rsidRDefault="00147C9D" w:rsidP="00AF4705">
      <w:pPr>
        <w:spacing w:before="0" w:after="0" w:line="276" w:lineRule="auto"/>
        <w:jc w:val="center"/>
        <w:rPr>
          <w:rFonts w:asciiTheme="majorHAnsi" w:eastAsiaTheme="majorEastAsia" w:hAnsiTheme="majorHAnsi" w:cstheme="majorBidi"/>
          <w:b/>
          <w:bCs/>
        </w:rPr>
      </w:pPr>
      <w:r w:rsidRPr="009957E6">
        <w:rPr>
          <w:rFonts w:asciiTheme="majorHAnsi" w:eastAsiaTheme="majorEastAsia" w:hAnsiTheme="majorHAnsi" w:cstheme="majorBidi"/>
          <w:b/>
          <w:bCs/>
        </w:rPr>
        <w:t>Weber County, Population Pyramid</w:t>
      </w:r>
    </w:p>
    <w:p w14:paraId="38D6138D" w14:textId="77777777" w:rsidR="00147C9D" w:rsidRPr="009957E6" w:rsidRDefault="00147C9D" w:rsidP="00AF4705">
      <w:pPr>
        <w:spacing w:before="0" w:after="0" w:line="276" w:lineRule="auto"/>
        <w:jc w:val="center"/>
        <w:rPr>
          <w:rFonts w:asciiTheme="majorHAnsi" w:eastAsiaTheme="majorEastAsia" w:hAnsiTheme="majorHAnsi" w:cstheme="majorBidi"/>
          <w:b/>
          <w:bCs/>
        </w:rPr>
      </w:pPr>
    </w:p>
    <w:p w14:paraId="4B026DB7" w14:textId="003DE63C" w:rsidR="00B96AA2" w:rsidRDefault="00392B26" w:rsidP="00AF4705">
      <w:pPr>
        <w:spacing w:before="0" w:after="0" w:line="276" w:lineRule="auto"/>
        <w:jc w:val="center"/>
        <w:rPr>
          <w:rFonts w:asciiTheme="majorHAnsi" w:eastAsiaTheme="majorEastAsia" w:hAnsiTheme="majorHAnsi" w:cstheme="majorBidi"/>
          <w:b/>
          <w:bCs/>
          <w:color w:val="5D7879" w:themeColor="accent4"/>
          <w:sz w:val="28"/>
          <w:szCs w:val="28"/>
        </w:rPr>
      </w:pPr>
      <w:r>
        <w:rPr>
          <w:noProof/>
        </w:rPr>
        <w:drawing>
          <wp:inline distT="0" distB="0" distL="0" distR="0" wp14:anchorId="61B64783" wp14:editId="6540A7BB">
            <wp:extent cx="5943600" cy="4600575"/>
            <wp:effectExtent l="0" t="0" r="0" b="9525"/>
            <wp:docPr id="1054053860" name="Picture 1" descr="A chart of a pyrami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53860" name="Picture 1" descr="A chart of a pyramid&#10;&#10;Description automatically generated with medium confidence"/>
                    <pic:cNvPicPr/>
                  </pic:nvPicPr>
                  <pic:blipFill>
                    <a:blip r:embed="rId20"/>
                    <a:stretch>
                      <a:fillRect/>
                    </a:stretch>
                  </pic:blipFill>
                  <pic:spPr>
                    <a:xfrm>
                      <a:off x="0" y="0"/>
                      <a:ext cx="5943600" cy="4600575"/>
                    </a:xfrm>
                    <a:prstGeom prst="rect">
                      <a:avLst/>
                    </a:prstGeom>
                  </pic:spPr>
                </pic:pic>
              </a:graphicData>
            </a:graphic>
          </wp:inline>
        </w:drawing>
      </w:r>
    </w:p>
    <w:p w14:paraId="34734369" w14:textId="77777777" w:rsidR="005D3CFF" w:rsidRDefault="005D3CFF" w:rsidP="00AF4705">
      <w:pPr>
        <w:spacing w:before="0" w:after="0" w:line="276" w:lineRule="auto"/>
        <w:jc w:val="center"/>
        <w:rPr>
          <w:rFonts w:asciiTheme="majorHAnsi" w:eastAsiaTheme="majorEastAsia" w:hAnsiTheme="majorHAnsi" w:cstheme="majorBidi"/>
          <w:b/>
          <w:bCs/>
          <w:color w:val="5D7879" w:themeColor="accent4"/>
          <w:sz w:val="28"/>
          <w:szCs w:val="28"/>
        </w:rPr>
      </w:pPr>
    </w:p>
    <w:p w14:paraId="1CA9C9F7" w14:textId="61EB10EF" w:rsidR="002D6D73" w:rsidRPr="00122300" w:rsidRDefault="30C27E0E" w:rsidP="00402AF5">
      <w:pPr>
        <w:spacing w:before="0" w:after="0" w:line="276" w:lineRule="auto"/>
        <w:jc w:val="center"/>
        <w:rPr>
          <w:rFonts w:asciiTheme="majorHAnsi" w:eastAsiaTheme="majorEastAsia" w:hAnsiTheme="majorHAnsi" w:cstheme="majorBidi"/>
          <w:b/>
          <w:bCs/>
          <w:color w:val="5D7879" w:themeColor="accent4"/>
          <w:sz w:val="28"/>
          <w:szCs w:val="28"/>
        </w:rPr>
      </w:pPr>
      <w:r w:rsidRPr="6DE42118">
        <w:rPr>
          <w:rFonts w:asciiTheme="majorHAnsi" w:eastAsiaTheme="majorEastAsia" w:hAnsiTheme="majorHAnsi" w:cstheme="majorBidi"/>
          <w:b/>
          <w:bCs/>
          <w:color w:val="5D7879" w:themeColor="accent4"/>
          <w:sz w:val="28"/>
          <w:szCs w:val="28"/>
        </w:rPr>
        <w:lastRenderedPageBreak/>
        <w:t>BACKGROUND AND EXISTING HOUSING CONDITIONS</w:t>
      </w:r>
    </w:p>
    <w:p w14:paraId="0BFB0C18" w14:textId="77777777" w:rsidR="00AF4705" w:rsidRDefault="00AF4705" w:rsidP="00AF4705">
      <w:pPr>
        <w:spacing w:before="0" w:after="0" w:line="276" w:lineRule="auto"/>
        <w:ind w:firstLine="720"/>
        <w:rPr>
          <w:rFonts w:asciiTheme="majorHAnsi" w:eastAsiaTheme="majorEastAsia" w:hAnsiTheme="majorHAnsi" w:cstheme="majorBidi"/>
        </w:rPr>
      </w:pPr>
    </w:p>
    <w:p w14:paraId="39251A60" w14:textId="0A657C77" w:rsidR="002D6D73" w:rsidRDefault="006D5E81" w:rsidP="00AF4705">
      <w:pPr>
        <w:spacing w:before="0" w:after="0" w:line="276" w:lineRule="auto"/>
        <w:ind w:firstLine="720"/>
        <w:rPr>
          <w:rFonts w:asciiTheme="majorHAnsi" w:eastAsiaTheme="majorEastAsia" w:hAnsiTheme="majorHAnsi" w:cstheme="majorBidi"/>
        </w:rPr>
      </w:pPr>
      <w:r>
        <w:rPr>
          <w:rFonts w:asciiTheme="majorHAnsi" w:eastAsiaTheme="majorEastAsia" w:hAnsiTheme="majorHAnsi" w:cstheme="majorBidi"/>
        </w:rPr>
        <w:t>In</w:t>
      </w:r>
      <w:r w:rsidR="009C29AB">
        <w:rPr>
          <w:rFonts w:asciiTheme="majorHAnsi" w:eastAsiaTheme="majorEastAsia" w:hAnsiTheme="majorHAnsi" w:cstheme="majorBidi"/>
        </w:rPr>
        <w:t xml:space="preserve"> 2018,</w:t>
      </w:r>
      <w:r w:rsidR="30C27E0E" w:rsidRPr="6DE42118">
        <w:rPr>
          <w:rFonts w:asciiTheme="majorHAnsi" w:eastAsiaTheme="majorEastAsia" w:hAnsiTheme="majorHAnsi" w:cstheme="majorBidi"/>
        </w:rPr>
        <w:t xml:space="preserve"> the Plain City City Council adopted the Plain City 2018 General Plan. That Plan was an update of the City’s earlier 2007 General Plan. Within the pages of the 2018 General Plan (</w:t>
      </w:r>
      <w:r w:rsidR="00E1642D" w:rsidRPr="6DE42118">
        <w:rPr>
          <w:rFonts w:asciiTheme="majorHAnsi" w:eastAsiaTheme="majorEastAsia" w:hAnsiTheme="majorHAnsi" w:cstheme="majorBidi"/>
        </w:rPr>
        <w:t>beginning</w:t>
      </w:r>
      <w:r w:rsidR="30C27E0E" w:rsidRPr="6DE42118">
        <w:rPr>
          <w:rFonts w:asciiTheme="majorHAnsi" w:eastAsiaTheme="majorEastAsia" w:hAnsiTheme="majorHAnsi" w:cstheme="majorBidi"/>
        </w:rPr>
        <w:t xml:space="preserve"> on page 16) were materials related to the City’s strategies to address </w:t>
      </w:r>
      <w:r w:rsidR="003701B3">
        <w:rPr>
          <w:rFonts w:asciiTheme="majorHAnsi" w:eastAsiaTheme="majorEastAsia" w:hAnsiTheme="majorHAnsi" w:cstheme="majorBidi"/>
        </w:rPr>
        <w:t>m</w:t>
      </w:r>
      <w:r w:rsidR="30C27E0E" w:rsidRPr="6DE42118">
        <w:rPr>
          <w:rFonts w:asciiTheme="majorHAnsi" w:eastAsiaTheme="majorEastAsia" w:hAnsiTheme="majorHAnsi" w:cstheme="majorBidi"/>
        </w:rPr>
        <w:t>oderate</w:t>
      </w:r>
      <w:r w:rsidR="003701B3">
        <w:rPr>
          <w:rFonts w:asciiTheme="majorHAnsi" w:eastAsiaTheme="majorEastAsia" w:hAnsiTheme="majorHAnsi" w:cstheme="majorBidi"/>
        </w:rPr>
        <w:t>-i</w:t>
      </w:r>
      <w:r w:rsidR="30C27E0E" w:rsidRPr="6DE42118">
        <w:rPr>
          <w:rFonts w:asciiTheme="majorHAnsi" w:eastAsiaTheme="majorEastAsia" w:hAnsiTheme="majorHAnsi" w:cstheme="majorBidi"/>
        </w:rPr>
        <w:t xml:space="preserve">ncome </w:t>
      </w:r>
      <w:r w:rsidR="003701B3">
        <w:rPr>
          <w:rFonts w:asciiTheme="majorHAnsi" w:eastAsiaTheme="majorEastAsia" w:hAnsiTheme="majorHAnsi" w:cstheme="majorBidi"/>
        </w:rPr>
        <w:t>h</w:t>
      </w:r>
      <w:r w:rsidR="30C27E0E" w:rsidRPr="6DE42118">
        <w:rPr>
          <w:rFonts w:asciiTheme="majorHAnsi" w:eastAsiaTheme="majorEastAsia" w:hAnsiTheme="majorHAnsi" w:cstheme="majorBidi"/>
        </w:rPr>
        <w:t xml:space="preserve">ousing. The 2018 Moderate Income Housing section was included </w:t>
      </w:r>
      <w:r w:rsidR="00A31BEC">
        <w:rPr>
          <w:rFonts w:asciiTheme="majorHAnsi" w:eastAsiaTheme="majorEastAsia" w:hAnsiTheme="majorHAnsi" w:cstheme="majorBidi"/>
        </w:rPr>
        <w:t>in the 2018 General Plan’s Land Use Element pages</w:t>
      </w:r>
      <w:r w:rsidR="30C27E0E" w:rsidRPr="6DE42118">
        <w:rPr>
          <w:rFonts w:asciiTheme="majorHAnsi" w:eastAsiaTheme="majorEastAsia" w:hAnsiTheme="majorHAnsi" w:cstheme="majorBidi"/>
        </w:rPr>
        <w:t xml:space="preserve">. The </w:t>
      </w:r>
      <w:r w:rsidR="4FC20550" w:rsidRPr="6DE42118">
        <w:rPr>
          <w:rFonts w:asciiTheme="majorHAnsi" w:eastAsiaTheme="majorEastAsia" w:hAnsiTheme="majorHAnsi" w:cstheme="majorBidi"/>
        </w:rPr>
        <w:t>Moderate-Income</w:t>
      </w:r>
      <w:r w:rsidR="30C27E0E" w:rsidRPr="6DE42118">
        <w:rPr>
          <w:rFonts w:asciiTheme="majorHAnsi" w:eastAsiaTheme="majorEastAsia" w:hAnsiTheme="majorHAnsi" w:cstheme="majorBidi"/>
        </w:rPr>
        <w:t xml:space="preserve"> Housing Plan provided six (6) “actions” designed “to ensure an adequate supply of </w:t>
      </w:r>
      <w:r w:rsidR="3B5D728F" w:rsidRPr="6DE42118">
        <w:rPr>
          <w:rFonts w:asciiTheme="majorHAnsi" w:eastAsiaTheme="majorEastAsia" w:hAnsiTheme="majorHAnsi" w:cstheme="majorBidi"/>
        </w:rPr>
        <w:t>moderate-income</w:t>
      </w:r>
      <w:r w:rsidR="30C27E0E" w:rsidRPr="6DE42118">
        <w:rPr>
          <w:rFonts w:asciiTheme="majorHAnsi" w:eastAsiaTheme="majorEastAsia" w:hAnsiTheme="majorHAnsi" w:cstheme="majorBidi"/>
        </w:rPr>
        <w:t xml:space="preserve"> housing integrated throughout the City in various locations, and consistent with the needs of all segments of the population” (Plain City General Plan, 2019, p. 17). The six (6) action statements </w:t>
      </w:r>
      <w:r w:rsidR="00B12DF2">
        <w:rPr>
          <w:rFonts w:asciiTheme="majorHAnsi" w:eastAsiaTheme="majorEastAsia" w:hAnsiTheme="majorHAnsi" w:cstheme="majorBidi"/>
        </w:rPr>
        <w:t xml:space="preserve">of </w:t>
      </w:r>
      <w:r w:rsidR="30C27E0E" w:rsidRPr="6DE42118">
        <w:rPr>
          <w:rFonts w:asciiTheme="majorHAnsi" w:eastAsiaTheme="majorEastAsia" w:hAnsiTheme="majorHAnsi" w:cstheme="majorBidi"/>
        </w:rPr>
        <w:t>the 2018 General Plan were,</w:t>
      </w:r>
    </w:p>
    <w:p w14:paraId="0F239922" w14:textId="77777777" w:rsidR="00AF4705" w:rsidRPr="00122300" w:rsidRDefault="00AF4705" w:rsidP="00AF4705">
      <w:pPr>
        <w:spacing w:before="0" w:after="0" w:line="276" w:lineRule="auto"/>
        <w:ind w:firstLine="720"/>
        <w:rPr>
          <w:rFonts w:asciiTheme="majorHAnsi" w:eastAsiaTheme="majorEastAsia" w:hAnsiTheme="majorHAnsi" w:cstheme="majorBidi"/>
        </w:rPr>
      </w:pPr>
    </w:p>
    <w:p w14:paraId="28923E00" w14:textId="71E01586" w:rsidR="002D6D73" w:rsidRPr="00122300" w:rsidRDefault="5A6EBD3B" w:rsidP="00AF4705">
      <w:pPr>
        <w:pStyle w:val="ListParagraph"/>
        <w:numPr>
          <w:ilvl w:val="0"/>
          <w:numId w:val="1"/>
        </w:numPr>
        <w:spacing w:before="0" w:after="0" w:line="276" w:lineRule="auto"/>
        <w:ind w:left="360"/>
        <w:rPr>
          <w:rFonts w:asciiTheme="majorHAnsi" w:eastAsiaTheme="majorEastAsia" w:hAnsiTheme="majorHAnsi" w:cstheme="majorBidi"/>
          <w:szCs w:val="24"/>
        </w:rPr>
      </w:pPr>
      <w:r w:rsidRPr="6DE42118">
        <w:rPr>
          <w:rFonts w:asciiTheme="majorHAnsi" w:eastAsiaTheme="majorEastAsia" w:hAnsiTheme="majorHAnsi" w:cstheme="majorBidi"/>
          <w:b/>
          <w:bCs/>
          <w:szCs w:val="24"/>
        </w:rPr>
        <w:t>“Action</w:t>
      </w:r>
      <w:r w:rsidRPr="6DE42118">
        <w:rPr>
          <w:rFonts w:asciiTheme="majorHAnsi" w:eastAsiaTheme="majorEastAsia" w:hAnsiTheme="majorHAnsi" w:cstheme="majorBidi"/>
          <w:szCs w:val="24"/>
        </w:rPr>
        <w:t>: Develop programs and incentives to improve and maintain existing housing, especially in historic neighborhoods.</w:t>
      </w:r>
    </w:p>
    <w:p w14:paraId="128F83AC" w14:textId="3ABC55E8" w:rsidR="002D6D73" w:rsidRPr="00122300" w:rsidRDefault="5A6EBD3B" w:rsidP="00AF4705">
      <w:pPr>
        <w:pStyle w:val="ListParagraph"/>
        <w:numPr>
          <w:ilvl w:val="0"/>
          <w:numId w:val="1"/>
        </w:numPr>
        <w:spacing w:before="0" w:after="0" w:line="276" w:lineRule="auto"/>
        <w:ind w:left="360"/>
        <w:rPr>
          <w:rFonts w:asciiTheme="majorHAnsi" w:eastAsiaTheme="majorEastAsia" w:hAnsiTheme="majorHAnsi" w:cstheme="majorBidi"/>
          <w:szCs w:val="24"/>
        </w:rPr>
      </w:pPr>
      <w:r w:rsidRPr="6DE42118">
        <w:rPr>
          <w:rFonts w:asciiTheme="majorHAnsi" w:eastAsiaTheme="majorEastAsia" w:hAnsiTheme="majorHAnsi" w:cstheme="majorBidi"/>
          <w:b/>
          <w:bCs/>
          <w:szCs w:val="24"/>
        </w:rPr>
        <w:t>Action</w:t>
      </w:r>
      <w:r w:rsidRPr="6DE42118">
        <w:rPr>
          <w:rFonts w:asciiTheme="majorHAnsi" w:eastAsiaTheme="majorEastAsia" w:hAnsiTheme="majorHAnsi" w:cstheme="majorBidi"/>
          <w:szCs w:val="24"/>
        </w:rPr>
        <w:t>: Create a neighborhood preservation zone for the residential districts in downtown Plain City.</w:t>
      </w:r>
    </w:p>
    <w:p w14:paraId="7D6901E8" w14:textId="092E0BAA" w:rsidR="002D6D73" w:rsidRPr="00122300" w:rsidRDefault="5A6EBD3B" w:rsidP="00AF4705">
      <w:pPr>
        <w:pStyle w:val="ListParagraph"/>
        <w:numPr>
          <w:ilvl w:val="0"/>
          <w:numId w:val="1"/>
        </w:numPr>
        <w:spacing w:before="0" w:after="0" w:line="276" w:lineRule="auto"/>
        <w:ind w:left="360"/>
        <w:rPr>
          <w:rFonts w:asciiTheme="majorHAnsi" w:eastAsiaTheme="majorEastAsia" w:hAnsiTheme="majorHAnsi" w:cstheme="majorBidi"/>
          <w:szCs w:val="24"/>
        </w:rPr>
      </w:pPr>
      <w:r w:rsidRPr="6DE42118">
        <w:rPr>
          <w:rFonts w:asciiTheme="majorHAnsi" w:eastAsiaTheme="majorEastAsia" w:hAnsiTheme="majorHAnsi" w:cstheme="majorBidi"/>
          <w:b/>
          <w:bCs/>
          <w:szCs w:val="24"/>
        </w:rPr>
        <w:t>Action</w:t>
      </w:r>
      <w:r w:rsidRPr="6DE42118">
        <w:rPr>
          <w:rFonts w:asciiTheme="majorHAnsi" w:eastAsiaTheme="majorEastAsia" w:hAnsiTheme="majorHAnsi" w:cstheme="majorBidi"/>
          <w:szCs w:val="24"/>
        </w:rPr>
        <w:t xml:space="preserve">: Encourage a mix of lot sizes and housing types in residential and commercial zones so that moderate-income housing is </w:t>
      </w:r>
      <w:r w:rsidR="006B7308">
        <w:rPr>
          <w:rFonts w:asciiTheme="majorHAnsi" w:eastAsiaTheme="majorEastAsia" w:hAnsiTheme="majorHAnsi" w:cstheme="majorBidi"/>
          <w:szCs w:val="24"/>
        </w:rPr>
        <w:t>integrated correctly</w:t>
      </w:r>
      <w:r w:rsidRPr="6DE42118">
        <w:rPr>
          <w:rFonts w:asciiTheme="majorHAnsi" w:eastAsiaTheme="majorEastAsia" w:hAnsiTheme="majorHAnsi" w:cstheme="majorBidi"/>
          <w:szCs w:val="24"/>
        </w:rPr>
        <w:t xml:space="preserve"> and not concentrated in one development or area.</w:t>
      </w:r>
    </w:p>
    <w:p w14:paraId="21B59A2B" w14:textId="7EE6B233" w:rsidR="002D6D73" w:rsidRPr="00122300" w:rsidRDefault="5A6EBD3B" w:rsidP="00AF4705">
      <w:pPr>
        <w:pStyle w:val="ListParagraph"/>
        <w:numPr>
          <w:ilvl w:val="0"/>
          <w:numId w:val="1"/>
        </w:numPr>
        <w:spacing w:before="0" w:after="0" w:line="276" w:lineRule="auto"/>
        <w:ind w:left="360"/>
        <w:rPr>
          <w:rFonts w:asciiTheme="majorHAnsi" w:eastAsiaTheme="majorEastAsia" w:hAnsiTheme="majorHAnsi" w:cstheme="majorBidi"/>
          <w:szCs w:val="24"/>
        </w:rPr>
      </w:pPr>
      <w:r w:rsidRPr="6DE42118">
        <w:rPr>
          <w:rFonts w:asciiTheme="majorHAnsi" w:eastAsiaTheme="majorEastAsia" w:hAnsiTheme="majorHAnsi" w:cstheme="majorBidi"/>
          <w:b/>
          <w:bCs/>
          <w:szCs w:val="24"/>
        </w:rPr>
        <w:t>Action</w:t>
      </w:r>
      <w:r w:rsidRPr="6DE42118">
        <w:rPr>
          <w:rFonts w:asciiTheme="majorHAnsi" w:eastAsiaTheme="majorEastAsia" w:hAnsiTheme="majorHAnsi" w:cstheme="majorBidi"/>
          <w:szCs w:val="24"/>
        </w:rPr>
        <w:t>: Consider utilization of state or federal funds or tax incentives to promote the construction of moderate-income housing.</w:t>
      </w:r>
    </w:p>
    <w:p w14:paraId="3C670671" w14:textId="78D89954" w:rsidR="002D6D73" w:rsidRPr="00122300" w:rsidRDefault="5A6EBD3B" w:rsidP="00AF4705">
      <w:pPr>
        <w:pStyle w:val="ListParagraph"/>
        <w:numPr>
          <w:ilvl w:val="0"/>
          <w:numId w:val="1"/>
        </w:numPr>
        <w:spacing w:before="0" w:after="0" w:line="276" w:lineRule="auto"/>
        <w:ind w:left="360"/>
        <w:rPr>
          <w:rFonts w:asciiTheme="majorHAnsi" w:eastAsiaTheme="majorEastAsia" w:hAnsiTheme="majorHAnsi" w:cstheme="majorBidi"/>
          <w:szCs w:val="24"/>
        </w:rPr>
      </w:pPr>
      <w:r w:rsidRPr="6DE42118">
        <w:rPr>
          <w:rFonts w:asciiTheme="majorHAnsi" w:eastAsiaTheme="majorEastAsia" w:hAnsiTheme="majorHAnsi" w:cstheme="majorBidi"/>
          <w:b/>
          <w:bCs/>
          <w:szCs w:val="24"/>
        </w:rPr>
        <w:t>Action</w:t>
      </w:r>
      <w:r w:rsidRPr="6DE42118">
        <w:rPr>
          <w:rFonts w:asciiTheme="majorHAnsi" w:eastAsiaTheme="majorEastAsia" w:hAnsiTheme="majorHAnsi" w:cstheme="majorBidi"/>
          <w:szCs w:val="24"/>
        </w:rPr>
        <w:t>: Regularly update this chapter to determine the housing needs for all groups, to quantify specific housing needs, and to identify solutions to housing problems. This Element will be reviewed on a biennial basis.</w:t>
      </w:r>
    </w:p>
    <w:p w14:paraId="4501A559" w14:textId="4B8538C5" w:rsidR="002D6D73" w:rsidRPr="00122300" w:rsidRDefault="5A6EBD3B" w:rsidP="00AF4705">
      <w:pPr>
        <w:pStyle w:val="ListParagraph"/>
        <w:numPr>
          <w:ilvl w:val="0"/>
          <w:numId w:val="1"/>
        </w:numPr>
        <w:spacing w:before="0" w:after="0" w:line="276" w:lineRule="auto"/>
        <w:ind w:left="360"/>
        <w:rPr>
          <w:rFonts w:asciiTheme="majorHAnsi" w:eastAsiaTheme="majorEastAsia" w:hAnsiTheme="majorHAnsi" w:cstheme="majorBidi"/>
          <w:szCs w:val="24"/>
        </w:rPr>
      </w:pPr>
      <w:r w:rsidRPr="6DE42118">
        <w:rPr>
          <w:rFonts w:asciiTheme="majorHAnsi" w:eastAsiaTheme="majorEastAsia" w:hAnsiTheme="majorHAnsi" w:cstheme="majorBidi"/>
          <w:b/>
          <w:bCs/>
          <w:szCs w:val="24"/>
        </w:rPr>
        <w:t>Action</w:t>
      </w:r>
      <w:r w:rsidRPr="6DE42118">
        <w:rPr>
          <w:rFonts w:asciiTheme="majorHAnsi" w:eastAsiaTheme="majorEastAsia" w:hAnsiTheme="majorHAnsi" w:cstheme="majorBidi"/>
          <w:szCs w:val="24"/>
        </w:rPr>
        <w:t>: Encourage life-cycle housing that provides different housing options to allow people to live and grow in the same community” (Plain City General Plan, 2018, pp. 17 – 18).</w:t>
      </w:r>
    </w:p>
    <w:p w14:paraId="6709728C" w14:textId="77777777" w:rsidR="00AF4705" w:rsidRDefault="00AF4705" w:rsidP="00AF4705">
      <w:pPr>
        <w:spacing w:before="0" w:after="0" w:line="276" w:lineRule="auto"/>
        <w:ind w:firstLine="720"/>
        <w:rPr>
          <w:rFonts w:asciiTheme="majorHAnsi" w:eastAsiaTheme="majorEastAsia" w:hAnsiTheme="majorHAnsi" w:cstheme="majorBidi"/>
          <w:szCs w:val="24"/>
        </w:rPr>
      </w:pPr>
    </w:p>
    <w:p w14:paraId="78D144BB" w14:textId="1925245C" w:rsidR="002D6D73" w:rsidRPr="00122300" w:rsidRDefault="65B683FB"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Since Plain City adopted the 2018 General Plan</w:t>
      </w:r>
      <w:r w:rsidR="00B12DF2">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the City has changed</w:t>
      </w:r>
      <w:r w:rsidR="006771B8">
        <w:rPr>
          <w:rFonts w:asciiTheme="majorHAnsi" w:eastAsiaTheme="majorEastAsia" w:hAnsiTheme="majorHAnsi" w:cstheme="majorBidi"/>
          <w:szCs w:val="24"/>
        </w:rPr>
        <w:t xml:space="preserve">, including </w:t>
      </w:r>
      <w:r w:rsidR="00E1642D">
        <w:rPr>
          <w:rFonts w:asciiTheme="majorHAnsi" w:eastAsiaTheme="majorEastAsia" w:hAnsiTheme="majorHAnsi" w:cstheme="majorBidi"/>
          <w:szCs w:val="24"/>
        </w:rPr>
        <w:t>more</w:t>
      </w:r>
      <w:r w:rsidR="006771B8">
        <w:rPr>
          <w:rFonts w:asciiTheme="majorHAnsi" w:eastAsiaTheme="majorEastAsia" w:hAnsiTheme="majorHAnsi" w:cstheme="majorBidi"/>
          <w:szCs w:val="24"/>
        </w:rPr>
        <w:t xml:space="preserve"> residential </w:t>
      </w:r>
      <w:r w:rsidR="009916FB">
        <w:rPr>
          <w:rFonts w:asciiTheme="majorHAnsi" w:eastAsiaTheme="majorEastAsia" w:hAnsiTheme="majorHAnsi" w:cstheme="majorBidi"/>
          <w:szCs w:val="24"/>
        </w:rPr>
        <w:t xml:space="preserve">and nonresidential </w:t>
      </w:r>
      <w:r w:rsidR="006771B8">
        <w:rPr>
          <w:rFonts w:asciiTheme="majorHAnsi" w:eastAsiaTheme="majorEastAsia" w:hAnsiTheme="majorHAnsi" w:cstheme="majorBidi"/>
          <w:szCs w:val="24"/>
        </w:rPr>
        <w:t>growth</w:t>
      </w:r>
      <w:r w:rsidRPr="6DE42118">
        <w:rPr>
          <w:rFonts w:asciiTheme="majorHAnsi" w:eastAsiaTheme="majorEastAsia" w:hAnsiTheme="majorHAnsi" w:cstheme="majorBidi"/>
          <w:szCs w:val="24"/>
        </w:rPr>
        <w:t>. A</w:t>
      </w:r>
      <w:r w:rsidR="00B12DF2">
        <w:rPr>
          <w:rFonts w:asciiTheme="majorHAnsi" w:eastAsiaTheme="majorEastAsia" w:hAnsiTheme="majorHAnsi" w:cstheme="majorBidi"/>
          <w:szCs w:val="24"/>
        </w:rPr>
        <w:t>lso</w:t>
      </w:r>
      <w:r w:rsidRPr="6DE42118">
        <w:rPr>
          <w:rFonts w:asciiTheme="majorHAnsi" w:eastAsiaTheme="majorEastAsia" w:hAnsiTheme="majorHAnsi" w:cstheme="majorBidi"/>
          <w:szCs w:val="24"/>
        </w:rPr>
        <w:t>, various legislative amendments have been made to the Utah Code</w:t>
      </w:r>
      <w:r w:rsidR="006B7308">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affecting </w:t>
      </w:r>
      <w:r w:rsidR="00810FCD">
        <w:rPr>
          <w:rFonts w:asciiTheme="majorHAnsi" w:eastAsiaTheme="majorEastAsia" w:hAnsiTheme="majorHAnsi" w:cstheme="majorBidi"/>
          <w:szCs w:val="24"/>
        </w:rPr>
        <w:t xml:space="preserve">how Utah municipalities and counties address </w:t>
      </w:r>
      <w:r w:rsidRPr="6DE42118">
        <w:rPr>
          <w:rFonts w:asciiTheme="majorHAnsi" w:eastAsiaTheme="majorEastAsia" w:hAnsiTheme="majorHAnsi" w:cstheme="majorBidi"/>
          <w:szCs w:val="24"/>
        </w:rPr>
        <w:t>the provision</w:t>
      </w:r>
      <w:r w:rsidR="4508F694" w:rsidRPr="6DE42118">
        <w:rPr>
          <w:rFonts w:asciiTheme="majorHAnsi" w:eastAsiaTheme="majorEastAsia" w:hAnsiTheme="majorHAnsi" w:cstheme="majorBidi"/>
          <w:szCs w:val="24"/>
        </w:rPr>
        <w:t xml:space="preserve"> of </w:t>
      </w:r>
      <w:r w:rsidRPr="6DE42118">
        <w:rPr>
          <w:rFonts w:asciiTheme="majorHAnsi" w:eastAsiaTheme="majorEastAsia" w:hAnsiTheme="majorHAnsi" w:cstheme="majorBidi"/>
          <w:szCs w:val="24"/>
        </w:rPr>
        <w:t>moderate-income housi</w:t>
      </w:r>
      <w:r w:rsidR="00D17CC1">
        <w:rPr>
          <w:rFonts w:asciiTheme="majorHAnsi" w:eastAsiaTheme="majorEastAsia" w:hAnsiTheme="majorHAnsi" w:cstheme="majorBidi"/>
          <w:szCs w:val="24"/>
        </w:rPr>
        <w:t>ng</w:t>
      </w:r>
      <w:r w:rsidRPr="6DE42118">
        <w:rPr>
          <w:rFonts w:asciiTheme="majorHAnsi" w:eastAsiaTheme="majorEastAsia" w:hAnsiTheme="majorHAnsi" w:cstheme="majorBidi"/>
          <w:szCs w:val="24"/>
        </w:rPr>
        <w:t xml:space="preserve">. For example, a definition of moderate-income housing is now </w:t>
      </w:r>
      <w:r w:rsidR="004E6810">
        <w:rPr>
          <w:rFonts w:asciiTheme="majorHAnsi" w:eastAsiaTheme="majorEastAsia" w:hAnsiTheme="majorHAnsi" w:cstheme="majorBidi"/>
          <w:szCs w:val="24"/>
        </w:rPr>
        <w:lastRenderedPageBreak/>
        <w:t>provided</w:t>
      </w:r>
      <w:r w:rsidR="00AE5E95">
        <w:rPr>
          <w:rFonts w:asciiTheme="majorHAnsi" w:eastAsiaTheme="majorEastAsia" w:hAnsiTheme="majorHAnsi" w:cstheme="majorBidi"/>
          <w:szCs w:val="24"/>
        </w:rPr>
        <w:t>.</w:t>
      </w:r>
      <w:r w:rsidR="001D07CF">
        <w:rPr>
          <w:rFonts w:ascii="ZWAdobeF" w:eastAsiaTheme="majorEastAsia" w:hAnsi="ZWAdobeF" w:cs="ZWAdobeF"/>
          <w:color w:val="auto"/>
          <w:spacing w:val="0"/>
          <w:sz w:val="2"/>
          <w:szCs w:val="2"/>
        </w:rPr>
        <w:t>2F</w:t>
      </w:r>
      <w:r w:rsidR="00282CC3">
        <w:rPr>
          <w:rStyle w:val="FootnoteReference"/>
          <w:rFonts w:asciiTheme="majorHAnsi" w:eastAsiaTheme="majorEastAsia" w:hAnsiTheme="majorHAnsi" w:cstheme="majorBidi"/>
          <w:szCs w:val="24"/>
        </w:rPr>
        <w:footnoteReference w:id="3"/>
      </w:r>
      <w:r w:rsidRPr="6DE42118">
        <w:rPr>
          <w:rFonts w:asciiTheme="majorHAnsi" w:eastAsiaTheme="majorEastAsia" w:hAnsiTheme="majorHAnsi" w:cstheme="majorBidi"/>
          <w:szCs w:val="24"/>
        </w:rPr>
        <w:t xml:space="preserve"> Standards for </w:t>
      </w:r>
      <w:r w:rsidR="00716DAC">
        <w:rPr>
          <w:rFonts w:asciiTheme="majorHAnsi" w:eastAsiaTheme="majorEastAsia" w:hAnsiTheme="majorHAnsi" w:cstheme="majorBidi"/>
          <w:szCs w:val="24"/>
        </w:rPr>
        <w:t xml:space="preserve">the </w:t>
      </w:r>
      <w:r w:rsidR="752BAD46" w:rsidRPr="6DE42118">
        <w:rPr>
          <w:rFonts w:asciiTheme="majorHAnsi" w:eastAsiaTheme="majorEastAsia" w:hAnsiTheme="majorHAnsi" w:cstheme="majorBidi"/>
          <w:szCs w:val="24"/>
        </w:rPr>
        <w:t>filing</w:t>
      </w:r>
      <w:r w:rsidRPr="6DE42118">
        <w:rPr>
          <w:rFonts w:asciiTheme="majorHAnsi" w:eastAsiaTheme="majorEastAsia" w:hAnsiTheme="majorHAnsi" w:cstheme="majorBidi"/>
          <w:szCs w:val="24"/>
        </w:rPr>
        <w:t xml:space="preserve"> </w:t>
      </w:r>
      <w:r w:rsidR="00716DAC">
        <w:rPr>
          <w:rFonts w:asciiTheme="majorHAnsi" w:eastAsiaTheme="majorEastAsia" w:hAnsiTheme="majorHAnsi" w:cstheme="majorBidi"/>
          <w:szCs w:val="24"/>
        </w:rPr>
        <w:t xml:space="preserve">of </w:t>
      </w:r>
      <w:r w:rsidRPr="6DE42118">
        <w:rPr>
          <w:rFonts w:asciiTheme="majorHAnsi" w:eastAsiaTheme="majorEastAsia" w:hAnsiTheme="majorHAnsi" w:cstheme="majorBidi"/>
          <w:szCs w:val="24"/>
        </w:rPr>
        <w:t xml:space="preserve">Plain City’s Moderate Income Housing Report to the Housing and Community Development Division, Department of Workforce Services are </w:t>
      </w:r>
      <w:r w:rsidR="002C6369">
        <w:rPr>
          <w:rFonts w:asciiTheme="majorHAnsi" w:eastAsiaTheme="majorEastAsia" w:hAnsiTheme="majorHAnsi" w:cstheme="majorBidi"/>
          <w:szCs w:val="24"/>
        </w:rPr>
        <w:t xml:space="preserve">also </w:t>
      </w:r>
      <w:r w:rsidRPr="6DE42118">
        <w:rPr>
          <w:rFonts w:asciiTheme="majorHAnsi" w:eastAsiaTheme="majorEastAsia" w:hAnsiTheme="majorHAnsi" w:cstheme="majorBidi"/>
          <w:szCs w:val="24"/>
        </w:rPr>
        <w:t>established (§10-9a-408, Utah Code)</w:t>
      </w:r>
      <w:r w:rsidR="57B8879E" w:rsidRPr="6DE42118">
        <w:rPr>
          <w:rFonts w:asciiTheme="majorHAnsi" w:eastAsiaTheme="majorEastAsia" w:hAnsiTheme="majorHAnsi" w:cstheme="majorBidi"/>
          <w:szCs w:val="24"/>
        </w:rPr>
        <w:t xml:space="preserve">. Section 10-9a-403(2)(b) (Utah Code) provides the minimum standards required by a “specified municipality” in the formulation and </w:t>
      </w:r>
      <w:r w:rsidR="00D17CC1">
        <w:rPr>
          <w:rFonts w:asciiTheme="majorHAnsi" w:eastAsiaTheme="majorEastAsia" w:hAnsiTheme="majorHAnsi" w:cstheme="majorBidi"/>
          <w:szCs w:val="24"/>
        </w:rPr>
        <w:t>adoption</w:t>
      </w:r>
      <w:r w:rsidR="57B8879E" w:rsidRPr="6DE42118">
        <w:rPr>
          <w:rFonts w:asciiTheme="majorHAnsi" w:eastAsiaTheme="majorEastAsia" w:hAnsiTheme="majorHAnsi" w:cstheme="majorBidi"/>
          <w:szCs w:val="24"/>
        </w:rPr>
        <w:t xml:space="preserve"> of a Moderate-Income Housing Element.</w:t>
      </w:r>
      <w:r w:rsidR="001D07CF">
        <w:rPr>
          <w:rFonts w:ascii="ZWAdobeF" w:eastAsiaTheme="majorEastAsia" w:hAnsi="ZWAdobeF" w:cs="ZWAdobeF"/>
          <w:color w:val="auto"/>
          <w:spacing w:val="0"/>
          <w:sz w:val="2"/>
          <w:szCs w:val="2"/>
        </w:rPr>
        <w:t>3F</w:t>
      </w:r>
      <w:r w:rsidR="002C6369">
        <w:rPr>
          <w:rStyle w:val="FootnoteReference"/>
          <w:rFonts w:asciiTheme="majorHAnsi" w:eastAsiaTheme="majorEastAsia" w:hAnsiTheme="majorHAnsi" w:cstheme="majorBidi"/>
          <w:szCs w:val="24"/>
        </w:rPr>
        <w:footnoteReference w:id="4"/>
      </w:r>
      <w:r w:rsidRPr="6DE42118">
        <w:rPr>
          <w:rFonts w:asciiTheme="majorHAnsi" w:eastAsiaTheme="majorEastAsia" w:hAnsiTheme="majorHAnsi" w:cstheme="majorBidi"/>
          <w:szCs w:val="24"/>
        </w:rPr>
        <w:t xml:space="preserve"> (Plain City, Utah</w:t>
      </w:r>
      <w:r w:rsidR="63DF8E14" w:rsidRPr="6DE42118">
        <w:rPr>
          <w:rFonts w:asciiTheme="majorHAnsi" w:eastAsiaTheme="majorEastAsia" w:hAnsiTheme="majorHAnsi" w:cstheme="majorBidi"/>
          <w:szCs w:val="24"/>
        </w:rPr>
        <w:t xml:space="preserve">, </w:t>
      </w:r>
      <w:r w:rsidR="004A062E">
        <w:rPr>
          <w:rFonts w:asciiTheme="majorHAnsi" w:eastAsiaTheme="majorEastAsia" w:hAnsiTheme="majorHAnsi" w:cstheme="majorBidi"/>
          <w:szCs w:val="24"/>
        </w:rPr>
        <w:t>qualifies as</w:t>
      </w:r>
      <w:r w:rsidR="63DF8E14" w:rsidRPr="6DE42118">
        <w:rPr>
          <w:rFonts w:asciiTheme="majorHAnsi" w:eastAsiaTheme="majorEastAsia" w:hAnsiTheme="majorHAnsi" w:cstheme="majorBidi"/>
          <w:szCs w:val="24"/>
        </w:rPr>
        <w:t xml:space="preserve"> a specified municipality). Plain City provides this  General Plan </w:t>
      </w:r>
      <w:r w:rsidR="65BE31FF" w:rsidRPr="6DE42118">
        <w:rPr>
          <w:rFonts w:asciiTheme="majorHAnsi" w:eastAsiaTheme="majorEastAsia" w:hAnsiTheme="majorHAnsi" w:cstheme="majorBidi"/>
          <w:szCs w:val="24"/>
        </w:rPr>
        <w:t xml:space="preserve">Housing Element, including its </w:t>
      </w:r>
      <w:r w:rsidR="63DF8E14" w:rsidRPr="6DE42118">
        <w:rPr>
          <w:rFonts w:asciiTheme="majorHAnsi" w:eastAsiaTheme="majorEastAsia" w:hAnsiTheme="majorHAnsi" w:cstheme="majorBidi"/>
          <w:szCs w:val="24"/>
        </w:rPr>
        <w:t>Moderate</w:t>
      </w:r>
      <w:r w:rsidR="22A66776" w:rsidRPr="6DE42118">
        <w:rPr>
          <w:rFonts w:asciiTheme="majorHAnsi" w:eastAsiaTheme="majorEastAsia" w:hAnsiTheme="majorHAnsi" w:cstheme="majorBidi"/>
          <w:szCs w:val="24"/>
        </w:rPr>
        <w:t>-</w:t>
      </w:r>
      <w:r w:rsidR="63DF8E14" w:rsidRPr="6DE42118">
        <w:rPr>
          <w:rFonts w:asciiTheme="majorHAnsi" w:eastAsiaTheme="majorEastAsia" w:hAnsiTheme="majorHAnsi" w:cstheme="majorBidi"/>
          <w:szCs w:val="24"/>
        </w:rPr>
        <w:t xml:space="preserve">Income Housing </w:t>
      </w:r>
      <w:r w:rsidR="7754670F" w:rsidRPr="6DE42118">
        <w:rPr>
          <w:rFonts w:asciiTheme="majorHAnsi" w:eastAsiaTheme="majorEastAsia" w:hAnsiTheme="majorHAnsi" w:cstheme="majorBidi"/>
          <w:szCs w:val="24"/>
        </w:rPr>
        <w:t xml:space="preserve">Plan </w:t>
      </w:r>
      <w:r w:rsidR="63DF8E14" w:rsidRPr="6DE42118">
        <w:rPr>
          <w:rFonts w:asciiTheme="majorHAnsi" w:eastAsiaTheme="majorEastAsia" w:hAnsiTheme="majorHAnsi" w:cstheme="majorBidi"/>
          <w:szCs w:val="24"/>
        </w:rPr>
        <w:t>Update</w:t>
      </w:r>
      <w:r w:rsidR="254E63F9" w:rsidRPr="6DE42118">
        <w:rPr>
          <w:rFonts w:asciiTheme="majorHAnsi" w:eastAsiaTheme="majorEastAsia" w:hAnsiTheme="majorHAnsi" w:cstheme="majorBidi"/>
          <w:szCs w:val="24"/>
        </w:rPr>
        <w:t>,</w:t>
      </w:r>
      <w:r w:rsidR="63DF8E14" w:rsidRPr="6DE42118">
        <w:rPr>
          <w:rFonts w:asciiTheme="majorHAnsi" w:eastAsiaTheme="majorEastAsia" w:hAnsiTheme="majorHAnsi" w:cstheme="majorBidi"/>
          <w:szCs w:val="24"/>
        </w:rPr>
        <w:t xml:space="preserve"> to </w:t>
      </w:r>
      <w:r w:rsidR="2B978366" w:rsidRPr="6DE42118">
        <w:rPr>
          <w:rFonts w:asciiTheme="majorHAnsi" w:eastAsiaTheme="majorEastAsia" w:hAnsiTheme="majorHAnsi" w:cstheme="majorBidi"/>
          <w:szCs w:val="24"/>
        </w:rPr>
        <w:t>c</w:t>
      </w:r>
      <w:r w:rsidRPr="6DE42118">
        <w:rPr>
          <w:rFonts w:asciiTheme="majorHAnsi" w:eastAsiaTheme="majorEastAsia" w:hAnsiTheme="majorHAnsi" w:cstheme="majorBidi"/>
          <w:szCs w:val="24"/>
        </w:rPr>
        <w:t xml:space="preserve">omply </w:t>
      </w:r>
      <w:r w:rsidR="574909B2" w:rsidRPr="6DE42118">
        <w:rPr>
          <w:rFonts w:asciiTheme="majorHAnsi" w:eastAsiaTheme="majorEastAsia" w:hAnsiTheme="majorHAnsi" w:cstheme="majorBidi"/>
          <w:szCs w:val="24"/>
        </w:rPr>
        <w:t xml:space="preserve">with all </w:t>
      </w:r>
      <w:r w:rsidR="00BE6A36">
        <w:rPr>
          <w:rFonts w:asciiTheme="majorHAnsi" w:eastAsiaTheme="majorEastAsia" w:hAnsiTheme="majorHAnsi" w:cstheme="majorBidi"/>
          <w:szCs w:val="24"/>
        </w:rPr>
        <w:t xml:space="preserve">applicable </w:t>
      </w:r>
      <w:r w:rsidR="574909B2" w:rsidRPr="6DE42118">
        <w:rPr>
          <w:rFonts w:asciiTheme="majorHAnsi" w:eastAsiaTheme="majorEastAsia" w:hAnsiTheme="majorHAnsi" w:cstheme="majorBidi"/>
          <w:szCs w:val="24"/>
        </w:rPr>
        <w:t xml:space="preserve">Utah Code standards. </w:t>
      </w:r>
      <w:r w:rsidR="00CA16A1">
        <w:rPr>
          <w:rFonts w:asciiTheme="majorHAnsi" w:eastAsiaTheme="majorEastAsia" w:hAnsiTheme="majorHAnsi" w:cstheme="majorBidi"/>
          <w:szCs w:val="24"/>
        </w:rPr>
        <w:t>However, b</w:t>
      </w:r>
      <w:r w:rsidR="574909B2" w:rsidRPr="6DE42118">
        <w:rPr>
          <w:rFonts w:asciiTheme="majorHAnsi" w:eastAsiaTheme="majorEastAsia" w:hAnsiTheme="majorHAnsi" w:cstheme="majorBidi"/>
          <w:szCs w:val="24"/>
        </w:rPr>
        <w:t>efore moving to the MIHP</w:t>
      </w:r>
      <w:r w:rsidR="007741D6">
        <w:rPr>
          <w:rFonts w:asciiTheme="majorHAnsi" w:eastAsiaTheme="majorEastAsia" w:hAnsiTheme="majorHAnsi" w:cstheme="majorBidi"/>
          <w:szCs w:val="24"/>
        </w:rPr>
        <w:t xml:space="preserve"> </w:t>
      </w:r>
      <w:r w:rsidR="574909B2" w:rsidRPr="6DE42118">
        <w:rPr>
          <w:rFonts w:asciiTheme="majorHAnsi" w:eastAsiaTheme="majorEastAsia" w:hAnsiTheme="majorHAnsi" w:cstheme="majorBidi"/>
          <w:szCs w:val="24"/>
        </w:rPr>
        <w:t xml:space="preserve">and </w:t>
      </w:r>
      <w:r w:rsidR="2B6830F5" w:rsidRPr="6DE42118">
        <w:rPr>
          <w:rFonts w:asciiTheme="majorHAnsi" w:eastAsiaTheme="majorEastAsia" w:hAnsiTheme="majorHAnsi" w:cstheme="majorBidi"/>
          <w:szCs w:val="24"/>
        </w:rPr>
        <w:t>its r</w:t>
      </w:r>
      <w:r w:rsidRPr="6DE42118">
        <w:rPr>
          <w:rFonts w:asciiTheme="majorHAnsi" w:eastAsiaTheme="majorEastAsia" w:hAnsiTheme="majorHAnsi" w:cstheme="majorBidi"/>
          <w:szCs w:val="24"/>
        </w:rPr>
        <w:t xml:space="preserve">equired </w:t>
      </w:r>
      <w:r w:rsidR="7928204C" w:rsidRPr="6DE42118">
        <w:rPr>
          <w:rFonts w:asciiTheme="majorHAnsi" w:eastAsiaTheme="majorEastAsia" w:hAnsiTheme="majorHAnsi" w:cstheme="majorBidi"/>
          <w:szCs w:val="24"/>
        </w:rPr>
        <w:t xml:space="preserve">accompanying </w:t>
      </w:r>
      <w:r w:rsidRPr="6DE42118">
        <w:rPr>
          <w:rFonts w:asciiTheme="majorHAnsi" w:eastAsiaTheme="majorEastAsia" w:hAnsiTheme="majorHAnsi" w:cstheme="majorBidi"/>
          <w:szCs w:val="24"/>
        </w:rPr>
        <w:t xml:space="preserve">implementation and monitoring strategies, </w:t>
      </w:r>
      <w:r w:rsidR="57E6AE64" w:rsidRPr="6DE42118">
        <w:rPr>
          <w:rFonts w:asciiTheme="majorHAnsi" w:eastAsiaTheme="majorEastAsia" w:hAnsiTheme="majorHAnsi" w:cstheme="majorBidi"/>
          <w:szCs w:val="24"/>
        </w:rPr>
        <w:t xml:space="preserve">a </w:t>
      </w:r>
      <w:r w:rsidRPr="6DE42118">
        <w:rPr>
          <w:rFonts w:asciiTheme="majorHAnsi" w:eastAsiaTheme="majorEastAsia" w:hAnsiTheme="majorHAnsi" w:cstheme="majorBidi"/>
          <w:szCs w:val="24"/>
        </w:rPr>
        <w:t xml:space="preserve">review </w:t>
      </w:r>
      <w:r w:rsidR="57AA4E84" w:rsidRPr="6DE42118">
        <w:rPr>
          <w:rFonts w:asciiTheme="majorHAnsi" w:eastAsiaTheme="majorEastAsia" w:hAnsiTheme="majorHAnsi" w:cstheme="majorBidi"/>
          <w:szCs w:val="24"/>
        </w:rPr>
        <w:t xml:space="preserve">of </w:t>
      </w:r>
      <w:r w:rsidRPr="6DE42118">
        <w:rPr>
          <w:rFonts w:asciiTheme="majorHAnsi" w:eastAsiaTheme="majorEastAsia" w:hAnsiTheme="majorHAnsi" w:cstheme="majorBidi"/>
          <w:szCs w:val="24"/>
        </w:rPr>
        <w:t xml:space="preserve">the City’s existing housing profile and other items is </w:t>
      </w:r>
      <w:r w:rsidR="003E186A" w:rsidRPr="6DE42118">
        <w:rPr>
          <w:rFonts w:asciiTheme="majorHAnsi" w:eastAsiaTheme="majorEastAsia" w:hAnsiTheme="majorHAnsi" w:cstheme="majorBidi"/>
          <w:szCs w:val="24"/>
        </w:rPr>
        <w:t>proper</w:t>
      </w:r>
      <w:r w:rsidRPr="6DE42118">
        <w:rPr>
          <w:rFonts w:asciiTheme="majorHAnsi" w:eastAsiaTheme="majorEastAsia" w:hAnsiTheme="majorHAnsi" w:cstheme="majorBidi"/>
          <w:szCs w:val="24"/>
        </w:rPr>
        <w:t>.</w:t>
      </w:r>
    </w:p>
    <w:p w14:paraId="2F0BA0E7" w14:textId="77777777" w:rsidR="00394352" w:rsidRDefault="00394352" w:rsidP="00AF4705">
      <w:pPr>
        <w:spacing w:before="0" w:after="0" w:line="276" w:lineRule="auto"/>
        <w:ind w:firstLine="720"/>
        <w:rPr>
          <w:rFonts w:asciiTheme="majorHAnsi" w:eastAsiaTheme="majorEastAsia" w:hAnsiTheme="majorHAnsi" w:cstheme="majorBidi"/>
          <w:szCs w:val="24"/>
        </w:rPr>
      </w:pPr>
    </w:p>
    <w:p w14:paraId="306F4DD6" w14:textId="3AFA0EC6" w:rsidR="002D6D73" w:rsidRPr="00122300" w:rsidRDefault="65B683FB"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Figure </w:t>
      </w:r>
      <w:r w:rsidR="008C6DB6">
        <w:rPr>
          <w:rFonts w:asciiTheme="majorHAnsi" w:eastAsiaTheme="majorEastAsia" w:hAnsiTheme="majorHAnsi" w:cstheme="majorBidi"/>
          <w:szCs w:val="24"/>
        </w:rPr>
        <w:t>3</w:t>
      </w:r>
      <w:r w:rsidRPr="6DE42118">
        <w:rPr>
          <w:rFonts w:asciiTheme="majorHAnsi" w:eastAsiaTheme="majorEastAsia" w:hAnsiTheme="majorHAnsi" w:cstheme="majorBidi"/>
          <w:szCs w:val="24"/>
        </w:rPr>
        <w:t xml:space="preserve"> summarizes the existing occupied housing units (all housing types) for Weber County and Plain City, Utah. The </w:t>
      </w:r>
      <w:r w:rsidR="00B328FE">
        <w:rPr>
          <w:rFonts w:asciiTheme="majorHAnsi" w:eastAsiaTheme="majorEastAsia" w:hAnsiTheme="majorHAnsi" w:cstheme="majorBidi"/>
          <w:szCs w:val="24"/>
        </w:rPr>
        <w:t>U.S.</w:t>
      </w:r>
      <w:r w:rsidRPr="6DE42118">
        <w:rPr>
          <w:rFonts w:asciiTheme="majorHAnsi" w:eastAsiaTheme="majorEastAsia" w:hAnsiTheme="majorHAnsi" w:cstheme="majorBidi"/>
          <w:szCs w:val="24"/>
        </w:rPr>
        <w:t xml:space="preserve"> Census Bureau provides this information via the American Community Survey</w:t>
      </w:r>
      <w:r w:rsidR="00B328FE">
        <w:rPr>
          <w:rFonts w:asciiTheme="majorHAnsi" w:eastAsiaTheme="majorEastAsia" w:hAnsiTheme="majorHAnsi" w:cstheme="majorBidi"/>
          <w:szCs w:val="24"/>
        </w:rPr>
        <w:t xml:space="preserve"> (“ACS”)</w:t>
      </w:r>
      <w:r w:rsidRPr="6DE42118">
        <w:rPr>
          <w:rFonts w:asciiTheme="majorHAnsi" w:eastAsiaTheme="majorEastAsia" w:hAnsiTheme="majorHAnsi" w:cstheme="majorBidi"/>
          <w:szCs w:val="24"/>
        </w:rPr>
        <w:t>.</w:t>
      </w:r>
      <w:r w:rsidR="00B328FE">
        <w:rPr>
          <w:rStyle w:val="FootnoteReference"/>
          <w:rFonts w:asciiTheme="majorHAnsi" w:eastAsiaTheme="majorEastAsia" w:hAnsiTheme="majorHAnsi" w:cstheme="majorBidi"/>
          <w:szCs w:val="24"/>
        </w:rPr>
        <w:footnoteReference w:id="5"/>
      </w:r>
      <w:r w:rsidRPr="6DE42118">
        <w:rPr>
          <w:rFonts w:asciiTheme="majorHAnsi" w:eastAsiaTheme="majorEastAsia" w:hAnsiTheme="majorHAnsi" w:cstheme="majorBidi"/>
          <w:szCs w:val="24"/>
        </w:rPr>
        <w:t xml:space="preserve"> </w:t>
      </w:r>
      <w:bookmarkStart w:id="1" w:name="_Hlk149163655"/>
    </w:p>
    <w:bookmarkEnd w:id="1"/>
    <w:p w14:paraId="68115029" w14:textId="77777777" w:rsidR="00394352" w:rsidRDefault="00394352" w:rsidP="00AF4705">
      <w:pPr>
        <w:spacing w:before="0" w:after="0" w:line="276" w:lineRule="auto"/>
        <w:ind w:firstLine="720"/>
        <w:rPr>
          <w:rFonts w:asciiTheme="majorHAnsi" w:eastAsiaTheme="majorEastAsia" w:hAnsiTheme="majorHAnsi" w:cstheme="majorBidi"/>
          <w:szCs w:val="24"/>
        </w:rPr>
      </w:pPr>
    </w:p>
    <w:p w14:paraId="27E302D0" w14:textId="36C5E3E6" w:rsidR="002D6D73" w:rsidRPr="00C17147" w:rsidRDefault="65B683FB"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In 2020</w:t>
      </w:r>
      <w:r w:rsidR="004E6810">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Plain City h</w:t>
      </w:r>
      <w:r w:rsidR="00A514BF">
        <w:rPr>
          <w:rFonts w:asciiTheme="majorHAnsi" w:eastAsiaTheme="majorEastAsia" w:hAnsiTheme="majorHAnsi" w:cstheme="majorBidi"/>
          <w:szCs w:val="24"/>
        </w:rPr>
        <w:t xml:space="preserve">ad </w:t>
      </w:r>
      <w:r w:rsidRPr="6DE42118">
        <w:rPr>
          <w:rFonts w:asciiTheme="majorHAnsi" w:eastAsiaTheme="majorEastAsia" w:hAnsiTheme="majorHAnsi" w:cstheme="majorBidi"/>
          <w:szCs w:val="24"/>
        </w:rPr>
        <w:t xml:space="preserve">2,349 housing units </w:t>
      </w:r>
      <w:r w:rsidR="00A514BF">
        <w:rPr>
          <w:rFonts w:asciiTheme="majorHAnsi" w:eastAsiaTheme="majorEastAsia" w:hAnsiTheme="majorHAnsi" w:cstheme="majorBidi"/>
          <w:szCs w:val="24"/>
        </w:rPr>
        <w:t xml:space="preserve">(total) </w:t>
      </w:r>
      <w:r w:rsidRPr="6DE42118">
        <w:rPr>
          <w:rFonts w:asciiTheme="majorHAnsi" w:eastAsiaTheme="majorEastAsia" w:hAnsiTheme="majorHAnsi" w:cstheme="majorBidi"/>
          <w:szCs w:val="24"/>
        </w:rPr>
        <w:t xml:space="preserve">of all types (U.S. Census Bureau, Table H1, retrieved from </w:t>
      </w:r>
      <w:hyperlink r:id="rId21">
        <w:r w:rsidRPr="6DE42118">
          <w:rPr>
            <w:rStyle w:val="Hyperlink"/>
            <w:rFonts w:asciiTheme="majorHAnsi" w:eastAsiaTheme="majorEastAsia" w:hAnsiTheme="majorHAnsi" w:cstheme="majorBidi"/>
            <w:szCs w:val="24"/>
          </w:rPr>
          <w:t>https://data.census.gov/table?q=H1&amp;g=160XX00US4960710&amp;d=DEC+Demographic+and+Housing+Characteristics&amp;tid=DECENNIALDHC2020.H1</w:t>
        </w:r>
      </w:hyperlink>
      <w:r w:rsidRPr="6DE42118">
        <w:rPr>
          <w:rFonts w:asciiTheme="majorHAnsi" w:eastAsiaTheme="majorEastAsia" w:hAnsiTheme="majorHAnsi" w:cstheme="majorBidi"/>
          <w:szCs w:val="24"/>
        </w:rPr>
        <w:t xml:space="preserve">). In 2020 2,320 housing units were occupied, and 29 housing units were vacant (U.S. Census Bureau, Table H1, retrieved from </w:t>
      </w:r>
      <w:hyperlink r:id="rId22">
        <w:r w:rsidRPr="6DE42118">
          <w:rPr>
            <w:rStyle w:val="Hyperlink"/>
            <w:rFonts w:asciiTheme="majorHAnsi" w:eastAsiaTheme="majorEastAsia" w:hAnsiTheme="majorHAnsi" w:cstheme="majorBidi"/>
            <w:szCs w:val="24"/>
          </w:rPr>
          <w:t>https://data.census.gov/table?q=H1&amp;g=160XX00US4960710</w:t>
        </w:r>
      </w:hyperlink>
      <w:r w:rsidRPr="6DE42118">
        <w:rPr>
          <w:rFonts w:asciiTheme="majorHAnsi" w:eastAsiaTheme="majorEastAsia" w:hAnsiTheme="majorHAnsi" w:cstheme="majorBidi"/>
          <w:szCs w:val="24"/>
        </w:rPr>
        <w:t xml:space="preserve">). Figure </w:t>
      </w:r>
      <w:r w:rsidR="00AB2485">
        <w:rPr>
          <w:rFonts w:asciiTheme="majorHAnsi" w:eastAsiaTheme="majorEastAsia" w:hAnsiTheme="majorHAnsi" w:cstheme="majorBidi"/>
          <w:szCs w:val="24"/>
        </w:rPr>
        <w:t>3</w:t>
      </w:r>
      <w:r w:rsidRPr="6DE42118">
        <w:rPr>
          <w:rFonts w:asciiTheme="majorHAnsi" w:eastAsiaTheme="majorEastAsia" w:hAnsiTheme="majorHAnsi" w:cstheme="majorBidi"/>
          <w:szCs w:val="24"/>
        </w:rPr>
        <w:t xml:space="preserve"> displays the total occupied housing units for Weber County and Plain City in 2020. In 2020, 6,019 housing units in Weber County were vacant</w:t>
      </w:r>
      <w:r w:rsidR="00EB50A5">
        <w:rPr>
          <w:rFonts w:asciiTheme="majorHAnsi" w:eastAsiaTheme="majorEastAsia" w:hAnsiTheme="majorHAnsi" w:cstheme="majorBidi"/>
          <w:szCs w:val="24"/>
        </w:rPr>
        <w:t>.</w:t>
      </w:r>
    </w:p>
    <w:p w14:paraId="7475E569" w14:textId="77777777" w:rsidR="00394352" w:rsidRDefault="00394352">
      <w:pPr>
        <w:spacing w:before="120" w:after="0" w:line="264" w:lineRule="auto"/>
        <w:rPr>
          <w:rFonts w:asciiTheme="majorHAnsi" w:eastAsiaTheme="majorEastAsia" w:hAnsiTheme="majorHAnsi" w:cstheme="majorBidi"/>
          <w:b/>
          <w:bCs/>
          <w:color w:val="5D7879" w:themeColor="accent4"/>
          <w:szCs w:val="24"/>
        </w:rPr>
      </w:pPr>
      <w:r>
        <w:rPr>
          <w:rFonts w:asciiTheme="majorHAnsi" w:eastAsiaTheme="majorEastAsia" w:hAnsiTheme="majorHAnsi" w:cstheme="majorBidi"/>
          <w:b/>
          <w:bCs/>
          <w:color w:val="5D7879" w:themeColor="accent4"/>
          <w:szCs w:val="24"/>
        </w:rPr>
        <w:br w:type="page"/>
      </w:r>
    </w:p>
    <w:p w14:paraId="0819CF51" w14:textId="7B3D29B4" w:rsidR="002D6D73" w:rsidRPr="00122300" w:rsidRDefault="08A52EF0"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lastRenderedPageBreak/>
        <w:t xml:space="preserve">Figure </w:t>
      </w:r>
      <w:r w:rsidR="00995A7C">
        <w:rPr>
          <w:rFonts w:asciiTheme="majorHAnsi" w:eastAsiaTheme="majorEastAsia" w:hAnsiTheme="majorHAnsi" w:cstheme="majorBidi"/>
          <w:b/>
          <w:bCs/>
          <w:color w:val="5D7879" w:themeColor="accent4"/>
          <w:szCs w:val="24"/>
        </w:rPr>
        <w:t>3</w:t>
      </w:r>
    </w:p>
    <w:p w14:paraId="0F55FD24" w14:textId="60C4B489" w:rsidR="002D6D73" w:rsidRPr="00122300" w:rsidRDefault="08A52EF0"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 xml:space="preserve">Total Occupied Housing Units </w:t>
      </w:r>
      <w:r w:rsidR="00F564B5">
        <w:rPr>
          <w:rFonts w:asciiTheme="majorHAnsi" w:eastAsiaTheme="majorEastAsia" w:hAnsiTheme="majorHAnsi" w:cstheme="majorBidi"/>
          <w:b/>
          <w:bCs/>
          <w:color w:val="5D7879" w:themeColor="accent4"/>
          <w:szCs w:val="24"/>
        </w:rPr>
        <w:t xml:space="preserve">in </w:t>
      </w:r>
      <w:r w:rsidRPr="6DE42118">
        <w:rPr>
          <w:rFonts w:asciiTheme="majorHAnsi" w:eastAsiaTheme="majorEastAsia" w:hAnsiTheme="majorHAnsi" w:cstheme="majorBidi"/>
          <w:b/>
          <w:bCs/>
          <w:color w:val="5D7879" w:themeColor="accent4"/>
          <w:szCs w:val="24"/>
        </w:rPr>
        <w:t>Weber County and Plain City, Utah, 2020</w:t>
      </w:r>
    </w:p>
    <w:p w14:paraId="38C339CB" w14:textId="3703B40B"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p w14:paraId="1F471108" w14:textId="50A0A4F7" w:rsidR="002D6D73" w:rsidRPr="00EB50A5" w:rsidRDefault="2035F056" w:rsidP="00AF4705">
      <w:pPr>
        <w:spacing w:before="0" w:after="0" w:line="276" w:lineRule="auto"/>
        <w:rPr>
          <w:rFonts w:asciiTheme="majorHAnsi" w:eastAsiaTheme="majorEastAsia" w:hAnsiTheme="majorHAnsi" w:cstheme="majorBidi"/>
          <w:sz w:val="20"/>
          <w:szCs w:val="20"/>
        </w:rPr>
      </w:pPr>
      <w:r>
        <w:rPr>
          <w:noProof/>
        </w:rPr>
        <w:drawing>
          <wp:inline distT="0" distB="0" distL="0" distR="0" wp14:anchorId="6A9AA547" wp14:editId="5E119A8F">
            <wp:extent cx="5781676" cy="4262214"/>
            <wp:effectExtent l="0" t="0" r="0" b="0"/>
            <wp:docPr id="907454839" name="Picture 907454839" descr="P9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54839" name="Picture 907454839" descr="P93#yIS1"/>
                    <pic:cNvPicPr/>
                  </pic:nvPicPr>
                  <pic:blipFill>
                    <a:blip r:embed="rId23">
                      <a:extLst>
                        <a:ext uri="{28A0092B-C50C-407E-A947-70E740481C1C}">
                          <a14:useLocalDpi xmlns:a14="http://schemas.microsoft.com/office/drawing/2010/main" val="0"/>
                        </a:ext>
                      </a:extLst>
                    </a:blip>
                    <a:stretch>
                      <a:fillRect/>
                    </a:stretch>
                  </pic:blipFill>
                  <pic:spPr>
                    <a:xfrm>
                      <a:off x="0" y="0"/>
                      <a:ext cx="5781676" cy="4262214"/>
                    </a:xfrm>
                    <a:prstGeom prst="rect">
                      <a:avLst/>
                    </a:prstGeom>
                  </pic:spPr>
                </pic:pic>
              </a:graphicData>
            </a:graphic>
          </wp:inline>
        </w:drawing>
      </w:r>
      <w:r w:rsidRPr="00EB50A5">
        <w:rPr>
          <w:rFonts w:asciiTheme="majorHAnsi" w:eastAsiaTheme="majorEastAsia" w:hAnsiTheme="majorHAnsi" w:cstheme="majorBidi"/>
          <w:sz w:val="20"/>
          <w:szCs w:val="20"/>
        </w:rPr>
        <w:t>Source: U.S. Census Bureau, Decennial 2020 Census, Table H1.</w:t>
      </w:r>
    </w:p>
    <w:p w14:paraId="5746146A" w14:textId="77777777" w:rsidR="000E006A" w:rsidRDefault="000E006A" w:rsidP="00AF4705">
      <w:pPr>
        <w:spacing w:before="0" w:after="0" w:line="276" w:lineRule="auto"/>
        <w:ind w:firstLine="720"/>
        <w:rPr>
          <w:rFonts w:asciiTheme="majorHAnsi" w:eastAsiaTheme="majorEastAsia" w:hAnsiTheme="majorHAnsi" w:cstheme="majorBidi"/>
          <w:szCs w:val="24"/>
        </w:rPr>
      </w:pPr>
    </w:p>
    <w:p w14:paraId="01D7EB2A" w14:textId="33539399" w:rsidR="002D6D73" w:rsidRPr="00E12BE9" w:rsidRDefault="001730F3" w:rsidP="00AF4705">
      <w:pPr>
        <w:spacing w:before="0" w:after="0" w:line="276" w:lineRule="auto"/>
        <w:ind w:firstLine="720"/>
        <w:rPr>
          <w:rFonts w:asciiTheme="majorHAnsi" w:eastAsiaTheme="majorEastAsia" w:hAnsiTheme="majorHAnsi" w:cstheme="majorBidi"/>
          <w:szCs w:val="24"/>
        </w:rPr>
      </w:pPr>
      <w:r>
        <w:rPr>
          <w:rFonts w:asciiTheme="majorHAnsi" w:eastAsiaTheme="majorEastAsia" w:hAnsiTheme="majorHAnsi" w:cstheme="majorBidi"/>
          <w:szCs w:val="24"/>
        </w:rPr>
        <w:t xml:space="preserve">In 2020 Weber County </w:t>
      </w:r>
      <w:r w:rsidR="00DA1D89">
        <w:rPr>
          <w:rFonts w:asciiTheme="majorHAnsi" w:eastAsiaTheme="majorEastAsia" w:hAnsiTheme="majorHAnsi" w:cstheme="majorBidi"/>
          <w:szCs w:val="24"/>
        </w:rPr>
        <w:t xml:space="preserve">had 95,614 total housing units (Table H1, </w:t>
      </w:r>
      <w:r w:rsidR="001B5268">
        <w:rPr>
          <w:rFonts w:asciiTheme="majorHAnsi" w:eastAsiaTheme="majorEastAsia" w:hAnsiTheme="majorHAnsi" w:cstheme="majorBidi"/>
          <w:szCs w:val="24"/>
        </w:rPr>
        <w:t>2020 Decennial Census)</w:t>
      </w:r>
      <w:r w:rsidR="00E13ABC">
        <w:rPr>
          <w:rFonts w:asciiTheme="majorHAnsi" w:eastAsiaTheme="majorEastAsia" w:hAnsiTheme="majorHAnsi" w:cstheme="majorBidi"/>
          <w:szCs w:val="24"/>
        </w:rPr>
        <w:t xml:space="preserve">. Approximately </w:t>
      </w:r>
      <w:r w:rsidR="002A4AA9">
        <w:rPr>
          <w:rFonts w:asciiTheme="majorHAnsi" w:eastAsiaTheme="majorEastAsia" w:hAnsiTheme="majorHAnsi" w:cstheme="majorBidi"/>
          <w:szCs w:val="24"/>
        </w:rPr>
        <w:t>73.6% of all Weber County housing units were</w:t>
      </w:r>
      <w:r w:rsidR="00D3307A">
        <w:rPr>
          <w:rFonts w:asciiTheme="majorHAnsi" w:eastAsiaTheme="majorEastAsia" w:hAnsiTheme="majorHAnsi" w:cstheme="majorBidi"/>
          <w:szCs w:val="24"/>
        </w:rPr>
        <w:t xml:space="preserve"> owner-occupied in 2022 (Table DP04</w:t>
      </w:r>
      <w:r w:rsidR="0018212C">
        <w:rPr>
          <w:rFonts w:asciiTheme="majorHAnsi" w:eastAsiaTheme="majorEastAsia" w:hAnsiTheme="majorHAnsi" w:cstheme="majorBidi"/>
          <w:szCs w:val="24"/>
        </w:rPr>
        <w:t xml:space="preserve">, </w:t>
      </w:r>
      <w:r w:rsidR="00D3307A">
        <w:rPr>
          <w:rFonts w:asciiTheme="majorHAnsi" w:eastAsiaTheme="majorEastAsia" w:hAnsiTheme="majorHAnsi" w:cstheme="majorBidi"/>
          <w:szCs w:val="24"/>
        </w:rPr>
        <w:t>ACS</w:t>
      </w:r>
      <w:r w:rsidR="0018212C">
        <w:rPr>
          <w:rFonts w:asciiTheme="majorHAnsi" w:eastAsiaTheme="majorEastAsia" w:hAnsiTheme="majorHAnsi" w:cstheme="majorBidi"/>
          <w:szCs w:val="24"/>
        </w:rPr>
        <w:t>)</w:t>
      </w:r>
      <w:r w:rsidR="00254053">
        <w:rPr>
          <w:rFonts w:asciiTheme="majorHAnsi" w:eastAsiaTheme="majorEastAsia" w:hAnsiTheme="majorHAnsi" w:cstheme="majorBidi"/>
          <w:szCs w:val="24"/>
        </w:rPr>
        <w:t xml:space="preserve"> while</w:t>
      </w:r>
      <w:r w:rsidR="00731B1C">
        <w:rPr>
          <w:rFonts w:asciiTheme="majorHAnsi" w:eastAsiaTheme="majorEastAsia" w:hAnsiTheme="majorHAnsi" w:cstheme="majorBidi"/>
          <w:szCs w:val="24"/>
        </w:rPr>
        <w:t xml:space="preserve"> approximately 97.0%</w:t>
      </w:r>
      <w:r w:rsidR="00254053">
        <w:rPr>
          <w:rFonts w:asciiTheme="majorHAnsi" w:eastAsiaTheme="majorEastAsia" w:hAnsiTheme="majorHAnsi" w:cstheme="majorBidi"/>
          <w:szCs w:val="24"/>
        </w:rPr>
        <w:t xml:space="preserve">  of all housing units in </w:t>
      </w:r>
      <w:r w:rsidR="00E51F06">
        <w:rPr>
          <w:rFonts w:asciiTheme="majorHAnsi" w:eastAsiaTheme="majorEastAsia" w:hAnsiTheme="majorHAnsi" w:cstheme="majorBidi"/>
          <w:szCs w:val="24"/>
        </w:rPr>
        <w:t>Plain</w:t>
      </w:r>
      <w:r w:rsidR="00254053">
        <w:rPr>
          <w:rFonts w:asciiTheme="majorHAnsi" w:eastAsiaTheme="majorEastAsia" w:hAnsiTheme="majorHAnsi" w:cstheme="majorBidi"/>
          <w:szCs w:val="24"/>
        </w:rPr>
        <w:t xml:space="preserve"> City were owner occupied </w:t>
      </w:r>
      <w:r w:rsidR="002A4AA9">
        <w:rPr>
          <w:rFonts w:asciiTheme="majorHAnsi" w:eastAsiaTheme="majorEastAsia" w:hAnsiTheme="majorHAnsi" w:cstheme="majorBidi"/>
          <w:szCs w:val="24"/>
        </w:rPr>
        <w:t xml:space="preserve"> </w:t>
      </w:r>
      <w:r w:rsidR="001B5268">
        <w:rPr>
          <w:rFonts w:asciiTheme="majorHAnsi" w:eastAsiaTheme="majorEastAsia" w:hAnsiTheme="majorHAnsi" w:cstheme="majorBidi"/>
          <w:szCs w:val="24"/>
        </w:rPr>
        <w:t xml:space="preserve"> </w:t>
      </w:r>
      <w:r w:rsidR="2035F056" w:rsidRPr="6DE42118">
        <w:rPr>
          <w:rFonts w:asciiTheme="majorHAnsi" w:eastAsiaTheme="majorEastAsia" w:hAnsiTheme="majorHAnsi" w:cstheme="majorBidi"/>
          <w:szCs w:val="24"/>
        </w:rPr>
        <w:t>The A</w:t>
      </w:r>
      <w:r w:rsidR="00F564B5">
        <w:rPr>
          <w:rFonts w:asciiTheme="majorHAnsi" w:eastAsiaTheme="majorEastAsia" w:hAnsiTheme="majorHAnsi" w:cstheme="majorBidi"/>
          <w:szCs w:val="24"/>
        </w:rPr>
        <w:t xml:space="preserve">CS </w:t>
      </w:r>
      <w:r w:rsidR="2035F056" w:rsidRPr="6DE42118">
        <w:rPr>
          <w:rFonts w:asciiTheme="majorHAnsi" w:eastAsiaTheme="majorEastAsia" w:hAnsiTheme="majorHAnsi" w:cstheme="majorBidi"/>
          <w:szCs w:val="24"/>
        </w:rPr>
        <w:t xml:space="preserve">reported 85,205 total households in Weber County and </w:t>
      </w:r>
      <w:r w:rsidR="02B49194" w:rsidRPr="6DE42118">
        <w:rPr>
          <w:rFonts w:asciiTheme="majorHAnsi" w:eastAsiaTheme="majorEastAsia" w:hAnsiTheme="majorHAnsi" w:cstheme="majorBidi"/>
          <w:szCs w:val="24"/>
        </w:rPr>
        <w:t>an</w:t>
      </w:r>
      <w:r w:rsidR="2035F056" w:rsidRPr="6DE42118">
        <w:rPr>
          <w:rFonts w:asciiTheme="majorHAnsi" w:eastAsiaTheme="majorEastAsia" w:hAnsiTheme="majorHAnsi" w:cstheme="majorBidi"/>
          <w:szCs w:val="24"/>
        </w:rPr>
        <w:t xml:space="preserve"> average household size of 2.96 persons per household (2020</w:t>
      </w:r>
      <w:r w:rsidR="3E2D4820" w:rsidRPr="6DE42118">
        <w:rPr>
          <w:rFonts w:asciiTheme="majorHAnsi" w:eastAsiaTheme="majorEastAsia" w:hAnsiTheme="majorHAnsi" w:cstheme="majorBidi"/>
          <w:szCs w:val="24"/>
        </w:rPr>
        <w:t>)</w:t>
      </w:r>
      <w:r w:rsidR="2035F056" w:rsidRPr="6DE42118">
        <w:rPr>
          <w:rFonts w:asciiTheme="majorHAnsi" w:eastAsiaTheme="majorEastAsia" w:hAnsiTheme="majorHAnsi" w:cstheme="majorBidi"/>
          <w:szCs w:val="24"/>
        </w:rPr>
        <w:t xml:space="preserve">. </w:t>
      </w:r>
      <w:r w:rsidR="004E6810">
        <w:rPr>
          <w:rFonts w:asciiTheme="majorHAnsi" w:eastAsiaTheme="majorEastAsia" w:hAnsiTheme="majorHAnsi" w:cstheme="majorBidi"/>
          <w:szCs w:val="24"/>
        </w:rPr>
        <w:t xml:space="preserve">The total number of households for Plain City </w:t>
      </w:r>
      <w:r w:rsidR="6E4FFED2" w:rsidRPr="6DE42118">
        <w:rPr>
          <w:rFonts w:asciiTheme="majorHAnsi" w:eastAsiaTheme="majorEastAsia" w:hAnsiTheme="majorHAnsi" w:cstheme="majorBidi"/>
          <w:szCs w:val="24"/>
        </w:rPr>
        <w:t xml:space="preserve">was 2,062, with an </w:t>
      </w:r>
      <w:r w:rsidR="2035F056" w:rsidRPr="6DE42118">
        <w:rPr>
          <w:rFonts w:asciiTheme="majorHAnsi" w:eastAsiaTheme="majorEastAsia" w:hAnsiTheme="majorHAnsi" w:cstheme="majorBidi"/>
          <w:szCs w:val="24"/>
        </w:rPr>
        <w:t xml:space="preserve">average household size </w:t>
      </w:r>
      <w:r w:rsidR="415976C5" w:rsidRPr="6DE42118">
        <w:rPr>
          <w:rFonts w:asciiTheme="majorHAnsi" w:eastAsiaTheme="majorEastAsia" w:hAnsiTheme="majorHAnsi" w:cstheme="majorBidi"/>
          <w:szCs w:val="24"/>
        </w:rPr>
        <w:t xml:space="preserve">of </w:t>
      </w:r>
      <w:r w:rsidR="2035F056" w:rsidRPr="6DE42118">
        <w:rPr>
          <w:rFonts w:asciiTheme="majorHAnsi" w:eastAsiaTheme="majorEastAsia" w:hAnsiTheme="majorHAnsi" w:cstheme="majorBidi"/>
          <w:szCs w:val="24"/>
        </w:rPr>
        <w:t>3.47 persons per household</w:t>
      </w:r>
      <w:r w:rsidR="2E144E74" w:rsidRPr="6DE42118">
        <w:rPr>
          <w:rFonts w:asciiTheme="majorHAnsi" w:eastAsiaTheme="majorEastAsia" w:hAnsiTheme="majorHAnsi" w:cstheme="majorBidi"/>
          <w:szCs w:val="24"/>
        </w:rPr>
        <w:t xml:space="preserve"> (2020)</w:t>
      </w:r>
      <w:r w:rsidR="3E9F3DCF" w:rsidRPr="6DE42118">
        <w:rPr>
          <w:rFonts w:asciiTheme="majorHAnsi" w:eastAsiaTheme="majorEastAsia" w:hAnsiTheme="majorHAnsi" w:cstheme="majorBidi"/>
          <w:szCs w:val="24"/>
        </w:rPr>
        <w:t>,</w:t>
      </w:r>
      <w:r w:rsidR="2035F056" w:rsidRPr="6DE42118">
        <w:rPr>
          <w:rFonts w:asciiTheme="majorHAnsi" w:eastAsiaTheme="majorEastAsia" w:hAnsiTheme="majorHAnsi" w:cstheme="majorBidi"/>
          <w:szCs w:val="24"/>
        </w:rPr>
        <w:t xml:space="preserve"> </w:t>
      </w:r>
      <w:r w:rsidR="00A037F2">
        <w:rPr>
          <w:rFonts w:asciiTheme="majorHAnsi" w:eastAsiaTheme="majorEastAsia" w:hAnsiTheme="majorHAnsi" w:cstheme="majorBidi"/>
          <w:szCs w:val="24"/>
        </w:rPr>
        <w:t>significantly</w:t>
      </w:r>
      <w:r w:rsidR="2035F056" w:rsidRPr="6DE42118">
        <w:rPr>
          <w:rFonts w:asciiTheme="majorHAnsi" w:eastAsiaTheme="majorEastAsia" w:hAnsiTheme="majorHAnsi" w:cstheme="majorBidi"/>
          <w:szCs w:val="24"/>
        </w:rPr>
        <w:t xml:space="preserve"> larger than reported for Weber County. For 2020</w:t>
      </w:r>
      <w:r w:rsidR="004E6810">
        <w:rPr>
          <w:rFonts w:asciiTheme="majorHAnsi" w:eastAsiaTheme="majorEastAsia" w:hAnsiTheme="majorHAnsi" w:cstheme="majorBidi"/>
          <w:szCs w:val="24"/>
        </w:rPr>
        <w:t>,</w:t>
      </w:r>
      <w:r w:rsidR="2035F056" w:rsidRPr="6DE42118">
        <w:rPr>
          <w:rFonts w:asciiTheme="majorHAnsi" w:eastAsiaTheme="majorEastAsia" w:hAnsiTheme="majorHAnsi" w:cstheme="majorBidi"/>
          <w:szCs w:val="24"/>
        </w:rPr>
        <w:t xml:space="preserve"> the total number of families in Plain City was 1,783</w:t>
      </w:r>
      <w:r w:rsidR="7F360AD2" w:rsidRPr="6DE42118">
        <w:rPr>
          <w:rFonts w:asciiTheme="majorHAnsi" w:eastAsiaTheme="majorEastAsia" w:hAnsiTheme="majorHAnsi" w:cstheme="majorBidi"/>
          <w:szCs w:val="24"/>
        </w:rPr>
        <w:t>,</w:t>
      </w:r>
      <w:r w:rsidR="2035F056" w:rsidRPr="6DE42118">
        <w:rPr>
          <w:rFonts w:asciiTheme="majorHAnsi" w:eastAsiaTheme="majorEastAsia" w:hAnsiTheme="majorHAnsi" w:cstheme="majorBidi"/>
          <w:szCs w:val="24"/>
        </w:rPr>
        <w:t xml:space="preserve"> and the average family size was 3.70 (U.S Census Bureau, American Community Survey, Table S1101). Figure </w:t>
      </w:r>
      <w:r w:rsidR="00057C71">
        <w:rPr>
          <w:rFonts w:asciiTheme="majorHAnsi" w:eastAsiaTheme="majorEastAsia" w:hAnsiTheme="majorHAnsi" w:cstheme="majorBidi"/>
          <w:szCs w:val="24"/>
        </w:rPr>
        <w:t>4</w:t>
      </w:r>
      <w:r w:rsidR="2035F056" w:rsidRPr="6DE42118">
        <w:rPr>
          <w:rFonts w:asciiTheme="majorHAnsi" w:eastAsiaTheme="majorEastAsia" w:hAnsiTheme="majorHAnsi" w:cstheme="majorBidi"/>
          <w:szCs w:val="24"/>
        </w:rPr>
        <w:t xml:space="preserve"> presents the average family sizes for Weber County and </w:t>
      </w:r>
      <w:r w:rsidR="2035F056" w:rsidRPr="6DE42118">
        <w:rPr>
          <w:rFonts w:asciiTheme="majorHAnsi" w:eastAsiaTheme="majorEastAsia" w:hAnsiTheme="majorHAnsi" w:cstheme="majorBidi"/>
          <w:szCs w:val="24"/>
        </w:rPr>
        <w:lastRenderedPageBreak/>
        <w:t xml:space="preserve">Plain City, 2020. Figure </w:t>
      </w:r>
      <w:r w:rsidR="008263FA">
        <w:rPr>
          <w:rFonts w:asciiTheme="majorHAnsi" w:eastAsiaTheme="majorEastAsia" w:hAnsiTheme="majorHAnsi" w:cstheme="majorBidi"/>
          <w:szCs w:val="24"/>
        </w:rPr>
        <w:t>5</w:t>
      </w:r>
      <w:r w:rsidR="2035F056" w:rsidRPr="6DE42118">
        <w:rPr>
          <w:rFonts w:asciiTheme="majorHAnsi" w:eastAsiaTheme="majorEastAsia" w:hAnsiTheme="majorHAnsi" w:cstheme="majorBidi"/>
          <w:szCs w:val="24"/>
        </w:rPr>
        <w:t xml:space="preserve"> also provides </w:t>
      </w:r>
      <w:r w:rsidR="00D11312" w:rsidRPr="6DE42118">
        <w:rPr>
          <w:rFonts w:asciiTheme="majorHAnsi" w:eastAsiaTheme="majorEastAsia" w:hAnsiTheme="majorHAnsi" w:cstheme="majorBidi"/>
          <w:szCs w:val="24"/>
        </w:rPr>
        <w:t>valuable information</w:t>
      </w:r>
      <w:r w:rsidR="2035F056" w:rsidRPr="6DE42118">
        <w:rPr>
          <w:rFonts w:asciiTheme="majorHAnsi" w:eastAsiaTheme="majorEastAsia" w:hAnsiTheme="majorHAnsi" w:cstheme="majorBidi"/>
          <w:szCs w:val="24"/>
        </w:rPr>
        <w:t xml:space="preserve">. Figure </w:t>
      </w:r>
      <w:r w:rsidR="008263FA">
        <w:rPr>
          <w:rFonts w:asciiTheme="majorHAnsi" w:eastAsiaTheme="majorEastAsia" w:hAnsiTheme="majorHAnsi" w:cstheme="majorBidi"/>
          <w:szCs w:val="24"/>
        </w:rPr>
        <w:t>5</w:t>
      </w:r>
      <w:r w:rsidR="2035F056" w:rsidRPr="6DE42118">
        <w:rPr>
          <w:rFonts w:asciiTheme="majorHAnsi" w:eastAsiaTheme="majorEastAsia" w:hAnsiTheme="majorHAnsi" w:cstheme="majorBidi"/>
          <w:szCs w:val="24"/>
        </w:rPr>
        <w:t xml:space="preserve"> </w:t>
      </w:r>
      <w:r w:rsidR="00C3265B" w:rsidRPr="6DE42118">
        <w:rPr>
          <w:rFonts w:asciiTheme="majorHAnsi" w:eastAsiaTheme="majorEastAsia" w:hAnsiTheme="majorHAnsi" w:cstheme="majorBidi"/>
          <w:szCs w:val="24"/>
        </w:rPr>
        <w:t>has</w:t>
      </w:r>
      <w:r w:rsidR="2035F056" w:rsidRPr="6DE42118">
        <w:rPr>
          <w:rFonts w:asciiTheme="majorHAnsi" w:eastAsiaTheme="majorEastAsia" w:hAnsiTheme="majorHAnsi" w:cstheme="majorBidi"/>
          <w:szCs w:val="24"/>
        </w:rPr>
        <w:t xml:space="preserve"> the total number of owner-occupied and renter</w:t>
      </w:r>
      <w:r w:rsidR="64C46A27" w:rsidRPr="6DE42118">
        <w:rPr>
          <w:rFonts w:asciiTheme="majorHAnsi" w:eastAsiaTheme="majorEastAsia" w:hAnsiTheme="majorHAnsi" w:cstheme="majorBidi"/>
          <w:szCs w:val="24"/>
        </w:rPr>
        <w:t>-</w:t>
      </w:r>
      <w:r w:rsidR="2035F056" w:rsidRPr="6DE42118">
        <w:rPr>
          <w:rFonts w:asciiTheme="majorHAnsi" w:eastAsiaTheme="majorEastAsia" w:hAnsiTheme="majorHAnsi" w:cstheme="majorBidi"/>
          <w:szCs w:val="24"/>
        </w:rPr>
        <w:t>occupied housing units for 2020.</w:t>
      </w:r>
    </w:p>
    <w:p w14:paraId="6882BD20" w14:textId="69EED345" w:rsidR="002D6D73" w:rsidRPr="00122300" w:rsidRDefault="24CD80FE" w:rsidP="00475891">
      <w:pPr>
        <w:spacing w:before="120" w:after="0" w:line="264"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 xml:space="preserve">Figure </w:t>
      </w:r>
      <w:r w:rsidR="008263FA">
        <w:rPr>
          <w:rFonts w:asciiTheme="majorHAnsi" w:eastAsiaTheme="majorEastAsia" w:hAnsiTheme="majorHAnsi" w:cstheme="majorBidi"/>
          <w:b/>
          <w:bCs/>
          <w:color w:val="5D7879" w:themeColor="accent4"/>
          <w:szCs w:val="24"/>
        </w:rPr>
        <w:t>4</w:t>
      </w:r>
    </w:p>
    <w:p w14:paraId="57DF894E" w14:textId="52AB18BE" w:rsidR="002D6D73" w:rsidRDefault="24CD80FE"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Average Family Size for Weber County and Plain City, Utah, 2020</w:t>
      </w:r>
    </w:p>
    <w:p w14:paraId="5029C9AA" w14:textId="77777777" w:rsidR="00394352" w:rsidRPr="00122300" w:rsidRDefault="00394352" w:rsidP="00AF4705">
      <w:pPr>
        <w:spacing w:before="0" w:after="0" w:line="276" w:lineRule="auto"/>
        <w:jc w:val="center"/>
        <w:rPr>
          <w:rFonts w:asciiTheme="majorHAnsi" w:eastAsiaTheme="majorEastAsia" w:hAnsiTheme="majorHAnsi" w:cstheme="majorBidi"/>
          <w:b/>
          <w:bCs/>
          <w:color w:val="5D7879" w:themeColor="accent4"/>
          <w:szCs w:val="24"/>
        </w:rPr>
      </w:pPr>
    </w:p>
    <w:p w14:paraId="34BE8DB5" w14:textId="7E306297" w:rsidR="002D6D73" w:rsidRPr="00122300" w:rsidRDefault="24CD80FE" w:rsidP="00AF4705">
      <w:pPr>
        <w:spacing w:before="0" w:after="0" w:line="276" w:lineRule="auto"/>
        <w:jc w:val="center"/>
      </w:pPr>
      <w:r>
        <w:rPr>
          <w:noProof/>
        </w:rPr>
        <w:drawing>
          <wp:inline distT="0" distB="0" distL="0" distR="0" wp14:anchorId="5485569A" wp14:editId="34A03E98">
            <wp:extent cx="4893038" cy="3618015"/>
            <wp:effectExtent l="0" t="0" r="0" b="0"/>
            <wp:docPr id="1489252657" name="Picture 1489252657" descr="P9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52657" name="Picture 1489252657" descr="P99#yIS1"/>
                    <pic:cNvPicPr/>
                  </pic:nvPicPr>
                  <pic:blipFill>
                    <a:blip r:embed="rId24">
                      <a:extLst>
                        <a:ext uri="{28A0092B-C50C-407E-A947-70E740481C1C}">
                          <a14:useLocalDpi xmlns:a14="http://schemas.microsoft.com/office/drawing/2010/main" val="0"/>
                        </a:ext>
                      </a:extLst>
                    </a:blip>
                    <a:stretch>
                      <a:fillRect/>
                    </a:stretch>
                  </pic:blipFill>
                  <pic:spPr>
                    <a:xfrm>
                      <a:off x="0" y="0"/>
                      <a:ext cx="4893038" cy="3618015"/>
                    </a:xfrm>
                    <a:prstGeom prst="rect">
                      <a:avLst/>
                    </a:prstGeom>
                  </pic:spPr>
                </pic:pic>
              </a:graphicData>
            </a:graphic>
          </wp:inline>
        </w:drawing>
      </w:r>
    </w:p>
    <w:p w14:paraId="20D084C5" w14:textId="2B515792" w:rsidR="002D6D73" w:rsidRPr="00122300" w:rsidRDefault="002D6D73" w:rsidP="00AF4705">
      <w:pPr>
        <w:spacing w:before="0" w:after="0" w:line="276" w:lineRule="auto"/>
      </w:pPr>
    </w:p>
    <w:p w14:paraId="3D6F9848" w14:textId="2FE9EAB2" w:rsidR="002D6D73" w:rsidRPr="00122300" w:rsidRDefault="002D6D73" w:rsidP="00AF4705">
      <w:pPr>
        <w:spacing w:before="0" w:after="0" w:line="276" w:lineRule="auto"/>
      </w:pPr>
      <w:r>
        <w:br w:type="page"/>
      </w:r>
    </w:p>
    <w:p w14:paraId="357EE99F" w14:textId="2A032080" w:rsidR="002D6D73" w:rsidRPr="00122300" w:rsidRDefault="24CD80FE"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lastRenderedPageBreak/>
        <w:t xml:space="preserve">Figure </w:t>
      </w:r>
      <w:r w:rsidR="008263FA">
        <w:rPr>
          <w:rFonts w:asciiTheme="majorHAnsi" w:eastAsiaTheme="majorEastAsia" w:hAnsiTheme="majorHAnsi" w:cstheme="majorBidi"/>
          <w:b/>
          <w:bCs/>
          <w:color w:val="5D7879" w:themeColor="accent4"/>
          <w:szCs w:val="24"/>
        </w:rPr>
        <w:t>5</w:t>
      </w:r>
    </w:p>
    <w:p w14:paraId="6F0D19B3" w14:textId="6262B43E" w:rsidR="002D6D73" w:rsidRPr="00122300" w:rsidRDefault="24CD80FE"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Occupancy Rates for Owner-Occupied and Renter</w:t>
      </w:r>
      <w:r w:rsidR="1BBC7FE8" w:rsidRPr="6DE42118">
        <w:rPr>
          <w:rFonts w:asciiTheme="majorHAnsi" w:eastAsiaTheme="majorEastAsia" w:hAnsiTheme="majorHAnsi" w:cstheme="majorBidi"/>
          <w:b/>
          <w:bCs/>
          <w:color w:val="5D7879" w:themeColor="accent4"/>
          <w:szCs w:val="24"/>
        </w:rPr>
        <w:t>-</w:t>
      </w:r>
      <w:r w:rsidRPr="6DE42118">
        <w:rPr>
          <w:rFonts w:asciiTheme="majorHAnsi" w:eastAsiaTheme="majorEastAsia" w:hAnsiTheme="majorHAnsi" w:cstheme="majorBidi"/>
          <w:b/>
          <w:bCs/>
          <w:color w:val="5D7879" w:themeColor="accent4"/>
          <w:szCs w:val="24"/>
        </w:rPr>
        <w:t>Occupied Housing Units for Weber County and Plain City, Utah</w:t>
      </w:r>
    </w:p>
    <w:p w14:paraId="2AA780FE" w14:textId="0CDC40C2"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p w14:paraId="25AF3443" w14:textId="77777777" w:rsidR="003D3004" w:rsidRDefault="640C3AC7" w:rsidP="00AF4705">
      <w:pPr>
        <w:spacing w:before="0" w:after="0" w:line="276" w:lineRule="auto"/>
        <w:jc w:val="center"/>
        <w:rPr>
          <w:rFonts w:asciiTheme="majorHAnsi" w:eastAsiaTheme="majorEastAsia" w:hAnsiTheme="majorHAnsi" w:cstheme="majorBidi"/>
          <w:b/>
          <w:bCs/>
          <w:color w:val="5D7879" w:themeColor="accent4"/>
          <w:szCs w:val="24"/>
        </w:rPr>
      </w:pPr>
      <w:r>
        <w:rPr>
          <w:noProof/>
        </w:rPr>
        <w:drawing>
          <wp:inline distT="0" distB="0" distL="0" distR="0" wp14:anchorId="427A12EB" wp14:editId="6CAFAA83">
            <wp:extent cx="4886325" cy="3613844"/>
            <wp:effectExtent l="0" t="0" r="0" b="0"/>
            <wp:docPr id="677141483" name="Picture 677141483" descr="P10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41483" name="Picture 677141483" descr="P105#yIS1"/>
                    <pic:cNvPicPr/>
                  </pic:nvPicPr>
                  <pic:blipFill>
                    <a:blip r:embed="rId25">
                      <a:extLst>
                        <a:ext uri="{28A0092B-C50C-407E-A947-70E740481C1C}">
                          <a14:useLocalDpi xmlns:a14="http://schemas.microsoft.com/office/drawing/2010/main" val="0"/>
                        </a:ext>
                      </a:extLst>
                    </a:blip>
                    <a:stretch>
                      <a:fillRect/>
                    </a:stretch>
                  </pic:blipFill>
                  <pic:spPr>
                    <a:xfrm>
                      <a:off x="0" y="0"/>
                      <a:ext cx="4886325" cy="3613844"/>
                    </a:xfrm>
                    <a:prstGeom prst="rect">
                      <a:avLst/>
                    </a:prstGeom>
                  </pic:spPr>
                </pic:pic>
              </a:graphicData>
            </a:graphic>
          </wp:inline>
        </w:drawing>
      </w:r>
      <w:r w:rsidR="002D6D73">
        <w:br/>
      </w:r>
      <w:r w:rsidR="002D6D73">
        <w:br/>
      </w:r>
    </w:p>
    <w:p w14:paraId="06C22099" w14:textId="7429BE66" w:rsidR="00E12BE9" w:rsidRPr="00C3265B" w:rsidRDefault="003D3004" w:rsidP="00C3265B">
      <w:pPr>
        <w:spacing w:before="0" w:after="0" w:line="276" w:lineRule="auto"/>
        <w:rPr>
          <w:rFonts w:asciiTheme="majorHAnsi" w:eastAsiaTheme="majorEastAsia" w:hAnsiTheme="majorHAnsi" w:cstheme="majorBidi"/>
          <w:b/>
          <w:bCs/>
          <w:color w:val="5D7879" w:themeColor="accent4"/>
          <w:szCs w:val="24"/>
        </w:rPr>
      </w:pPr>
      <w:r>
        <w:rPr>
          <w:rFonts w:asciiTheme="majorHAnsi" w:eastAsiaTheme="majorEastAsia" w:hAnsiTheme="majorHAnsi" w:cstheme="majorBidi"/>
          <w:b/>
          <w:bCs/>
          <w:color w:val="5D7879" w:themeColor="accent4"/>
          <w:szCs w:val="24"/>
        </w:rPr>
        <w:br w:type="page"/>
      </w:r>
    </w:p>
    <w:p w14:paraId="76E7C023" w14:textId="54549F1B" w:rsidR="002D6D73" w:rsidRPr="00122300" w:rsidRDefault="15F898B9" w:rsidP="00AF4705">
      <w:pPr>
        <w:spacing w:before="0" w:after="0" w:line="276" w:lineRule="auto"/>
        <w:ind w:firstLine="720"/>
        <w:rPr>
          <w:rFonts w:asciiTheme="majorHAnsi" w:eastAsiaTheme="majorEastAsia" w:hAnsiTheme="majorHAnsi" w:cstheme="majorBidi"/>
          <w:color w:val="auto"/>
          <w:szCs w:val="24"/>
        </w:rPr>
      </w:pPr>
      <w:r w:rsidRPr="6DE42118">
        <w:rPr>
          <w:rFonts w:asciiTheme="majorHAnsi" w:eastAsiaTheme="majorEastAsia" w:hAnsiTheme="majorHAnsi" w:cstheme="majorBidi"/>
          <w:color w:val="auto"/>
          <w:szCs w:val="24"/>
        </w:rPr>
        <w:lastRenderedPageBreak/>
        <w:t xml:space="preserve">A </w:t>
      </w:r>
      <w:r w:rsidR="31B6BCAA" w:rsidRPr="6DE42118">
        <w:rPr>
          <w:rFonts w:asciiTheme="majorHAnsi" w:eastAsiaTheme="majorEastAsia" w:hAnsiTheme="majorHAnsi" w:cstheme="majorBidi"/>
          <w:color w:val="auto"/>
          <w:szCs w:val="24"/>
        </w:rPr>
        <w:t>few final</w:t>
      </w:r>
      <w:r w:rsidRPr="6DE42118">
        <w:rPr>
          <w:rFonts w:asciiTheme="majorHAnsi" w:eastAsiaTheme="majorEastAsia" w:hAnsiTheme="majorHAnsi" w:cstheme="majorBidi"/>
          <w:color w:val="auto"/>
          <w:szCs w:val="24"/>
        </w:rPr>
        <w:t xml:space="preserve"> figures are necessary </w:t>
      </w:r>
      <w:r w:rsidR="004E6810">
        <w:rPr>
          <w:rFonts w:asciiTheme="majorHAnsi" w:eastAsiaTheme="majorEastAsia" w:hAnsiTheme="majorHAnsi" w:cstheme="majorBidi"/>
          <w:color w:val="auto"/>
          <w:szCs w:val="24"/>
        </w:rPr>
        <w:t xml:space="preserve">to paint Plain City’s </w:t>
      </w:r>
      <w:r w:rsidR="00C3265B">
        <w:rPr>
          <w:rFonts w:asciiTheme="majorHAnsi" w:eastAsiaTheme="majorEastAsia" w:hAnsiTheme="majorHAnsi" w:cstheme="majorBidi"/>
          <w:color w:val="auto"/>
          <w:szCs w:val="24"/>
        </w:rPr>
        <w:t xml:space="preserve">complete </w:t>
      </w:r>
      <w:r w:rsidR="004E6810">
        <w:rPr>
          <w:rFonts w:asciiTheme="majorHAnsi" w:eastAsiaTheme="majorEastAsia" w:hAnsiTheme="majorHAnsi" w:cstheme="majorBidi"/>
          <w:color w:val="auto"/>
          <w:szCs w:val="24"/>
        </w:rPr>
        <w:t xml:space="preserve">housing picture </w:t>
      </w:r>
      <w:r w:rsidR="30EF8A82" w:rsidRPr="6DE42118">
        <w:rPr>
          <w:rFonts w:asciiTheme="majorHAnsi" w:eastAsiaTheme="majorEastAsia" w:hAnsiTheme="majorHAnsi" w:cstheme="majorBidi"/>
          <w:color w:val="auto"/>
          <w:szCs w:val="24"/>
        </w:rPr>
        <w:t xml:space="preserve"> and </w:t>
      </w:r>
      <w:r w:rsidR="5F5A6E63" w:rsidRPr="6DE42118">
        <w:rPr>
          <w:rFonts w:asciiTheme="majorHAnsi" w:eastAsiaTheme="majorEastAsia" w:hAnsiTheme="majorHAnsi" w:cstheme="majorBidi"/>
          <w:color w:val="auto"/>
          <w:szCs w:val="24"/>
        </w:rPr>
        <w:t xml:space="preserve">to </w:t>
      </w:r>
      <w:r w:rsidRPr="6DE42118">
        <w:rPr>
          <w:rFonts w:asciiTheme="majorHAnsi" w:eastAsiaTheme="majorEastAsia" w:hAnsiTheme="majorHAnsi" w:cstheme="majorBidi"/>
          <w:color w:val="auto"/>
          <w:szCs w:val="24"/>
        </w:rPr>
        <w:t xml:space="preserve">inform </w:t>
      </w:r>
      <w:r w:rsidR="00FE6237">
        <w:rPr>
          <w:rFonts w:asciiTheme="majorHAnsi" w:eastAsiaTheme="majorEastAsia" w:hAnsiTheme="majorHAnsi" w:cstheme="majorBidi"/>
          <w:color w:val="auto"/>
          <w:szCs w:val="24"/>
        </w:rPr>
        <w:t>all readers</w:t>
      </w:r>
      <w:r w:rsidR="00A514BF">
        <w:rPr>
          <w:rFonts w:asciiTheme="majorHAnsi" w:eastAsiaTheme="majorEastAsia" w:hAnsiTheme="majorHAnsi" w:cstheme="majorBidi"/>
          <w:color w:val="auto"/>
          <w:szCs w:val="24"/>
        </w:rPr>
        <w:t xml:space="preserve"> on </w:t>
      </w:r>
      <w:r w:rsidR="2C308E3F" w:rsidRPr="6DE42118">
        <w:rPr>
          <w:rFonts w:asciiTheme="majorHAnsi" w:eastAsiaTheme="majorEastAsia" w:hAnsiTheme="majorHAnsi" w:cstheme="majorBidi"/>
          <w:color w:val="auto"/>
          <w:szCs w:val="24"/>
        </w:rPr>
        <w:t xml:space="preserve">the </w:t>
      </w:r>
      <w:r w:rsidRPr="6DE42118">
        <w:rPr>
          <w:rFonts w:asciiTheme="majorHAnsi" w:eastAsiaTheme="majorEastAsia" w:hAnsiTheme="majorHAnsi" w:cstheme="majorBidi"/>
          <w:color w:val="auto"/>
          <w:szCs w:val="24"/>
        </w:rPr>
        <w:t xml:space="preserve">City’s </w:t>
      </w:r>
      <w:r w:rsidR="006B5DF4">
        <w:rPr>
          <w:rFonts w:asciiTheme="majorHAnsi" w:eastAsiaTheme="majorEastAsia" w:hAnsiTheme="majorHAnsi" w:cstheme="majorBidi"/>
          <w:color w:val="auto"/>
          <w:szCs w:val="24"/>
        </w:rPr>
        <w:t xml:space="preserve">housing trends and needs </w:t>
      </w:r>
      <w:r w:rsidRPr="6DE42118">
        <w:rPr>
          <w:rFonts w:asciiTheme="majorHAnsi" w:eastAsiaTheme="majorEastAsia" w:hAnsiTheme="majorHAnsi" w:cstheme="majorBidi"/>
          <w:color w:val="auto"/>
          <w:szCs w:val="24"/>
        </w:rPr>
        <w:t xml:space="preserve">. This information follows as provided by Figure </w:t>
      </w:r>
      <w:r w:rsidR="004571B2">
        <w:rPr>
          <w:rFonts w:asciiTheme="majorHAnsi" w:eastAsiaTheme="majorEastAsia" w:hAnsiTheme="majorHAnsi" w:cstheme="majorBidi"/>
          <w:color w:val="auto"/>
          <w:szCs w:val="24"/>
        </w:rPr>
        <w:t>7</w:t>
      </w:r>
      <w:r w:rsidRPr="6DE42118">
        <w:rPr>
          <w:rFonts w:asciiTheme="majorHAnsi" w:eastAsiaTheme="majorEastAsia" w:hAnsiTheme="majorHAnsi" w:cstheme="majorBidi"/>
          <w:color w:val="auto"/>
          <w:szCs w:val="24"/>
        </w:rPr>
        <w:t xml:space="preserve">, </w:t>
      </w:r>
      <w:r w:rsidR="4DD8F489" w:rsidRPr="6DE42118">
        <w:rPr>
          <w:rFonts w:asciiTheme="majorHAnsi" w:eastAsiaTheme="majorEastAsia" w:hAnsiTheme="majorHAnsi" w:cstheme="majorBidi"/>
          <w:color w:val="auto"/>
          <w:szCs w:val="24"/>
        </w:rPr>
        <w:t>Median Value of Owner-Occupied Housing Units 2017 – 2021, Fi</w:t>
      </w:r>
      <w:r w:rsidR="56E78770" w:rsidRPr="6DE42118">
        <w:rPr>
          <w:rFonts w:asciiTheme="majorHAnsi" w:eastAsiaTheme="majorEastAsia" w:hAnsiTheme="majorHAnsi" w:cstheme="majorBidi"/>
          <w:color w:val="auto"/>
          <w:szCs w:val="24"/>
        </w:rPr>
        <w:t>g</w:t>
      </w:r>
      <w:r w:rsidR="4DD8F489" w:rsidRPr="6DE42118">
        <w:rPr>
          <w:rFonts w:asciiTheme="majorHAnsi" w:eastAsiaTheme="majorEastAsia" w:hAnsiTheme="majorHAnsi" w:cstheme="majorBidi"/>
          <w:color w:val="auto"/>
          <w:szCs w:val="24"/>
        </w:rPr>
        <w:t xml:space="preserve">ure </w:t>
      </w:r>
      <w:r w:rsidR="004571B2">
        <w:rPr>
          <w:rFonts w:asciiTheme="majorHAnsi" w:eastAsiaTheme="majorEastAsia" w:hAnsiTheme="majorHAnsi" w:cstheme="majorBidi"/>
          <w:color w:val="auto"/>
          <w:szCs w:val="24"/>
        </w:rPr>
        <w:t>8</w:t>
      </w:r>
      <w:r w:rsidR="4DD8F489" w:rsidRPr="6DE42118">
        <w:rPr>
          <w:rFonts w:asciiTheme="majorHAnsi" w:eastAsiaTheme="majorEastAsia" w:hAnsiTheme="majorHAnsi" w:cstheme="majorBidi"/>
          <w:color w:val="auto"/>
          <w:szCs w:val="24"/>
        </w:rPr>
        <w:t>, Me</w:t>
      </w:r>
      <w:r w:rsidR="12603DFD" w:rsidRPr="6DE42118">
        <w:rPr>
          <w:rFonts w:asciiTheme="majorHAnsi" w:eastAsiaTheme="majorEastAsia" w:hAnsiTheme="majorHAnsi" w:cstheme="majorBidi"/>
          <w:color w:val="auto"/>
          <w:szCs w:val="24"/>
        </w:rPr>
        <w:t>d</w:t>
      </w:r>
      <w:r w:rsidR="5E83015A" w:rsidRPr="6DE42118">
        <w:rPr>
          <w:rFonts w:asciiTheme="majorHAnsi" w:eastAsiaTheme="majorEastAsia" w:hAnsiTheme="majorHAnsi" w:cstheme="majorBidi"/>
          <w:color w:val="auto"/>
          <w:szCs w:val="24"/>
        </w:rPr>
        <w:t>i</w:t>
      </w:r>
      <w:r w:rsidR="12603DFD" w:rsidRPr="6DE42118">
        <w:rPr>
          <w:rFonts w:asciiTheme="majorHAnsi" w:eastAsiaTheme="majorEastAsia" w:hAnsiTheme="majorHAnsi" w:cstheme="majorBidi"/>
          <w:color w:val="auto"/>
          <w:szCs w:val="24"/>
        </w:rPr>
        <w:t xml:space="preserve">an Selected Monthly Owner-Occupied Housing Costs 2017 – 2021, </w:t>
      </w:r>
      <w:r w:rsidR="776F38F1" w:rsidRPr="6DE42118">
        <w:rPr>
          <w:rFonts w:asciiTheme="majorHAnsi" w:eastAsiaTheme="majorEastAsia" w:hAnsiTheme="majorHAnsi" w:cstheme="majorBidi"/>
          <w:color w:val="auto"/>
          <w:szCs w:val="24"/>
        </w:rPr>
        <w:t xml:space="preserve">Figure </w:t>
      </w:r>
      <w:r w:rsidR="004571B2">
        <w:rPr>
          <w:rFonts w:asciiTheme="majorHAnsi" w:eastAsiaTheme="majorEastAsia" w:hAnsiTheme="majorHAnsi" w:cstheme="majorBidi"/>
          <w:color w:val="auto"/>
          <w:szCs w:val="24"/>
        </w:rPr>
        <w:t>9</w:t>
      </w:r>
      <w:r w:rsidR="776F38F1" w:rsidRPr="6DE42118">
        <w:rPr>
          <w:rFonts w:asciiTheme="majorHAnsi" w:eastAsiaTheme="majorEastAsia" w:hAnsiTheme="majorHAnsi" w:cstheme="majorBidi"/>
          <w:color w:val="auto"/>
          <w:szCs w:val="24"/>
        </w:rPr>
        <w:t>, Median Gro</w:t>
      </w:r>
      <w:r w:rsidR="4A78B0E4" w:rsidRPr="6DE42118">
        <w:rPr>
          <w:rFonts w:asciiTheme="majorHAnsi" w:eastAsiaTheme="majorEastAsia" w:hAnsiTheme="majorHAnsi" w:cstheme="majorBidi"/>
          <w:color w:val="auto"/>
          <w:szCs w:val="24"/>
        </w:rPr>
        <w:t>ss</w:t>
      </w:r>
      <w:r w:rsidR="776F38F1" w:rsidRPr="6DE42118">
        <w:rPr>
          <w:rFonts w:asciiTheme="majorHAnsi" w:eastAsiaTheme="majorEastAsia" w:hAnsiTheme="majorHAnsi" w:cstheme="majorBidi"/>
          <w:color w:val="auto"/>
          <w:szCs w:val="24"/>
        </w:rPr>
        <w:t xml:space="preserve"> Rent 2017 – 2021, and Figure </w:t>
      </w:r>
      <w:r w:rsidR="004571B2">
        <w:rPr>
          <w:rFonts w:asciiTheme="majorHAnsi" w:eastAsiaTheme="majorEastAsia" w:hAnsiTheme="majorHAnsi" w:cstheme="majorBidi"/>
          <w:color w:val="auto"/>
          <w:szCs w:val="24"/>
        </w:rPr>
        <w:t>10</w:t>
      </w:r>
      <w:r w:rsidR="776F38F1" w:rsidRPr="6DE42118">
        <w:rPr>
          <w:rFonts w:asciiTheme="majorHAnsi" w:eastAsiaTheme="majorEastAsia" w:hAnsiTheme="majorHAnsi" w:cstheme="majorBidi"/>
          <w:color w:val="auto"/>
          <w:szCs w:val="24"/>
        </w:rPr>
        <w:t>, Persons in Po</w:t>
      </w:r>
      <w:r w:rsidR="33FBAFF0" w:rsidRPr="6DE42118">
        <w:rPr>
          <w:rFonts w:asciiTheme="majorHAnsi" w:eastAsiaTheme="majorEastAsia" w:hAnsiTheme="majorHAnsi" w:cstheme="majorBidi"/>
          <w:color w:val="auto"/>
          <w:szCs w:val="24"/>
        </w:rPr>
        <w:t>verty.</w:t>
      </w:r>
    </w:p>
    <w:p w14:paraId="1CF7328E" w14:textId="432AFB1B" w:rsidR="002D6D73" w:rsidRPr="00122300" w:rsidRDefault="002D6D73" w:rsidP="00AF4705">
      <w:pPr>
        <w:spacing w:before="0" w:after="0" w:line="276" w:lineRule="auto"/>
        <w:ind w:firstLine="720"/>
        <w:rPr>
          <w:rFonts w:asciiTheme="majorHAnsi" w:eastAsiaTheme="majorEastAsia" w:hAnsiTheme="majorHAnsi" w:cstheme="majorBidi"/>
          <w:color w:val="auto"/>
          <w:szCs w:val="24"/>
        </w:rPr>
      </w:pPr>
    </w:p>
    <w:p w14:paraId="3A748766" w14:textId="77777777" w:rsidR="003D3004" w:rsidRDefault="003D3004" w:rsidP="00AF4705">
      <w:pPr>
        <w:spacing w:before="0" w:after="0" w:line="276" w:lineRule="auto"/>
        <w:rPr>
          <w:rFonts w:asciiTheme="majorHAnsi" w:eastAsiaTheme="majorEastAsia" w:hAnsiTheme="majorHAnsi" w:cstheme="majorBidi"/>
          <w:b/>
          <w:bCs/>
          <w:color w:val="5D7879" w:themeColor="accent4"/>
          <w:szCs w:val="24"/>
        </w:rPr>
      </w:pPr>
      <w:r>
        <w:rPr>
          <w:rFonts w:asciiTheme="majorHAnsi" w:eastAsiaTheme="majorEastAsia" w:hAnsiTheme="majorHAnsi" w:cstheme="majorBidi"/>
          <w:b/>
          <w:bCs/>
          <w:color w:val="5D7879" w:themeColor="accent4"/>
          <w:szCs w:val="24"/>
        </w:rPr>
        <w:br w:type="page"/>
      </w:r>
    </w:p>
    <w:p w14:paraId="14F98D1E" w14:textId="236831B2" w:rsidR="002D6D73" w:rsidRPr="00122300" w:rsidRDefault="4D3616DF"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lastRenderedPageBreak/>
        <w:t xml:space="preserve">Figure </w:t>
      </w:r>
      <w:r w:rsidR="0049558C">
        <w:rPr>
          <w:rFonts w:asciiTheme="majorHAnsi" w:eastAsiaTheme="majorEastAsia" w:hAnsiTheme="majorHAnsi" w:cstheme="majorBidi"/>
          <w:b/>
          <w:bCs/>
          <w:color w:val="5D7879" w:themeColor="accent4"/>
          <w:szCs w:val="24"/>
        </w:rPr>
        <w:t>6</w:t>
      </w:r>
    </w:p>
    <w:p w14:paraId="33D5F1AD" w14:textId="29E5D795" w:rsidR="002D6D73" w:rsidRDefault="4D3616DF"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Median Value of Owner-Occupied Housing Units, 2017</w:t>
      </w:r>
      <w:r w:rsidR="0D4AF8A1" w:rsidRPr="6DE42118">
        <w:rPr>
          <w:rFonts w:asciiTheme="majorHAnsi" w:eastAsiaTheme="majorEastAsia" w:hAnsiTheme="majorHAnsi" w:cstheme="majorBidi"/>
          <w:b/>
          <w:bCs/>
          <w:color w:val="5D7879" w:themeColor="accent4"/>
          <w:szCs w:val="24"/>
        </w:rPr>
        <w:t xml:space="preserve"> </w:t>
      </w:r>
      <w:r w:rsidR="003D3004">
        <w:rPr>
          <w:rFonts w:asciiTheme="majorHAnsi" w:eastAsiaTheme="majorEastAsia" w:hAnsiTheme="majorHAnsi" w:cstheme="majorBidi"/>
          <w:b/>
          <w:bCs/>
          <w:color w:val="5D7879" w:themeColor="accent4"/>
          <w:szCs w:val="24"/>
        </w:rPr>
        <w:t>–</w:t>
      </w:r>
      <w:r w:rsidR="0D4AF8A1" w:rsidRPr="6DE42118">
        <w:rPr>
          <w:rFonts w:asciiTheme="majorHAnsi" w:eastAsiaTheme="majorEastAsia" w:hAnsiTheme="majorHAnsi" w:cstheme="majorBidi"/>
          <w:b/>
          <w:bCs/>
          <w:color w:val="5D7879" w:themeColor="accent4"/>
          <w:szCs w:val="24"/>
        </w:rPr>
        <w:t xml:space="preserve"> 2021</w:t>
      </w:r>
    </w:p>
    <w:p w14:paraId="43FC05A3" w14:textId="77777777" w:rsidR="003D3004" w:rsidRPr="00122300" w:rsidRDefault="003D3004" w:rsidP="00AF4705">
      <w:pPr>
        <w:spacing w:before="0" w:after="0" w:line="276" w:lineRule="auto"/>
        <w:jc w:val="center"/>
        <w:rPr>
          <w:rFonts w:asciiTheme="majorHAnsi" w:eastAsiaTheme="majorEastAsia" w:hAnsiTheme="majorHAnsi" w:cstheme="majorBidi"/>
          <w:b/>
          <w:bCs/>
          <w:color w:val="5D7879" w:themeColor="accent4"/>
          <w:szCs w:val="24"/>
        </w:rPr>
      </w:pPr>
    </w:p>
    <w:p w14:paraId="0B8E581C" w14:textId="550A06F0" w:rsidR="002D6D73" w:rsidRPr="00122300" w:rsidRDefault="6DD602E8" w:rsidP="00AF4705">
      <w:pPr>
        <w:spacing w:before="0" w:after="0" w:line="276" w:lineRule="auto"/>
        <w:jc w:val="center"/>
      </w:pPr>
      <w:r>
        <w:rPr>
          <w:noProof/>
        </w:rPr>
        <w:drawing>
          <wp:inline distT="0" distB="0" distL="0" distR="0" wp14:anchorId="7D98245E" wp14:editId="58A03348">
            <wp:extent cx="4632614" cy="3404816"/>
            <wp:effectExtent l="0" t="0" r="0" b="0"/>
            <wp:docPr id="1309713023" name="Picture 1309713023" descr="P11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13023" name="Picture 1309713023" descr="P118#yIS1"/>
                    <pic:cNvPicPr/>
                  </pic:nvPicPr>
                  <pic:blipFill>
                    <a:blip r:embed="rId26">
                      <a:extLst>
                        <a:ext uri="{28A0092B-C50C-407E-A947-70E740481C1C}">
                          <a14:useLocalDpi xmlns:a14="http://schemas.microsoft.com/office/drawing/2010/main" val="0"/>
                        </a:ext>
                      </a:extLst>
                    </a:blip>
                    <a:stretch>
                      <a:fillRect/>
                    </a:stretch>
                  </pic:blipFill>
                  <pic:spPr>
                    <a:xfrm>
                      <a:off x="0" y="0"/>
                      <a:ext cx="4632614" cy="3404816"/>
                    </a:xfrm>
                    <a:prstGeom prst="rect">
                      <a:avLst/>
                    </a:prstGeom>
                  </pic:spPr>
                </pic:pic>
              </a:graphicData>
            </a:graphic>
          </wp:inline>
        </w:drawing>
      </w:r>
    </w:p>
    <w:p w14:paraId="79102E8A" w14:textId="20869BE4" w:rsidR="002D6D73" w:rsidRPr="00122300" w:rsidRDefault="002D6D73" w:rsidP="00AF4705">
      <w:pPr>
        <w:spacing w:before="0" w:after="0" w:line="276" w:lineRule="auto"/>
        <w:jc w:val="center"/>
      </w:pPr>
    </w:p>
    <w:p w14:paraId="61526BB4" w14:textId="4E783CCF" w:rsidR="002D6D73" w:rsidRDefault="004E6810" w:rsidP="00AF4705">
      <w:pPr>
        <w:spacing w:before="0" w:after="0" w:line="276" w:lineRule="auto"/>
        <w:ind w:firstLine="720"/>
        <w:rPr>
          <w:rFonts w:asciiTheme="majorHAnsi" w:eastAsiaTheme="majorEastAsia" w:hAnsiTheme="majorHAnsi" w:cstheme="majorBidi"/>
        </w:rPr>
      </w:pPr>
      <w:r>
        <w:rPr>
          <w:rFonts w:asciiTheme="majorHAnsi" w:eastAsiaTheme="majorEastAsia" w:hAnsiTheme="majorHAnsi" w:cstheme="majorBidi"/>
        </w:rPr>
        <w:t>The A</w:t>
      </w:r>
      <w:r w:rsidR="0049558C">
        <w:rPr>
          <w:rFonts w:asciiTheme="majorHAnsi" w:eastAsiaTheme="majorEastAsia" w:hAnsiTheme="majorHAnsi" w:cstheme="majorBidi"/>
        </w:rPr>
        <w:t>CS</w:t>
      </w:r>
      <w:r>
        <w:rPr>
          <w:rFonts w:asciiTheme="majorHAnsi" w:eastAsiaTheme="majorEastAsia" w:hAnsiTheme="majorHAnsi" w:cstheme="majorBidi"/>
        </w:rPr>
        <w:t xml:space="preserve"> also provides the data for Figure </w:t>
      </w:r>
      <w:r w:rsidR="00B46E4B">
        <w:rPr>
          <w:rFonts w:asciiTheme="majorHAnsi" w:eastAsiaTheme="majorEastAsia" w:hAnsiTheme="majorHAnsi" w:cstheme="majorBidi"/>
        </w:rPr>
        <w:t>6</w:t>
      </w:r>
      <w:r w:rsidR="59E6D2CB" w:rsidRPr="6DE42118">
        <w:rPr>
          <w:rFonts w:asciiTheme="majorHAnsi" w:eastAsiaTheme="majorEastAsia" w:hAnsiTheme="majorHAnsi" w:cstheme="majorBidi"/>
        </w:rPr>
        <w:t xml:space="preserve">. While this data set is </w:t>
      </w:r>
      <w:r w:rsidR="1E6E1C3F" w:rsidRPr="6DE42118">
        <w:rPr>
          <w:rFonts w:asciiTheme="majorHAnsi" w:eastAsiaTheme="majorEastAsia" w:hAnsiTheme="majorHAnsi" w:cstheme="majorBidi"/>
        </w:rPr>
        <w:t xml:space="preserve">subject to </w:t>
      </w:r>
      <w:r w:rsidR="00545EA6">
        <w:rPr>
          <w:rFonts w:asciiTheme="majorHAnsi" w:eastAsiaTheme="majorEastAsia" w:hAnsiTheme="majorHAnsi" w:cstheme="majorBidi"/>
        </w:rPr>
        <w:t>significant</w:t>
      </w:r>
      <w:r w:rsidR="1E6E1C3F" w:rsidRPr="6DE42118">
        <w:rPr>
          <w:rFonts w:asciiTheme="majorHAnsi" w:eastAsiaTheme="majorEastAsia" w:hAnsiTheme="majorHAnsi" w:cstheme="majorBidi"/>
        </w:rPr>
        <w:t xml:space="preserve"> margins of error</w:t>
      </w:r>
      <w:r w:rsidR="793E0626" w:rsidRPr="6DE42118">
        <w:rPr>
          <w:rFonts w:asciiTheme="majorHAnsi" w:eastAsiaTheme="majorEastAsia" w:hAnsiTheme="majorHAnsi" w:cstheme="majorBidi"/>
        </w:rPr>
        <w:t>,</w:t>
      </w:r>
      <w:r w:rsidR="1E6E1C3F" w:rsidRPr="6DE42118">
        <w:rPr>
          <w:rFonts w:asciiTheme="majorHAnsi" w:eastAsiaTheme="majorEastAsia" w:hAnsiTheme="majorHAnsi" w:cstheme="majorBidi"/>
        </w:rPr>
        <w:t xml:space="preserve"> it is not the actual numbers that are </w:t>
      </w:r>
      <w:r w:rsidR="007A1DA2">
        <w:rPr>
          <w:rFonts w:asciiTheme="majorHAnsi" w:eastAsiaTheme="majorEastAsia" w:hAnsiTheme="majorHAnsi" w:cstheme="majorBidi"/>
        </w:rPr>
        <w:t xml:space="preserve">the </w:t>
      </w:r>
      <w:r w:rsidR="1E6E1C3F" w:rsidRPr="6DE42118">
        <w:rPr>
          <w:rFonts w:asciiTheme="majorHAnsi" w:eastAsiaTheme="majorEastAsia" w:hAnsiTheme="majorHAnsi" w:cstheme="majorBidi"/>
        </w:rPr>
        <w:t xml:space="preserve">most </w:t>
      </w:r>
      <w:r w:rsidR="007A1DA2">
        <w:rPr>
          <w:rFonts w:asciiTheme="majorHAnsi" w:eastAsiaTheme="majorEastAsia" w:hAnsiTheme="majorHAnsi" w:cstheme="majorBidi"/>
        </w:rPr>
        <w:t>important</w:t>
      </w:r>
      <w:r w:rsidR="58940D7E" w:rsidRPr="6DE42118">
        <w:rPr>
          <w:rFonts w:asciiTheme="majorHAnsi" w:eastAsiaTheme="majorEastAsia" w:hAnsiTheme="majorHAnsi" w:cstheme="majorBidi"/>
        </w:rPr>
        <w:t xml:space="preserve"> but </w:t>
      </w:r>
      <w:r w:rsidR="007A1DA2">
        <w:rPr>
          <w:rFonts w:asciiTheme="majorHAnsi" w:eastAsiaTheme="majorEastAsia" w:hAnsiTheme="majorHAnsi" w:cstheme="majorBidi"/>
        </w:rPr>
        <w:t xml:space="preserve">rather </w:t>
      </w:r>
      <w:r w:rsidR="58940D7E" w:rsidRPr="6DE42118">
        <w:rPr>
          <w:rFonts w:asciiTheme="majorHAnsi" w:eastAsiaTheme="majorEastAsia" w:hAnsiTheme="majorHAnsi" w:cstheme="majorBidi"/>
        </w:rPr>
        <w:t>the data relationships and trends.</w:t>
      </w:r>
      <w:r w:rsidR="4EA44B6C" w:rsidRPr="6DE42118">
        <w:rPr>
          <w:rFonts w:asciiTheme="majorHAnsi" w:eastAsiaTheme="majorEastAsia" w:hAnsiTheme="majorHAnsi" w:cstheme="majorBidi"/>
        </w:rPr>
        <w:t xml:space="preserve"> </w:t>
      </w:r>
      <w:r w:rsidR="009D18D1">
        <w:rPr>
          <w:rFonts w:asciiTheme="majorHAnsi" w:eastAsiaTheme="majorEastAsia" w:hAnsiTheme="majorHAnsi" w:cstheme="majorBidi"/>
        </w:rPr>
        <w:t xml:space="preserve">Figure </w:t>
      </w:r>
      <w:r w:rsidR="00B46E4B">
        <w:rPr>
          <w:rFonts w:asciiTheme="majorHAnsi" w:eastAsiaTheme="majorEastAsia" w:hAnsiTheme="majorHAnsi" w:cstheme="majorBidi"/>
        </w:rPr>
        <w:t>6</w:t>
      </w:r>
      <w:r w:rsidR="009D18D1">
        <w:rPr>
          <w:rFonts w:asciiTheme="majorHAnsi" w:eastAsiaTheme="majorEastAsia" w:hAnsiTheme="majorHAnsi" w:cstheme="majorBidi"/>
        </w:rPr>
        <w:t xml:space="preserve"> </w:t>
      </w:r>
      <w:r w:rsidR="00B46E4B">
        <w:rPr>
          <w:rFonts w:asciiTheme="majorHAnsi" w:eastAsiaTheme="majorEastAsia" w:hAnsiTheme="majorHAnsi" w:cstheme="majorBidi"/>
        </w:rPr>
        <w:t>highlights</w:t>
      </w:r>
      <w:r w:rsidR="009D18D1">
        <w:rPr>
          <w:rFonts w:asciiTheme="majorHAnsi" w:eastAsiaTheme="majorEastAsia" w:hAnsiTheme="majorHAnsi" w:cstheme="majorBidi"/>
        </w:rPr>
        <w:t xml:space="preserve"> that</w:t>
      </w:r>
      <w:r w:rsidR="4EA44B6C" w:rsidRPr="6DE42118">
        <w:rPr>
          <w:rFonts w:asciiTheme="majorHAnsi" w:eastAsiaTheme="majorEastAsia" w:hAnsiTheme="majorHAnsi" w:cstheme="majorBidi"/>
        </w:rPr>
        <w:t xml:space="preserve"> the median value of owner-occupied housing units over the 201</w:t>
      </w:r>
      <w:r w:rsidR="2FA14062" w:rsidRPr="6DE42118">
        <w:rPr>
          <w:rFonts w:asciiTheme="majorHAnsi" w:eastAsiaTheme="majorEastAsia" w:hAnsiTheme="majorHAnsi" w:cstheme="majorBidi"/>
        </w:rPr>
        <w:t>7 to 2021 period is much higher for Plain City than for Weber County.</w:t>
      </w:r>
    </w:p>
    <w:p w14:paraId="42C3434B" w14:textId="77777777" w:rsidR="00E12BE9" w:rsidRPr="00122300" w:rsidRDefault="00E12BE9" w:rsidP="00AF4705">
      <w:pPr>
        <w:spacing w:before="0" w:after="0" w:line="276" w:lineRule="auto"/>
        <w:ind w:firstLine="720"/>
        <w:rPr>
          <w:rFonts w:asciiTheme="majorHAnsi" w:eastAsiaTheme="majorEastAsia" w:hAnsiTheme="majorHAnsi" w:cstheme="majorBidi"/>
          <w:b/>
          <w:bCs/>
          <w:color w:val="5D7879" w:themeColor="accent4"/>
          <w:szCs w:val="24"/>
        </w:rPr>
      </w:pPr>
    </w:p>
    <w:p w14:paraId="4C6C7269" w14:textId="24A8951E" w:rsidR="002D6D73" w:rsidRPr="00122300" w:rsidRDefault="5FC3F714" w:rsidP="00AF4705">
      <w:pPr>
        <w:spacing w:before="0" w:after="0" w:line="276" w:lineRule="auto"/>
        <w:ind w:firstLine="720"/>
        <w:rPr>
          <w:rFonts w:asciiTheme="majorHAnsi" w:eastAsiaTheme="majorEastAsia" w:hAnsiTheme="majorHAnsi" w:cstheme="majorBidi"/>
        </w:rPr>
      </w:pPr>
      <w:r w:rsidRPr="6DE42118">
        <w:rPr>
          <w:rFonts w:asciiTheme="majorHAnsi" w:eastAsiaTheme="majorEastAsia" w:hAnsiTheme="majorHAnsi" w:cstheme="majorBidi"/>
        </w:rPr>
        <w:t xml:space="preserve">Figure </w:t>
      </w:r>
      <w:r w:rsidR="00B46E4B">
        <w:rPr>
          <w:rFonts w:asciiTheme="majorHAnsi" w:eastAsiaTheme="majorEastAsia" w:hAnsiTheme="majorHAnsi" w:cstheme="majorBidi"/>
        </w:rPr>
        <w:t>7</w:t>
      </w:r>
      <w:r w:rsidR="41BE6630" w:rsidRPr="6DE42118">
        <w:rPr>
          <w:rFonts w:asciiTheme="majorHAnsi" w:eastAsiaTheme="majorEastAsia" w:hAnsiTheme="majorHAnsi" w:cstheme="majorBidi"/>
        </w:rPr>
        <w:t xml:space="preserve"> highlights that median monthly housing costs, 2017 – 2021</w:t>
      </w:r>
      <w:r w:rsidR="69CCB525" w:rsidRPr="6DE42118">
        <w:rPr>
          <w:rFonts w:asciiTheme="majorHAnsi" w:eastAsiaTheme="majorEastAsia" w:hAnsiTheme="majorHAnsi" w:cstheme="majorBidi"/>
        </w:rPr>
        <w:t xml:space="preserve">, are </w:t>
      </w:r>
      <w:r w:rsidR="00B46E4B">
        <w:rPr>
          <w:rFonts w:asciiTheme="majorHAnsi" w:eastAsiaTheme="majorEastAsia" w:hAnsiTheme="majorHAnsi" w:cstheme="majorBidi"/>
        </w:rPr>
        <w:t>also</w:t>
      </w:r>
      <w:r w:rsidR="00EB6273">
        <w:rPr>
          <w:rFonts w:asciiTheme="majorHAnsi" w:eastAsiaTheme="majorEastAsia" w:hAnsiTheme="majorHAnsi" w:cstheme="majorBidi"/>
        </w:rPr>
        <w:t xml:space="preserve"> </w:t>
      </w:r>
      <w:r w:rsidR="69CCB525" w:rsidRPr="6DE42118">
        <w:rPr>
          <w:rFonts w:asciiTheme="majorHAnsi" w:eastAsiaTheme="majorEastAsia" w:hAnsiTheme="majorHAnsi" w:cstheme="majorBidi"/>
        </w:rPr>
        <w:t>higher for Plain City residents owning their own h</w:t>
      </w:r>
      <w:r w:rsidR="18867804" w:rsidRPr="6DE42118">
        <w:rPr>
          <w:rFonts w:asciiTheme="majorHAnsi" w:eastAsiaTheme="majorEastAsia" w:hAnsiTheme="majorHAnsi" w:cstheme="majorBidi"/>
        </w:rPr>
        <w:t>omes. Why is this the case? Arguably, Plain City’s higher owner-occupied monthly housin</w:t>
      </w:r>
      <w:r w:rsidR="0903159F" w:rsidRPr="6DE42118">
        <w:rPr>
          <w:rFonts w:asciiTheme="majorHAnsi" w:eastAsiaTheme="majorEastAsia" w:hAnsiTheme="majorHAnsi" w:cstheme="majorBidi"/>
        </w:rPr>
        <w:t xml:space="preserve">g costs </w:t>
      </w:r>
      <w:r w:rsidR="24C13990" w:rsidRPr="6DE42118">
        <w:rPr>
          <w:rFonts w:asciiTheme="majorHAnsi" w:eastAsiaTheme="majorEastAsia" w:hAnsiTheme="majorHAnsi" w:cstheme="majorBidi"/>
        </w:rPr>
        <w:t xml:space="preserve">could </w:t>
      </w:r>
      <w:r w:rsidR="00EB6273">
        <w:rPr>
          <w:rFonts w:asciiTheme="majorHAnsi" w:eastAsiaTheme="majorEastAsia" w:hAnsiTheme="majorHAnsi" w:cstheme="majorBidi"/>
        </w:rPr>
        <w:t>perhaps be</w:t>
      </w:r>
      <w:r w:rsidR="0903159F" w:rsidRPr="6DE42118">
        <w:rPr>
          <w:rFonts w:asciiTheme="majorHAnsi" w:eastAsiaTheme="majorEastAsia" w:hAnsiTheme="majorHAnsi" w:cstheme="majorBidi"/>
        </w:rPr>
        <w:t xml:space="preserve"> due to larger </w:t>
      </w:r>
      <w:r w:rsidR="00545EA6">
        <w:rPr>
          <w:rFonts w:asciiTheme="majorHAnsi" w:eastAsiaTheme="majorEastAsia" w:hAnsiTheme="majorHAnsi" w:cstheme="majorBidi"/>
        </w:rPr>
        <w:t>houses</w:t>
      </w:r>
      <w:r w:rsidR="0903159F" w:rsidRPr="6DE42118">
        <w:rPr>
          <w:rFonts w:asciiTheme="majorHAnsi" w:eastAsiaTheme="majorEastAsia" w:hAnsiTheme="majorHAnsi" w:cstheme="majorBidi"/>
        </w:rPr>
        <w:t xml:space="preserve"> and larger lot sizes, resulting in </w:t>
      </w:r>
      <w:r w:rsidR="7B051941" w:rsidRPr="6DE42118">
        <w:rPr>
          <w:rFonts w:asciiTheme="majorHAnsi" w:eastAsiaTheme="majorEastAsia" w:hAnsiTheme="majorHAnsi" w:cstheme="majorBidi"/>
        </w:rPr>
        <w:t xml:space="preserve">higher property values with accompanying higher </w:t>
      </w:r>
      <w:r w:rsidR="0903159F" w:rsidRPr="6DE42118">
        <w:rPr>
          <w:rFonts w:asciiTheme="majorHAnsi" w:eastAsiaTheme="majorEastAsia" w:hAnsiTheme="majorHAnsi" w:cstheme="majorBidi"/>
        </w:rPr>
        <w:t>property tax assessments</w:t>
      </w:r>
      <w:r w:rsidR="178FE438" w:rsidRPr="6DE42118">
        <w:rPr>
          <w:rFonts w:asciiTheme="majorHAnsi" w:eastAsiaTheme="majorEastAsia" w:hAnsiTheme="majorHAnsi" w:cstheme="majorBidi"/>
        </w:rPr>
        <w:t xml:space="preserve">. </w:t>
      </w:r>
      <w:r w:rsidR="344BFC8D" w:rsidRPr="6DE42118">
        <w:rPr>
          <w:rFonts w:asciiTheme="majorHAnsi" w:eastAsiaTheme="majorEastAsia" w:hAnsiTheme="majorHAnsi" w:cstheme="majorBidi"/>
        </w:rPr>
        <w:t xml:space="preserve">Another explanation could be that </w:t>
      </w:r>
      <w:r w:rsidR="6DEBDE96" w:rsidRPr="6DE42118">
        <w:rPr>
          <w:rFonts w:asciiTheme="majorHAnsi" w:eastAsiaTheme="majorEastAsia" w:hAnsiTheme="majorHAnsi" w:cstheme="majorBidi"/>
        </w:rPr>
        <w:t xml:space="preserve">the moderating effects of properties with lower assessed values and property tax obligations are absent, with fewer apartments and multifamily residential dwelling units </w:t>
      </w:r>
      <w:r w:rsidR="00F013F3">
        <w:rPr>
          <w:rFonts w:asciiTheme="majorHAnsi" w:eastAsiaTheme="majorEastAsia" w:hAnsiTheme="majorHAnsi" w:cstheme="majorBidi"/>
        </w:rPr>
        <w:t xml:space="preserve">included in the total housing stock </w:t>
      </w:r>
      <w:r w:rsidR="6DEBDE96" w:rsidRPr="6DE42118">
        <w:rPr>
          <w:rFonts w:asciiTheme="majorHAnsi" w:eastAsiaTheme="majorEastAsia" w:hAnsiTheme="majorHAnsi" w:cstheme="majorBidi"/>
        </w:rPr>
        <w:t>than in Weber County. Additionally, higher monthly owner-</w:t>
      </w:r>
      <w:r w:rsidR="6DEBDE96" w:rsidRPr="6DE42118">
        <w:rPr>
          <w:rFonts w:asciiTheme="majorHAnsi" w:eastAsiaTheme="majorEastAsia" w:hAnsiTheme="majorHAnsi" w:cstheme="majorBidi"/>
        </w:rPr>
        <w:lastRenderedPageBreak/>
        <w:t xml:space="preserve">occupied costs could be </w:t>
      </w:r>
      <w:r w:rsidR="00944C0D">
        <w:rPr>
          <w:rFonts w:asciiTheme="majorHAnsi" w:eastAsiaTheme="majorEastAsia" w:hAnsiTheme="majorHAnsi" w:cstheme="majorBidi"/>
        </w:rPr>
        <w:t>also result from</w:t>
      </w:r>
      <w:r w:rsidR="6DEBDE96" w:rsidRPr="6DE42118">
        <w:rPr>
          <w:rFonts w:asciiTheme="majorHAnsi" w:eastAsiaTheme="majorEastAsia" w:hAnsiTheme="majorHAnsi" w:cstheme="majorBidi"/>
        </w:rPr>
        <w:t xml:space="preserve"> th</w:t>
      </w:r>
      <w:r w:rsidR="34AC5BE3" w:rsidRPr="6DE42118">
        <w:rPr>
          <w:rFonts w:asciiTheme="majorHAnsi" w:eastAsiaTheme="majorEastAsia" w:hAnsiTheme="majorHAnsi" w:cstheme="majorBidi"/>
        </w:rPr>
        <w:t xml:space="preserve">e realities of larger </w:t>
      </w:r>
      <w:r w:rsidR="00545EA6">
        <w:rPr>
          <w:rFonts w:asciiTheme="majorHAnsi" w:eastAsiaTheme="majorEastAsia" w:hAnsiTheme="majorHAnsi" w:cstheme="majorBidi"/>
        </w:rPr>
        <w:t>homes</w:t>
      </w:r>
      <w:r w:rsidR="34AC5BE3" w:rsidRPr="6DE42118">
        <w:rPr>
          <w:rFonts w:asciiTheme="majorHAnsi" w:eastAsiaTheme="majorEastAsia" w:hAnsiTheme="majorHAnsi" w:cstheme="majorBidi"/>
        </w:rPr>
        <w:t xml:space="preserve"> and </w:t>
      </w:r>
      <w:r w:rsidR="009D18D1">
        <w:rPr>
          <w:rFonts w:asciiTheme="majorHAnsi" w:eastAsiaTheme="majorEastAsia" w:hAnsiTheme="majorHAnsi" w:cstheme="majorBidi"/>
        </w:rPr>
        <w:t>higher</w:t>
      </w:r>
      <w:r w:rsidR="34AC5BE3" w:rsidRPr="6DE42118">
        <w:rPr>
          <w:rFonts w:asciiTheme="majorHAnsi" w:eastAsiaTheme="majorEastAsia" w:hAnsiTheme="majorHAnsi" w:cstheme="majorBidi"/>
        </w:rPr>
        <w:t xml:space="preserve"> lot maintenance costs</w:t>
      </w:r>
      <w:r w:rsidR="00DA21B5" w:rsidRPr="6DE42118">
        <w:rPr>
          <w:rFonts w:asciiTheme="majorHAnsi" w:eastAsiaTheme="majorEastAsia" w:hAnsiTheme="majorHAnsi" w:cstheme="majorBidi"/>
        </w:rPr>
        <w:t xml:space="preserve">. </w:t>
      </w:r>
    </w:p>
    <w:p w14:paraId="4901B480" w14:textId="726D6461" w:rsidR="002D6D73" w:rsidRPr="00122300" w:rsidRDefault="6DD602E8"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 xml:space="preserve">Figure </w:t>
      </w:r>
      <w:r w:rsidR="00574064">
        <w:rPr>
          <w:rFonts w:asciiTheme="majorHAnsi" w:eastAsiaTheme="majorEastAsia" w:hAnsiTheme="majorHAnsi" w:cstheme="majorBidi"/>
          <w:b/>
          <w:bCs/>
          <w:color w:val="5D7879" w:themeColor="accent4"/>
          <w:szCs w:val="24"/>
        </w:rPr>
        <w:t>7</w:t>
      </w:r>
    </w:p>
    <w:p w14:paraId="02F06CEF" w14:textId="45A9F3A0" w:rsidR="002D6D73" w:rsidRPr="00122300" w:rsidRDefault="6DD602E8"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Median Selected Monthly Owner-Occupied Housing Costs 2017 – 2021</w:t>
      </w:r>
    </w:p>
    <w:p w14:paraId="4708D405" w14:textId="6B4B9C36"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p w14:paraId="4EA38508" w14:textId="3CB93618" w:rsidR="002D6D73" w:rsidRPr="00122300" w:rsidRDefault="4099DDF8" w:rsidP="00AF4705">
      <w:pPr>
        <w:spacing w:before="0" w:after="0" w:line="276" w:lineRule="auto"/>
        <w:jc w:val="center"/>
      </w:pPr>
      <w:r>
        <w:rPr>
          <w:noProof/>
        </w:rPr>
        <w:drawing>
          <wp:inline distT="0" distB="0" distL="0" distR="0" wp14:anchorId="05B5B4E0" wp14:editId="116FD426">
            <wp:extent cx="3657600" cy="2688214"/>
            <wp:effectExtent l="0" t="0" r="0" b="0"/>
            <wp:docPr id="809872389" name="Picture 809872389" descr="P12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72389" name="Picture 809872389" descr="P127#yIS1"/>
                    <pic:cNvPicPr/>
                  </pic:nvPicPr>
                  <pic:blipFill>
                    <a:blip r:embed="rId27">
                      <a:extLst>
                        <a:ext uri="{28A0092B-C50C-407E-A947-70E740481C1C}">
                          <a14:useLocalDpi xmlns:a14="http://schemas.microsoft.com/office/drawing/2010/main" val="0"/>
                        </a:ext>
                      </a:extLst>
                    </a:blip>
                    <a:stretch>
                      <a:fillRect/>
                    </a:stretch>
                  </pic:blipFill>
                  <pic:spPr>
                    <a:xfrm>
                      <a:off x="0" y="0"/>
                      <a:ext cx="3660573" cy="2690399"/>
                    </a:xfrm>
                    <a:prstGeom prst="rect">
                      <a:avLst/>
                    </a:prstGeom>
                  </pic:spPr>
                </pic:pic>
              </a:graphicData>
            </a:graphic>
          </wp:inline>
        </w:drawing>
      </w:r>
    </w:p>
    <w:p w14:paraId="42CEC0DD" w14:textId="77777777" w:rsidR="006679D0" w:rsidRDefault="006679D0" w:rsidP="00AF4705">
      <w:pPr>
        <w:spacing w:before="0" w:after="0" w:line="276" w:lineRule="auto"/>
        <w:jc w:val="center"/>
        <w:rPr>
          <w:rFonts w:asciiTheme="majorHAnsi" w:eastAsiaTheme="majorEastAsia" w:hAnsiTheme="majorHAnsi" w:cstheme="majorBidi"/>
          <w:b/>
          <w:bCs/>
          <w:color w:val="5D7879" w:themeColor="accent4"/>
          <w:szCs w:val="24"/>
        </w:rPr>
      </w:pPr>
    </w:p>
    <w:p w14:paraId="0BCF415B" w14:textId="69B0DE30" w:rsidR="002D6D73" w:rsidRPr="00122300" w:rsidRDefault="4099DDF8"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 xml:space="preserve">Figure </w:t>
      </w:r>
      <w:r w:rsidR="00574064">
        <w:rPr>
          <w:rFonts w:asciiTheme="majorHAnsi" w:eastAsiaTheme="majorEastAsia" w:hAnsiTheme="majorHAnsi" w:cstheme="majorBidi"/>
          <w:b/>
          <w:bCs/>
          <w:color w:val="5D7879" w:themeColor="accent4"/>
          <w:szCs w:val="24"/>
        </w:rPr>
        <w:t>8</w:t>
      </w:r>
    </w:p>
    <w:p w14:paraId="349E35AC" w14:textId="254AF862" w:rsidR="002D6D73" w:rsidRPr="00122300" w:rsidRDefault="4099DDF8"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Median Gross Rent 2017 – 2021</w:t>
      </w:r>
    </w:p>
    <w:p w14:paraId="3DDB9D64" w14:textId="00BA5A22"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p w14:paraId="296B296B" w14:textId="702EEDF1" w:rsidR="002D6D73" w:rsidRPr="00122300" w:rsidRDefault="4099DDF8" w:rsidP="00AF4705">
      <w:pPr>
        <w:spacing w:before="0" w:after="0" w:line="276" w:lineRule="auto"/>
        <w:jc w:val="center"/>
      </w:pPr>
      <w:r>
        <w:rPr>
          <w:noProof/>
        </w:rPr>
        <w:drawing>
          <wp:inline distT="0" distB="0" distL="0" distR="0" wp14:anchorId="01167FC4" wp14:editId="141B77E0">
            <wp:extent cx="3715826" cy="2731008"/>
            <wp:effectExtent l="0" t="0" r="0" b="0"/>
            <wp:docPr id="1969815574" name="Picture 1969815574" descr="P13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15574" name="Picture 1969815574" descr="P133#yIS1"/>
                    <pic:cNvPicPr/>
                  </pic:nvPicPr>
                  <pic:blipFill>
                    <a:blip r:embed="rId28">
                      <a:extLst>
                        <a:ext uri="{28A0092B-C50C-407E-A947-70E740481C1C}">
                          <a14:useLocalDpi xmlns:a14="http://schemas.microsoft.com/office/drawing/2010/main" val="0"/>
                        </a:ext>
                      </a:extLst>
                    </a:blip>
                    <a:stretch>
                      <a:fillRect/>
                    </a:stretch>
                  </pic:blipFill>
                  <pic:spPr>
                    <a:xfrm>
                      <a:off x="0" y="0"/>
                      <a:ext cx="3723005" cy="2736284"/>
                    </a:xfrm>
                    <a:prstGeom prst="rect">
                      <a:avLst/>
                    </a:prstGeom>
                  </pic:spPr>
                </pic:pic>
              </a:graphicData>
            </a:graphic>
          </wp:inline>
        </w:drawing>
      </w:r>
    </w:p>
    <w:p w14:paraId="3778FA6F" w14:textId="77777777" w:rsidR="001A5F3D" w:rsidRDefault="001A5F3D" w:rsidP="00AF4705">
      <w:pPr>
        <w:spacing w:before="0" w:after="0" w:line="276" w:lineRule="auto"/>
        <w:ind w:firstLine="720"/>
        <w:rPr>
          <w:rFonts w:asciiTheme="majorHAnsi" w:eastAsiaTheme="majorEastAsia" w:hAnsiTheme="majorHAnsi" w:cstheme="majorBidi"/>
        </w:rPr>
      </w:pPr>
    </w:p>
    <w:p w14:paraId="35002109" w14:textId="6E2FB67E" w:rsidR="002D6D73" w:rsidRDefault="2B8F8FE2" w:rsidP="00AF4705">
      <w:pPr>
        <w:spacing w:before="0" w:after="0" w:line="276" w:lineRule="auto"/>
        <w:ind w:firstLine="720"/>
        <w:rPr>
          <w:rFonts w:asciiTheme="majorHAnsi" w:eastAsiaTheme="majorEastAsia" w:hAnsiTheme="majorHAnsi" w:cstheme="majorBidi"/>
        </w:rPr>
      </w:pPr>
      <w:r w:rsidRPr="6DE42118">
        <w:rPr>
          <w:rFonts w:asciiTheme="majorHAnsi" w:eastAsiaTheme="majorEastAsia" w:hAnsiTheme="majorHAnsi" w:cstheme="majorBidi"/>
        </w:rPr>
        <w:lastRenderedPageBreak/>
        <w:t xml:space="preserve">The median gross rent </w:t>
      </w:r>
      <w:r w:rsidR="00A82C99">
        <w:rPr>
          <w:rFonts w:asciiTheme="majorHAnsi" w:eastAsiaTheme="majorEastAsia" w:hAnsiTheme="majorHAnsi" w:cstheme="majorBidi"/>
        </w:rPr>
        <w:t xml:space="preserve">for </w:t>
      </w:r>
      <w:r w:rsidRPr="6DE42118">
        <w:rPr>
          <w:rFonts w:asciiTheme="majorHAnsi" w:eastAsiaTheme="majorEastAsia" w:hAnsiTheme="majorHAnsi" w:cstheme="majorBidi"/>
        </w:rPr>
        <w:t xml:space="preserve">2017 – 2021 for Plain City renters is </w:t>
      </w:r>
      <w:r w:rsidR="00574064">
        <w:rPr>
          <w:rFonts w:asciiTheme="majorHAnsi" w:eastAsiaTheme="majorEastAsia" w:hAnsiTheme="majorHAnsi" w:cstheme="majorBidi"/>
        </w:rPr>
        <w:t xml:space="preserve">much </w:t>
      </w:r>
      <w:r w:rsidRPr="6DE42118">
        <w:rPr>
          <w:rFonts w:asciiTheme="majorHAnsi" w:eastAsiaTheme="majorEastAsia" w:hAnsiTheme="majorHAnsi" w:cstheme="majorBidi"/>
        </w:rPr>
        <w:t xml:space="preserve">lower than for renters in </w:t>
      </w:r>
      <w:r w:rsidR="29DA8E2B" w:rsidRPr="6DE42118">
        <w:rPr>
          <w:rFonts w:asciiTheme="majorHAnsi" w:eastAsiaTheme="majorEastAsia" w:hAnsiTheme="majorHAnsi" w:cstheme="majorBidi"/>
        </w:rPr>
        <w:t xml:space="preserve">Weber County (as a whole). This is a trend worth preserving for the future. However, </w:t>
      </w:r>
      <w:r w:rsidR="6E61D79E" w:rsidRPr="6DE42118">
        <w:rPr>
          <w:rFonts w:asciiTheme="majorHAnsi" w:eastAsiaTheme="majorEastAsia" w:hAnsiTheme="majorHAnsi" w:cstheme="majorBidi"/>
        </w:rPr>
        <w:t xml:space="preserve">Figure </w:t>
      </w:r>
      <w:r w:rsidR="006679D0">
        <w:rPr>
          <w:rFonts w:asciiTheme="majorHAnsi" w:eastAsiaTheme="majorEastAsia" w:hAnsiTheme="majorHAnsi" w:cstheme="majorBidi"/>
        </w:rPr>
        <w:t>8</w:t>
      </w:r>
      <w:r w:rsidR="6E61D79E" w:rsidRPr="6DE42118">
        <w:rPr>
          <w:rFonts w:asciiTheme="majorHAnsi" w:eastAsiaTheme="majorEastAsia" w:hAnsiTheme="majorHAnsi" w:cstheme="majorBidi"/>
        </w:rPr>
        <w:t xml:space="preserve"> </w:t>
      </w:r>
      <w:r w:rsidR="00A772D6">
        <w:rPr>
          <w:rFonts w:asciiTheme="majorHAnsi" w:eastAsiaTheme="majorEastAsia" w:hAnsiTheme="majorHAnsi" w:cstheme="majorBidi"/>
        </w:rPr>
        <w:t xml:space="preserve">and this conclusion </w:t>
      </w:r>
      <w:r w:rsidR="6E61D79E" w:rsidRPr="6DE42118">
        <w:rPr>
          <w:rFonts w:asciiTheme="majorHAnsi" w:eastAsiaTheme="majorEastAsia" w:hAnsiTheme="majorHAnsi" w:cstheme="majorBidi"/>
        </w:rPr>
        <w:t>may be misleading. Misleading, how? The possibility exists that with f</w:t>
      </w:r>
      <w:r w:rsidR="6B276FDF" w:rsidRPr="6DE42118">
        <w:rPr>
          <w:rFonts w:asciiTheme="majorHAnsi" w:eastAsiaTheme="majorEastAsia" w:hAnsiTheme="majorHAnsi" w:cstheme="majorBidi"/>
        </w:rPr>
        <w:t xml:space="preserve">ewer rental units and fewer renters (than </w:t>
      </w:r>
      <w:r w:rsidR="006679D0">
        <w:rPr>
          <w:rFonts w:asciiTheme="majorHAnsi" w:eastAsiaTheme="majorEastAsia" w:hAnsiTheme="majorHAnsi" w:cstheme="majorBidi"/>
        </w:rPr>
        <w:t xml:space="preserve">in </w:t>
      </w:r>
      <w:r w:rsidR="6B276FDF" w:rsidRPr="6DE42118">
        <w:rPr>
          <w:rFonts w:asciiTheme="majorHAnsi" w:eastAsiaTheme="majorEastAsia" w:hAnsiTheme="majorHAnsi" w:cstheme="majorBidi"/>
        </w:rPr>
        <w:t>Weber County)</w:t>
      </w:r>
      <w:r w:rsidR="00A82C99">
        <w:rPr>
          <w:rFonts w:asciiTheme="majorHAnsi" w:eastAsiaTheme="majorEastAsia" w:hAnsiTheme="majorHAnsi" w:cstheme="majorBidi"/>
        </w:rPr>
        <w:t>,</w:t>
      </w:r>
      <w:r w:rsidR="6B276FDF" w:rsidRPr="6DE42118">
        <w:rPr>
          <w:rFonts w:asciiTheme="majorHAnsi" w:eastAsiaTheme="majorEastAsia" w:hAnsiTheme="majorHAnsi" w:cstheme="majorBidi"/>
        </w:rPr>
        <w:t xml:space="preserve"> the Plain City </w:t>
      </w:r>
      <w:r w:rsidR="7CD5CD03" w:rsidRPr="6DE42118">
        <w:rPr>
          <w:rFonts w:asciiTheme="majorHAnsi" w:eastAsiaTheme="majorEastAsia" w:hAnsiTheme="majorHAnsi" w:cstheme="majorBidi"/>
        </w:rPr>
        <w:t>monthly gross rent</w:t>
      </w:r>
      <w:r w:rsidR="50E078DC" w:rsidRPr="6DE42118">
        <w:rPr>
          <w:rFonts w:asciiTheme="majorHAnsi" w:eastAsiaTheme="majorEastAsia" w:hAnsiTheme="majorHAnsi" w:cstheme="majorBidi"/>
        </w:rPr>
        <w:t xml:space="preserve"> data</w:t>
      </w:r>
      <w:r w:rsidR="6B276FDF" w:rsidRPr="6DE42118">
        <w:rPr>
          <w:rFonts w:asciiTheme="majorHAnsi" w:eastAsiaTheme="majorEastAsia" w:hAnsiTheme="majorHAnsi" w:cstheme="majorBidi"/>
        </w:rPr>
        <w:t xml:space="preserve"> is </w:t>
      </w:r>
      <w:r w:rsidR="1BB8C5CF" w:rsidRPr="6DE42118">
        <w:rPr>
          <w:rFonts w:asciiTheme="majorHAnsi" w:eastAsiaTheme="majorEastAsia" w:hAnsiTheme="majorHAnsi" w:cstheme="majorBidi"/>
        </w:rPr>
        <w:t xml:space="preserve">coming </w:t>
      </w:r>
      <w:r w:rsidR="6B276FDF" w:rsidRPr="6DE42118">
        <w:rPr>
          <w:rFonts w:asciiTheme="majorHAnsi" w:eastAsiaTheme="majorEastAsia" w:hAnsiTheme="majorHAnsi" w:cstheme="majorBidi"/>
        </w:rPr>
        <w:t xml:space="preserve">from a small data </w:t>
      </w:r>
      <w:r w:rsidR="718E0643" w:rsidRPr="6DE42118">
        <w:rPr>
          <w:rFonts w:asciiTheme="majorHAnsi" w:eastAsiaTheme="majorEastAsia" w:hAnsiTheme="majorHAnsi" w:cstheme="majorBidi"/>
        </w:rPr>
        <w:t>set</w:t>
      </w:r>
      <w:r w:rsidR="00274051">
        <w:rPr>
          <w:rFonts w:asciiTheme="majorHAnsi" w:eastAsiaTheme="majorEastAsia" w:hAnsiTheme="majorHAnsi" w:cstheme="majorBidi"/>
        </w:rPr>
        <w:t xml:space="preserve"> with the possibility </w:t>
      </w:r>
      <w:r w:rsidR="00AE5E95">
        <w:rPr>
          <w:rFonts w:asciiTheme="majorHAnsi" w:eastAsiaTheme="majorEastAsia" w:hAnsiTheme="majorHAnsi" w:cstheme="majorBidi"/>
        </w:rPr>
        <w:t>of being</w:t>
      </w:r>
      <w:r w:rsidR="00274051">
        <w:rPr>
          <w:rFonts w:asciiTheme="majorHAnsi" w:eastAsiaTheme="majorEastAsia" w:hAnsiTheme="majorHAnsi" w:cstheme="majorBidi"/>
        </w:rPr>
        <w:t xml:space="preserve"> skewed </w:t>
      </w:r>
      <w:r w:rsidR="00E028C0">
        <w:rPr>
          <w:rFonts w:asciiTheme="majorHAnsi" w:eastAsiaTheme="majorEastAsia" w:hAnsiTheme="majorHAnsi" w:cstheme="majorBidi"/>
        </w:rPr>
        <w:t>downward</w:t>
      </w:r>
      <w:r w:rsidR="2A99AFB5" w:rsidRPr="6DE42118">
        <w:rPr>
          <w:rFonts w:asciiTheme="majorHAnsi" w:eastAsiaTheme="majorEastAsia" w:hAnsiTheme="majorHAnsi" w:cstheme="majorBidi"/>
        </w:rPr>
        <w:t>.</w:t>
      </w:r>
    </w:p>
    <w:p w14:paraId="6096FF18" w14:textId="77777777" w:rsidR="00F013F3" w:rsidRPr="00122300" w:rsidRDefault="00F013F3" w:rsidP="00AF4705">
      <w:pPr>
        <w:spacing w:before="0" w:after="0" w:line="276" w:lineRule="auto"/>
        <w:rPr>
          <w:rFonts w:asciiTheme="majorHAnsi" w:eastAsiaTheme="majorEastAsia" w:hAnsiTheme="majorHAnsi" w:cstheme="majorBidi"/>
        </w:rPr>
      </w:pPr>
    </w:p>
    <w:p w14:paraId="3268B4E4" w14:textId="2040DA60" w:rsidR="0020541C" w:rsidRDefault="053C70BD" w:rsidP="0020541C">
      <w:pPr>
        <w:spacing w:before="0" w:after="0" w:line="276" w:lineRule="auto"/>
        <w:ind w:firstLine="720"/>
        <w:rPr>
          <w:rFonts w:asciiTheme="majorHAnsi" w:eastAsiaTheme="majorEastAsia" w:hAnsiTheme="majorHAnsi" w:cstheme="majorBidi"/>
        </w:rPr>
      </w:pPr>
      <w:r w:rsidRPr="6DE42118">
        <w:rPr>
          <w:rFonts w:asciiTheme="majorHAnsi" w:eastAsiaTheme="majorEastAsia" w:hAnsiTheme="majorHAnsi" w:cstheme="majorBidi"/>
        </w:rPr>
        <w:t xml:space="preserve">Figure </w:t>
      </w:r>
      <w:r w:rsidR="006679D0">
        <w:rPr>
          <w:rFonts w:asciiTheme="majorHAnsi" w:eastAsiaTheme="majorEastAsia" w:hAnsiTheme="majorHAnsi" w:cstheme="majorBidi"/>
        </w:rPr>
        <w:t>9</w:t>
      </w:r>
      <w:r w:rsidRPr="6DE42118">
        <w:rPr>
          <w:rFonts w:asciiTheme="majorHAnsi" w:eastAsiaTheme="majorEastAsia" w:hAnsiTheme="majorHAnsi" w:cstheme="majorBidi"/>
        </w:rPr>
        <w:t xml:space="preserve"> </w:t>
      </w:r>
      <w:r w:rsidR="148A589E" w:rsidRPr="6DE42118">
        <w:rPr>
          <w:rFonts w:asciiTheme="majorHAnsi" w:eastAsiaTheme="majorEastAsia" w:hAnsiTheme="majorHAnsi" w:cstheme="majorBidi"/>
        </w:rPr>
        <w:t xml:space="preserve">highlights that Plain City has </w:t>
      </w:r>
      <w:r w:rsidR="6ABFFF35" w:rsidRPr="6DE42118">
        <w:rPr>
          <w:rFonts w:asciiTheme="majorHAnsi" w:eastAsiaTheme="majorEastAsia" w:hAnsiTheme="majorHAnsi" w:cstheme="majorBidi"/>
        </w:rPr>
        <w:t xml:space="preserve">fewer </w:t>
      </w:r>
      <w:r w:rsidR="004635FD" w:rsidRPr="6DE42118">
        <w:rPr>
          <w:rFonts w:asciiTheme="majorHAnsi" w:eastAsiaTheme="majorEastAsia" w:hAnsiTheme="majorHAnsi" w:cstheme="majorBidi"/>
        </w:rPr>
        <w:t>people</w:t>
      </w:r>
      <w:r w:rsidR="6ABFFF35" w:rsidRPr="6DE42118">
        <w:rPr>
          <w:rFonts w:asciiTheme="majorHAnsi" w:eastAsiaTheme="majorEastAsia" w:hAnsiTheme="majorHAnsi" w:cstheme="majorBidi"/>
        </w:rPr>
        <w:t xml:space="preserve"> in poverty</w:t>
      </w:r>
      <w:r w:rsidR="148A589E" w:rsidRPr="6DE42118">
        <w:rPr>
          <w:rFonts w:asciiTheme="majorHAnsi" w:eastAsiaTheme="majorEastAsia" w:hAnsiTheme="majorHAnsi" w:cstheme="majorBidi"/>
        </w:rPr>
        <w:t xml:space="preserve"> t</w:t>
      </w:r>
      <w:r w:rsidR="407FACC5" w:rsidRPr="6DE42118">
        <w:rPr>
          <w:rFonts w:asciiTheme="majorHAnsi" w:eastAsiaTheme="majorEastAsia" w:hAnsiTheme="majorHAnsi" w:cstheme="majorBidi"/>
        </w:rPr>
        <w:t xml:space="preserve">han Weber County (as a percentage of </w:t>
      </w:r>
      <w:r w:rsidR="766F519C" w:rsidRPr="6DE42118">
        <w:rPr>
          <w:rFonts w:asciiTheme="majorHAnsi" w:eastAsiaTheme="majorEastAsia" w:hAnsiTheme="majorHAnsi" w:cstheme="majorBidi"/>
        </w:rPr>
        <w:t xml:space="preserve">the </w:t>
      </w:r>
      <w:r w:rsidR="407FACC5" w:rsidRPr="6DE42118">
        <w:rPr>
          <w:rFonts w:asciiTheme="majorHAnsi" w:eastAsiaTheme="majorEastAsia" w:hAnsiTheme="majorHAnsi" w:cstheme="majorBidi"/>
        </w:rPr>
        <w:t>total population</w:t>
      </w:r>
      <w:r w:rsidR="58639302" w:rsidRPr="6DE42118">
        <w:rPr>
          <w:rFonts w:asciiTheme="majorHAnsi" w:eastAsiaTheme="majorEastAsia" w:hAnsiTheme="majorHAnsi" w:cstheme="majorBidi"/>
        </w:rPr>
        <w:t>)</w:t>
      </w:r>
      <w:r w:rsidR="407FACC5" w:rsidRPr="6DE42118">
        <w:rPr>
          <w:rFonts w:asciiTheme="majorHAnsi" w:eastAsiaTheme="majorEastAsia" w:hAnsiTheme="majorHAnsi" w:cstheme="majorBidi"/>
        </w:rPr>
        <w:t xml:space="preserve">. However, the </w:t>
      </w:r>
      <w:r w:rsidR="06B71116" w:rsidRPr="6DE42118">
        <w:rPr>
          <w:rFonts w:asciiTheme="majorHAnsi" w:eastAsiaTheme="majorEastAsia" w:hAnsiTheme="majorHAnsi" w:cstheme="majorBidi"/>
        </w:rPr>
        <w:t>city</w:t>
      </w:r>
      <w:r w:rsidR="407FACC5" w:rsidRPr="6DE42118">
        <w:rPr>
          <w:rFonts w:asciiTheme="majorHAnsi" w:eastAsiaTheme="majorEastAsia" w:hAnsiTheme="majorHAnsi" w:cstheme="majorBidi"/>
        </w:rPr>
        <w:t xml:space="preserve"> is aware that a segment of the </w:t>
      </w:r>
      <w:r w:rsidR="0B6D8C9D" w:rsidRPr="6DE42118">
        <w:rPr>
          <w:rFonts w:asciiTheme="majorHAnsi" w:eastAsiaTheme="majorEastAsia" w:hAnsiTheme="majorHAnsi" w:cstheme="majorBidi"/>
        </w:rPr>
        <w:t xml:space="preserve">City’s population struggles financially to meet living costs. </w:t>
      </w:r>
      <w:r w:rsidR="4042727B" w:rsidRPr="6DE42118">
        <w:rPr>
          <w:rFonts w:asciiTheme="majorHAnsi" w:eastAsiaTheme="majorEastAsia" w:hAnsiTheme="majorHAnsi" w:cstheme="majorBidi"/>
        </w:rPr>
        <w:t xml:space="preserve">The City’s housing strategies recognize this reality and are </w:t>
      </w:r>
      <w:r w:rsidR="007C7FF3">
        <w:rPr>
          <w:rFonts w:asciiTheme="majorHAnsi" w:eastAsiaTheme="majorEastAsia" w:hAnsiTheme="majorHAnsi" w:cstheme="majorBidi"/>
        </w:rPr>
        <w:t>directed explicitly</w:t>
      </w:r>
      <w:r w:rsidR="4042727B" w:rsidRPr="6DE42118">
        <w:rPr>
          <w:rFonts w:asciiTheme="majorHAnsi" w:eastAsiaTheme="majorEastAsia" w:hAnsiTheme="majorHAnsi" w:cstheme="majorBidi"/>
        </w:rPr>
        <w:t xml:space="preserve"> </w:t>
      </w:r>
      <w:r w:rsidR="00A25F4F">
        <w:rPr>
          <w:rFonts w:asciiTheme="majorHAnsi" w:eastAsiaTheme="majorEastAsia" w:hAnsiTheme="majorHAnsi" w:cstheme="majorBidi"/>
        </w:rPr>
        <w:t>at</w:t>
      </w:r>
      <w:r w:rsidR="00A25F4F" w:rsidRPr="6DE42118">
        <w:rPr>
          <w:rFonts w:asciiTheme="majorHAnsi" w:eastAsiaTheme="majorEastAsia" w:hAnsiTheme="majorHAnsi" w:cstheme="majorBidi"/>
        </w:rPr>
        <w:t xml:space="preserve"> </w:t>
      </w:r>
      <w:r w:rsidR="4042727B" w:rsidRPr="6DE42118">
        <w:rPr>
          <w:rFonts w:asciiTheme="majorHAnsi" w:eastAsiaTheme="majorEastAsia" w:hAnsiTheme="majorHAnsi" w:cstheme="majorBidi"/>
        </w:rPr>
        <w:t>moderating poverty in the City.</w:t>
      </w:r>
      <w:r w:rsidR="0020541C" w:rsidRPr="00122300" w:rsidDel="0020541C">
        <w:rPr>
          <w:rFonts w:asciiTheme="majorHAnsi" w:eastAsiaTheme="majorEastAsia" w:hAnsiTheme="majorHAnsi" w:cstheme="majorBidi"/>
        </w:rPr>
        <w:t xml:space="preserve"> </w:t>
      </w:r>
    </w:p>
    <w:p w14:paraId="3BA2C43D" w14:textId="77777777" w:rsidR="004F1657" w:rsidRDefault="004F1657" w:rsidP="0020541C">
      <w:pPr>
        <w:spacing w:before="0" w:after="0" w:line="276" w:lineRule="auto"/>
        <w:ind w:firstLine="720"/>
        <w:rPr>
          <w:rFonts w:asciiTheme="majorHAnsi" w:eastAsiaTheme="majorEastAsia" w:hAnsiTheme="majorHAnsi" w:cstheme="majorBidi"/>
        </w:rPr>
      </w:pPr>
    </w:p>
    <w:p w14:paraId="0EC5D42C" w14:textId="730662B9" w:rsidR="002D6D73" w:rsidRPr="00122300" w:rsidRDefault="4099DDF8" w:rsidP="002F249B">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 xml:space="preserve">Figure </w:t>
      </w:r>
      <w:r w:rsidR="006679D0">
        <w:rPr>
          <w:rFonts w:asciiTheme="majorHAnsi" w:eastAsiaTheme="majorEastAsia" w:hAnsiTheme="majorHAnsi" w:cstheme="majorBidi"/>
          <w:b/>
          <w:bCs/>
          <w:color w:val="5D7879" w:themeColor="accent4"/>
          <w:szCs w:val="24"/>
        </w:rPr>
        <w:t>9</w:t>
      </w:r>
    </w:p>
    <w:p w14:paraId="4EA43CE6" w14:textId="166F64F7" w:rsidR="002D6D73" w:rsidRPr="00122300" w:rsidRDefault="4099DDF8"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Persons in Poverty</w:t>
      </w:r>
    </w:p>
    <w:p w14:paraId="41B33BE5" w14:textId="227D617B" w:rsidR="002D6D73" w:rsidRPr="00122300" w:rsidRDefault="002D6D73" w:rsidP="00AF4705">
      <w:pPr>
        <w:spacing w:before="0" w:after="0" w:line="276" w:lineRule="auto"/>
        <w:jc w:val="center"/>
        <w:rPr>
          <w:rFonts w:asciiTheme="majorHAnsi" w:eastAsiaTheme="majorEastAsia" w:hAnsiTheme="majorHAnsi" w:cstheme="majorBidi"/>
          <w:b/>
          <w:bCs/>
          <w:color w:val="5D7879" w:themeColor="accent4"/>
          <w:szCs w:val="24"/>
        </w:rPr>
      </w:pPr>
    </w:p>
    <w:p w14:paraId="56E02026" w14:textId="36A8E2BE" w:rsidR="002D6D73" w:rsidRPr="00122300" w:rsidRDefault="4099DDF8" w:rsidP="00AF4705">
      <w:pPr>
        <w:spacing w:before="0" w:after="0" w:line="276" w:lineRule="auto"/>
        <w:jc w:val="center"/>
      </w:pPr>
      <w:r>
        <w:rPr>
          <w:noProof/>
        </w:rPr>
        <w:drawing>
          <wp:inline distT="0" distB="0" distL="0" distR="0" wp14:anchorId="3AAE7649" wp14:editId="17A427F8">
            <wp:extent cx="4276725" cy="3143250"/>
            <wp:effectExtent l="0" t="0" r="0" b="0"/>
            <wp:docPr id="1182883386" name="Picture 1182883386" descr="P14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83386" name="Picture 1182883386" descr="P142#yIS1"/>
                    <pic:cNvPicPr/>
                  </pic:nvPicPr>
                  <pic:blipFill>
                    <a:blip r:embed="rId29">
                      <a:extLst>
                        <a:ext uri="{28A0092B-C50C-407E-A947-70E740481C1C}">
                          <a14:useLocalDpi xmlns:a14="http://schemas.microsoft.com/office/drawing/2010/main" val="0"/>
                        </a:ext>
                      </a:extLst>
                    </a:blip>
                    <a:stretch>
                      <a:fillRect/>
                    </a:stretch>
                  </pic:blipFill>
                  <pic:spPr>
                    <a:xfrm>
                      <a:off x="0" y="0"/>
                      <a:ext cx="4276725" cy="3143250"/>
                    </a:xfrm>
                    <a:prstGeom prst="rect">
                      <a:avLst/>
                    </a:prstGeom>
                  </pic:spPr>
                </pic:pic>
              </a:graphicData>
            </a:graphic>
          </wp:inline>
        </w:drawing>
      </w:r>
    </w:p>
    <w:p w14:paraId="2019063D" w14:textId="77777777" w:rsidR="00F013F3" w:rsidRDefault="00F013F3" w:rsidP="00AF4705">
      <w:pPr>
        <w:spacing w:before="0" w:after="0" w:line="276" w:lineRule="auto"/>
      </w:pPr>
    </w:p>
    <w:p w14:paraId="5C2E8244" w14:textId="77777777" w:rsidR="00CE5A43" w:rsidRDefault="00CE5A43">
      <w:pPr>
        <w:spacing w:before="120" w:after="0" w:line="264" w:lineRule="auto"/>
        <w:rPr>
          <w:rFonts w:asciiTheme="majorHAnsi" w:eastAsiaTheme="majorEastAsia" w:hAnsiTheme="majorHAnsi" w:cstheme="majorBidi"/>
          <w:b/>
          <w:bCs/>
          <w:color w:val="184D31" w:themeColor="accent1" w:themeShade="BF"/>
          <w:szCs w:val="24"/>
        </w:rPr>
      </w:pPr>
      <w:r>
        <w:rPr>
          <w:rFonts w:asciiTheme="majorHAnsi" w:eastAsiaTheme="majorEastAsia" w:hAnsiTheme="majorHAnsi" w:cstheme="majorBidi"/>
          <w:b/>
          <w:bCs/>
          <w:color w:val="184D31" w:themeColor="accent1" w:themeShade="BF"/>
          <w:szCs w:val="24"/>
        </w:rPr>
        <w:br w:type="page"/>
      </w:r>
    </w:p>
    <w:p w14:paraId="042E6B89" w14:textId="74D554E4" w:rsidR="00CE5A43" w:rsidRPr="00CE5A43" w:rsidRDefault="00CE5A43" w:rsidP="00CE5A43">
      <w:pPr>
        <w:spacing w:before="0" w:after="0" w:line="276" w:lineRule="auto"/>
        <w:jc w:val="center"/>
        <w:rPr>
          <w:rFonts w:asciiTheme="majorHAnsi" w:eastAsia="Times New Roman" w:hAnsiTheme="majorHAnsi" w:cs="Times New Roman"/>
          <w:b/>
          <w:bCs/>
          <w:color w:val="184D31" w:themeColor="accent1" w:themeShade="BF"/>
          <w:szCs w:val="24"/>
        </w:rPr>
      </w:pPr>
      <w:r w:rsidRPr="00CE5A43">
        <w:rPr>
          <w:rFonts w:asciiTheme="majorHAnsi" w:eastAsia="Times New Roman" w:hAnsiTheme="majorHAnsi" w:cs="Times New Roman"/>
          <w:b/>
          <w:bCs/>
          <w:color w:val="184D31" w:themeColor="accent1" w:themeShade="BF"/>
          <w:szCs w:val="24"/>
        </w:rPr>
        <w:lastRenderedPageBreak/>
        <w:t>RESIDENTIAL ZONING OVERVIEW</w:t>
      </w:r>
    </w:p>
    <w:p w14:paraId="03E009EA" w14:textId="77777777" w:rsidR="00CE5A43" w:rsidRPr="00CE5A43" w:rsidRDefault="00CE5A43" w:rsidP="00CE5A43">
      <w:pPr>
        <w:spacing w:before="0" w:after="0" w:line="276" w:lineRule="auto"/>
        <w:rPr>
          <w:rFonts w:asciiTheme="majorHAnsi" w:eastAsia="Times New Roman" w:hAnsiTheme="majorHAnsi" w:cs="Times New Roman"/>
          <w:color w:val="184D31" w:themeColor="accent1" w:themeShade="BF"/>
          <w:szCs w:val="24"/>
        </w:rPr>
      </w:pPr>
    </w:p>
    <w:p w14:paraId="44E910C0" w14:textId="77777777" w:rsidR="00CE5A43" w:rsidRPr="00CE5A43" w:rsidRDefault="00CE5A43" w:rsidP="00CE5A43">
      <w:pPr>
        <w:spacing w:before="0" w:after="0" w:line="276" w:lineRule="auto"/>
        <w:ind w:firstLine="720"/>
        <w:rPr>
          <w:rFonts w:asciiTheme="majorHAnsi" w:eastAsia="Times New Roman" w:hAnsiTheme="majorHAnsi" w:cs="Times New Roman"/>
          <w:szCs w:val="24"/>
        </w:rPr>
      </w:pPr>
      <w:r w:rsidRPr="00CE5A43">
        <w:rPr>
          <w:rFonts w:asciiTheme="majorHAnsi" w:eastAsia="Times New Roman" w:hAnsiTheme="majorHAnsi" w:cs="Times New Roman"/>
          <w:szCs w:val="24"/>
        </w:rPr>
        <w:t>Plain City provides a variety of residential opportunities within its residential zoning plan. The City provides five (5) Residential Estate Zones (RE-40, RE-30, RE-20, RE-18.5, and RE-15). These zones require minimum lot sizes of 40,000 square feet, 30,000 square feet, 20,000 square feet, 18,500 square feet, and 15,000 square feet, respectively. The purpose of the RE-40 and RE-30 zones “is to support a very low-density residential environment .  .  .  .  . with the nature of the environment substantially undisturbed” (Chapter 5, Article C, City Code). The purpose of the RE-20, RE-18.5, and RE-15 residential zones “is to provide and protect residential development at a low density in a semi-agricultural or rural environment” (Chapter 5, Article A, City Code).</w:t>
      </w:r>
    </w:p>
    <w:p w14:paraId="3C347F2D" w14:textId="77777777" w:rsidR="00CE5A43" w:rsidRPr="00CE5A43" w:rsidRDefault="00CE5A43" w:rsidP="00CE5A43">
      <w:pPr>
        <w:spacing w:before="0" w:after="0" w:line="276" w:lineRule="auto"/>
        <w:ind w:firstLine="720"/>
        <w:rPr>
          <w:rFonts w:asciiTheme="majorHAnsi" w:eastAsia="Times New Roman" w:hAnsiTheme="majorHAnsi" w:cs="Times New Roman"/>
          <w:szCs w:val="24"/>
        </w:rPr>
      </w:pPr>
    </w:p>
    <w:p w14:paraId="44FFAAA1" w14:textId="77777777" w:rsidR="00CE5A43" w:rsidRPr="00CE5A43" w:rsidRDefault="00CE5A43" w:rsidP="00CE5A43">
      <w:pPr>
        <w:spacing w:before="0" w:after="0" w:line="276" w:lineRule="auto"/>
        <w:ind w:firstLine="720"/>
        <w:rPr>
          <w:rFonts w:asciiTheme="majorHAnsi" w:eastAsia="Times New Roman" w:hAnsiTheme="majorHAnsi" w:cs="Times New Roman"/>
          <w:szCs w:val="24"/>
        </w:rPr>
      </w:pPr>
      <w:r w:rsidRPr="00CE5A43">
        <w:rPr>
          <w:rFonts w:asciiTheme="majorHAnsi" w:eastAsia="Times New Roman" w:hAnsiTheme="majorHAnsi" w:cs="Times New Roman"/>
          <w:szCs w:val="24"/>
        </w:rPr>
        <w:t>The City also provides a Single-Family (R-1-11) Residential Zone. This residential zone requires a minimum lot size of 11,000 square feet and is provided to provide single-family residential uses and associated activities (Chapter 5, Article B, City Code).</w:t>
      </w:r>
    </w:p>
    <w:p w14:paraId="1F41AEB1" w14:textId="77777777" w:rsidR="00CE5A43" w:rsidRPr="00CE5A43" w:rsidRDefault="00CE5A43" w:rsidP="00CE5A43">
      <w:pPr>
        <w:spacing w:before="0" w:after="0" w:line="276" w:lineRule="auto"/>
        <w:ind w:firstLine="720"/>
        <w:rPr>
          <w:rFonts w:asciiTheme="majorHAnsi" w:eastAsia="Times New Roman" w:hAnsiTheme="majorHAnsi" w:cs="Times New Roman"/>
          <w:szCs w:val="24"/>
        </w:rPr>
      </w:pPr>
    </w:p>
    <w:p w14:paraId="35D78BBA" w14:textId="77777777" w:rsidR="00CE5A43" w:rsidRPr="00CE5A43" w:rsidRDefault="00CE5A43" w:rsidP="00CE5A43">
      <w:pPr>
        <w:spacing w:before="0" w:after="0" w:line="276" w:lineRule="auto"/>
        <w:ind w:firstLine="720"/>
        <w:rPr>
          <w:rFonts w:asciiTheme="majorHAnsi" w:hAnsiTheme="majorHAnsi" w:cs="Times New Roman"/>
          <w:szCs w:val="24"/>
        </w:rPr>
      </w:pPr>
      <w:r w:rsidRPr="00CE5A43">
        <w:rPr>
          <w:rFonts w:asciiTheme="majorHAnsi" w:eastAsia="Times New Roman" w:hAnsiTheme="majorHAnsi" w:cs="Times New Roman"/>
          <w:szCs w:val="24"/>
        </w:rPr>
        <w:t>Located within the City’s zoning plan is the Senior Housing Overlay Zone. This residential zone intends to allow residential housing opportunities for senior-aged citizens specifically. The Senior Housing Overlay (“SHO”) zone “</w:t>
      </w:r>
      <w:r w:rsidRPr="00CE5A43">
        <w:rPr>
          <w:rFonts w:asciiTheme="majorHAnsi" w:hAnsiTheme="majorHAnsi" w:cs="Times New Roman"/>
          <w:szCs w:val="24"/>
        </w:rPr>
        <w:t>is designed to provide residential uses that are appropriate for .  .  .  . seniors, recognizing their unique lifestyles and needs by allowing higher densities, (and) a mix of uses. This zone intends to carry out the policies and objectives of all elements of the General Plan and to meet the standards necessary to satisfy the requirements for public health, safety, and general welfare” (Chapter 7, City Code).</w:t>
      </w:r>
    </w:p>
    <w:p w14:paraId="291826BA" w14:textId="77777777" w:rsidR="00CE5A43" w:rsidRPr="00CE5A43" w:rsidRDefault="00CE5A43" w:rsidP="00CE5A43">
      <w:pPr>
        <w:spacing w:before="0" w:after="0" w:line="276" w:lineRule="auto"/>
        <w:ind w:firstLine="720"/>
        <w:rPr>
          <w:rFonts w:asciiTheme="majorHAnsi" w:hAnsiTheme="majorHAnsi" w:cs="Times New Roman"/>
          <w:szCs w:val="24"/>
        </w:rPr>
      </w:pPr>
    </w:p>
    <w:p w14:paraId="1E928457" w14:textId="77777777" w:rsidR="00CE5A43" w:rsidRPr="00CE5A43" w:rsidRDefault="00CE5A43" w:rsidP="00CE5A43">
      <w:pPr>
        <w:spacing w:before="0" w:after="0" w:line="276" w:lineRule="auto"/>
        <w:ind w:firstLine="720"/>
        <w:rPr>
          <w:rFonts w:asciiTheme="majorHAnsi" w:hAnsiTheme="majorHAnsi" w:cs="Times New Roman"/>
          <w:szCs w:val="24"/>
        </w:rPr>
      </w:pPr>
      <w:r w:rsidRPr="00CE5A43">
        <w:rPr>
          <w:rFonts w:asciiTheme="majorHAnsi" w:hAnsiTheme="majorHAnsi" w:cs="Times New Roman"/>
          <w:szCs w:val="24"/>
        </w:rPr>
        <w:t xml:space="preserve">Allowed within all City residential zones are detached and internal accessory residential units. Both detached and internal accessory dwelling units provide opportunities for the owner of the primary residential dwelling unit to integrate moderate-income housing opportunities (Chapter 21 and Chapter 22, City Code). Both detached and internal accessory dwelling units can be administratively approved before the issuance of a building permit. Permitting both detached and internal accessory dwelling units is an </w:t>
      </w:r>
      <w:r w:rsidRPr="00CE5A43">
        <w:rPr>
          <w:rFonts w:asciiTheme="majorHAnsi" w:hAnsiTheme="majorHAnsi" w:cs="Times New Roman"/>
          <w:szCs w:val="24"/>
        </w:rPr>
        <w:lastRenderedPageBreak/>
        <w:t>innovation to provide moderate-income housing, not typical for a Utah municipality. It demonstrates the City’s commitment to providing affordable housing choices for existing and future residents.</w:t>
      </w:r>
    </w:p>
    <w:p w14:paraId="75EBBE1E" w14:textId="77777777" w:rsidR="00CE5A43" w:rsidRPr="00CE5A43" w:rsidRDefault="00CE5A43" w:rsidP="00CE5A43">
      <w:pPr>
        <w:spacing w:before="0" w:after="0" w:line="276" w:lineRule="auto"/>
        <w:ind w:firstLine="720"/>
        <w:rPr>
          <w:rFonts w:asciiTheme="majorHAnsi" w:hAnsiTheme="majorHAnsi" w:cs="Times New Roman"/>
          <w:szCs w:val="24"/>
        </w:rPr>
      </w:pPr>
    </w:p>
    <w:p w14:paraId="6FE96DCC" w14:textId="77777777" w:rsidR="00CE5A43" w:rsidRPr="00CE5A43" w:rsidRDefault="00CE5A43" w:rsidP="00CE5A43">
      <w:pPr>
        <w:spacing w:before="0" w:after="0" w:line="276" w:lineRule="auto"/>
        <w:ind w:firstLine="720"/>
        <w:rPr>
          <w:rFonts w:asciiTheme="majorHAnsi" w:hAnsiTheme="majorHAnsi" w:cs="Times New Roman"/>
          <w:szCs w:val="24"/>
        </w:rPr>
      </w:pPr>
      <w:r w:rsidRPr="00CE5A43">
        <w:rPr>
          <w:rFonts w:asciiTheme="majorHAnsi" w:hAnsiTheme="majorHAnsi" w:cs="Times New Roman"/>
          <w:szCs w:val="24"/>
        </w:rPr>
        <w:t>Plain City also provides the Neighborhood Commercial (C-11) and the General Commercial (C-2) zones. Both zones allow residential dwelling units with a Mixed-Use Overlay Zone (Chapter 19, City Code). Allowing a mix of compatible residential and nonresidential uses with commercial designation is another example of the City’s goals of providing opportunities to establish moderate-income housing. Also, consistent with Utah State Code standards, Plain City permits assisted living facilities for elderly persons, residential facilities for persons with a disability, and group home facilities to meet the housing requirements of persons with unique residential needs (Chapter 17, Chapter 23, and Chapter 25, City Code).</w:t>
      </w:r>
    </w:p>
    <w:p w14:paraId="69261056" w14:textId="77777777" w:rsidR="00CE5A43" w:rsidRPr="00CE5A43" w:rsidRDefault="00CE5A43" w:rsidP="00CE5A43">
      <w:pPr>
        <w:spacing w:before="0" w:after="0" w:line="276" w:lineRule="auto"/>
        <w:ind w:firstLine="720"/>
        <w:rPr>
          <w:rFonts w:asciiTheme="majorHAnsi" w:hAnsiTheme="majorHAnsi" w:cs="Times New Roman"/>
          <w:szCs w:val="24"/>
        </w:rPr>
      </w:pPr>
    </w:p>
    <w:p w14:paraId="744D9C5D" w14:textId="5A125901" w:rsidR="00CE5A43" w:rsidRPr="00CE5A43" w:rsidRDefault="00CE5A43" w:rsidP="00CE5A43">
      <w:pPr>
        <w:spacing w:before="0" w:after="0" w:line="276" w:lineRule="auto"/>
        <w:jc w:val="center"/>
        <w:rPr>
          <w:rFonts w:asciiTheme="majorHAnsi" w:hAnsiTheme="majorHAnsi" w:cs="Times New Roman"/>
          <w:b/>
          <w:bCs/>
          <w:szCs w:val="24"/>
        </w:rPr>
      </w:pPr>
      <w:r w:rsidRPr="00CE5A43">
        <w:rPr>
          <w:rFonts w:asciiTheme="majorHAnsi" w:hAnsiTheme="majorHAnsi" w:cs="Times New Roman"/>
          <w:b/>
          <w:bCs/>
          <w:color w:val="184D31" w:themeColor="accent1" w:themeShade="BF"/>
          <w:szCs w:val="24"/>
        </w:rPr>
        <w:t>MODERATE INCOME HOUSING OPPORTUNITIES – PURCHASE AND RENTAL UNITS – A SNAPSHOT</w:t>
      </w:r>
    </w:p>
    <w:p w14:paraId="607495EB" w14:textId="77777777" w:rsidR="00CE5A43" w:rsidRPr="00CE5A43" w:rsidRDefault="00CE5A43" w:rsidP="00CE5A43">
      <w:pPr>
        <w:spacing w:before="0" w:after="0" w:line="276" w:lineRule="auto"/>
        <w:rPr>
          <w:rFonts w:asciiTheme="majorHAnsi" w:hAnsiTheme="majorHAnsi" w:cs="Times New Roman"/>
          <w:szCs w:val="24"/>
        </w:rPr>
      </w:pPr>
    </w:p>
    <w:p w14:paraId="73A83534" w14:textId="77777777" w:rsidR="00CE5A43" w:rsidRPr="00CE5A43" w:rsidRDefault="00CE5A43" w:rsidP="00CE5A43">
      <w:pPr>
        <w:spacing w:before="0" w:after="0" w:line="276" w:lineRule="auto"/>
        <w:rPr>
          <w:rFonts w:asciiTheme="majorHAnsi" w:hAnsiTheme="majorHAnsi" w:cs="Times New Roman"/>
          <w:szCs w:val="24"/>
        </w:rPr>
      </w:pPr>
      <w:r w:rsidRPr="00CE5A43">
        <w:rPr>
          <w:rFonts w:asciiTheme="majorHAnsi" w:hAnsiTheme="majorHAnsi" w:cs="Times New Roman"/>
          <w:szCs w:val="24"/>
        </w:rPr>
        <w:tab/>
        <w:t>On November 2, 2023, eight (8) homes were for sale in the City with asking prices of $500,000.00 or less. These homes were generally 1,500 to 1,900 square feet (finished) and had a three-bed, two-bath design configuration. Two (2) of these homes are listed at $450,000.00 (single-family), and a townhome is listed for $374,900.00 (realtor.com). Additionally, two (2) single-family homes were for rent, with asking rents of $2,500.00 and 2,650.00 per month. One (1) single-family home recently sold in the moderate-income affordability range. This home was 836 square feet, with two beds and one bath. Realtor.com reported a price of $315,000.00, but it is unclear if this was the asking or sale price. Realtor.com also provides a housing market analysis for Plain City, Utah. Their analysis (on November 2, 2023) identified the following facts.</w:t>
      </w:r>
    </w:p>
    <w:p w14:paraId="170E0E1E" w14:textId="77777777" w:rsidR="00CE5A43" w:rsidRPr="00CE5A43" w:rsidRDefault="00CE5A43" w:rsidP="00CE5A43">
      <w:pPr>
        <w:spacing w:before="0" w:after="0" w:line="276" w:lineRule="auto"/>
        <w:rPr>
          <w:rFonts w:asciiTheme="majorHAnsi" w:hAnsiTheme="majorHAnsi" w:cs="Times New Roman"/>
          <w:szCs w:val="24"/>
        </w:rPr>
      </w:pPr>
    </w:p>
    <w:p w14:paraId="1140630D" w14:textId="77777777" w:rsidR="00CE5A43" w:rsidRPr="00CE5A43" w:rsidRDefault="00CE5A43" w:rsidP="00CE5A43">
      <w:pPr>
        <w:pStyle w:val="ListParagraph"/>
        <w:numPr>
          <w:ilvl w:val="0"/>
          <w:numId w:val="19"/>
        </w:numPr>
        <w:spacing w:before="0" w:after="0" w:line="276" w:lineRule="auto"/>
        <w:rPr>
          <w:rFonts w:asciiTheme="majorHAnsi" w:hAnsiTheme="majorHAnsi" w:cs="Times New Roman"/>
          <w:szCs w:val="24"/>
        </w:rPr>
      </w:pPr>
      <w:r w:rsidRPr="00CE5A43">
        <w:rPr>
          <w:rFonts w:asciiTheme="majorHAnsi" w:hAnsiTheme="majorHAnsi" w:cs="Times New Roman"/>
          <w:szCs w:val="24"/>
        </w:rPr>
        <w:t>Median listing home price = $730,000.00.</w:t>
      </w:r>
    </w:p>
    <w:p w14:paraId="6E24AE81" w14:textId="77777777" w:rsidR="00CE5A43" w:rsidRPr="00CE5A43" w:rsidRDefault="00CE5A43" w:rsidP="00CE5A43">
      <w:pPr>
        <w:pStyle w:val="ListParagraph"/>
        <w:numPr>
          <w:ilvl w:val="0"/>
          <w:numId w:val="19"/>
        </w:numPr>
        <w:spacing w:before="0" w:after="0" w:line="276" w:lineRule="auto"/>
        <w:rPr>
          <w:rFonts w:asciiTheme="majorHAnsi" w:hAnsiTheme="majorHAnsi" w:cs="Times New Roman"/>
          <w:szCs w:val="24"/>
        </w:rPr>
      </w:pPr>
      <w:r w:rsidRPr="00CE5A43">
        <w:rPr>
          <w:rFonts w:asciiTheme="majorHAnsi" w:hAnsiTheme="majorHAnsi" w:cs="Times New Roman"/>
          <w:szCs w:val="24"/>
        </w:rPr>
        <w:t>Median days on the market = 70 days.</w:t>
      </w:r>
    </w:p>
    <w:p w14:paraId="10478154" w14:textId="77777777" w:rsidR="00CE5A43" w:rsidRPr="00CE5A43" w:rsidRDefault="00CE5A43" w:rsidP="00CE5A43">
      <w:pPr>
        <w:pStyle w:val="ListParagraph"/>
        <w:numPr>
          <w:ilvl w:val="0"/>
          <w:numId w:val="19"/>
        </w:numPr>
        <w:spacing w:before="0" w:after="0" w:line="276" w:lineRule="auto"/>
        <w:rPr>
          <w:rFonts w:asciiTheme="majorHAnsi" w:hAnsiTheme="majorHAnsi" w:cs="Times New Roman"/>
          <w:szCs w:val="24"/>
        </w:rPr>
      </w:pPr>
      <w:r w:rsidRPr="00CE5A43">
        <w:rPr>
          <w:rFonts w:asciiTheme="majorHAnsi" w:hAnsiTheme="majorHAnsi" w:cs="Times New Roman"/>
          <w:szCs w:val="24"/>
        </w:rPr>
        <w:t>Median listing home price per square foot = $222/square foot.</w:t>
      </w:r>
    </w:p>
    <w:p w14:paraId="22392DBD" w14:textId="4BF603E4" w:rsidR="00CE5A43" w:rsidRPr="00CE5A43" w:rsidRDefault="00CE5A43" w:rsidP="00CE5A43">
      <w:pPr>
        <w:pStyle w:val="ListParagraph"/>
        <w:numPr>
          <w:ilvl w:val="0"/>
          <w:numId w:val="19"/>
        </w:numPr>
        <w:spacing w:before="0" w:after="0" w:line="276" w:lineRule="auto"/>
        <w:rPr>
          <w:rFonts w:asciiTheme="majorHAnsi" w:hAnsiTheme="majorHAnsi" w:cs="Times New Roman"/>
          <w:szCs w:val="24"/>
        </w:rPr>
      </w:pPr>
      <w:r w:rsidRPr="00CE5A43">
        <w:rPr>
          <w:rFonts w:asciiTheme="majorHAnsi" w:hAnsiTheme="majorHAnsi" w:cs="Times New Roman"/>
          <w:szCs w:val="24"/>
        </w:rPr>
        <w:t>Active listings = 91 (including vacant residential lots (</w:t>
      </w:r>
      <w:hyperlink r:id="rId30" w:history="1">
        <w:r w:rsidRPr="00CE5A43">
          <w:rPr>
            <w:rStyle w:val="Hyperlink"/>
            <w:rFonts w:asciiTheme="majorHAnsi" w:hAnsiTheme="majorHAnsi" w:cs="Times New Roman"/>
            <w:szCs w:val="24"/>
          </w:rPr>
          <w:t>https://www.realtor.com</w:t>
        </w:r>
      </w:hyperlink>
      <w:r w:rsidRPr="00CE5A43">
        <w:rPr>
          <w:rFonts w:asciiTheme="majorHAnsi" w:hAnsiTheme="majorHAnsi" w:cs="Times New Roman"/>
          <w:szCs w:val="24"/>
        </w:rPr>
        <w:t>).</w:t>
      </w:r>
      <w:r>
        <w:rPr>
          <w:rFonts w:asciiTheme="majorHAnsi" w:hAnsiTheme="majorHAnsi" w:cs="Times New Roman"/>
          <w:szCs w:val="24"/>
        </w:rPr>
        <w:t xml:space="preserve"> </w:t>
      </w:r>
    </w:p>
    <w:p w14:paraId="75B403D6" w14:textId="4947A269" w:rsidR="002D6D73" w:rsidRPr="00122300" w:rsidRDefault="00F013F3" w:rsidP="00AF4705">
      <w:pPr>
        <w:spacing w:before="0" w:after="0" w:line="276" w:lineRule="auto"/>
        <w:jc w:val="center"/>
        <w:rPr>
          <w:rFonts w:asciiTheme="majorHAnsi" w:eastAsiaTheme="majorEastAsia" w:hAnsiTheme="majorHAnsi" w:cstheme="majorBidi"/>
          <w:b/>
          <w:bCs/>
          <w:szCs w:val="24"/>
        </w:rPr>
      </w:pPr>
      <w:r w:rsidRPr="003D3004">
        <w:rPr>
          <w:rFonts w:asciiTheme="majorHAnsi" w:eastAsiaTheme="majorEastAsia" w:hAnsiTheme="majorHAnsi" w:cstheme="majorBidi"/>
          <w:b/>
          <w:bCs/>
          <w:color w:val="184D31" w:themeColor="accent1" w:themeShade="BF"/>
          <w:szCs w:val="24"/>
        </w:rPr>
        <w:lastRenderedPageBreak/>
        <w:t>PLAIN CITY HOUSING GOALS</w:t>
      </w:r>
    </w:p>
    <w:p w14:paraId="505C0732" w14:textId="3BB318E7" w:rsidR="002D6D73" w:rsidRPr="00122300" w:rsidRDefault="1FDE177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 </w:t>
      </w:r>
    </w:p>
    <w:p w14:paraId="49467B83" w14:textId="56FCABCE" w:rsidR="002D6D73" w:rsidRPr="00122300" w:rsidRDefault="1FDE1777"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This Section </w:t>
      </w:r>
      <w:r w:rsidR="001A5F3D">
        <w:rPr>
          <w:rFonts w:asciiTheme="majorHAnsi" w:eastAsiaTheme="majorEastAsia" w:hAnsiTheme="majorHAnsi" w:cstheme="majorBidi"/>
          <w:szCs w:val="24"/>
        </w:rPr>
        <w:t>contains</w:t>
      </w:r>
      <w:r w:rsidRPr="6DE42118">
        <w:rPr>
          <w:rFonts w:asciiTheme="majorHAnsi" w:eastAsiaTheme="majorEastAsia" w:hAnsiTheme="majorHAnsi" w:cstheme="majorBidi"/>
          <w:szCs w:val="24"/>
        </w:rPr>
        <w:t xml:space="preserve"> the City’s goals for housing, including </w:t>
      </w:r>
      <w:r w:rsidR="20624999" w:rsidRPr="6DE42118">
        <w:rPr>
          <w:rFonts w:asciiTheme="majorHAnsi" w:eastAsiaTheme="majorEastAsia" w:hAnsiTheme="majorHAnsi" w:cstheme="majorBidi"/>
          <w:szCs w:val="24"/>
        </w:rPr>
        <w:t xml:space="preserve">those for </w:t>
      </w:r>
      <w:r w:rsidRPr="6DE42118">
        <w:rPr>
          <w:rFonts w:asciiTheme="majorHAnsi" w:eastAsiaTheme="majorEastAsia" w:hAnsiTheme="majorHAnsi" w:cstheme="majorBidi"/>
          <w:szCs w:val="24"/>
        </w:rPr>
        <w:t>moderate</w:t>
      </w:r>
      <w:r w:rsidR="79447CA5"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income housing. This Section should be read </w:t>
      </w:r>
      <w:r w:rsidR="79D5F158" w:rsidRPr="6DE42118">
        <w:rPr>
          <w:rFonts w:asciiTheme="majorHAnsi" w:eastAsiaTheme="majorEastAsia" w:hAnsiTheme="majorHAnsi" w:cstheme="majorBidi"/>
          <w:szCs w:val="24"/>
        </w:rPr>
        <w:t xml:space="preserve">and considered </w:t>
      </w:r>
      <w:r w:rsidR="000C24A0">
        <w:rPr>
          <w:rFonts w:asciiTheme="majorHAnsi" w:eastAsiaTheme="majorEastAsia" w:hAnsiTheme="majorHAnsi" w:cstheme="majorBidi"/>
          <w:szCs w:val="24"/>
        </w:rPr>
        <w:t xml:space="preserve">in conjunction </w:t>
      </w:r>
      <w:r w:rsidRPr="6DE42118">
        <w:rPr>
          <w:rFonts w:asciiTheme="majorHAnsi" w:eastAsiaTheme="majorEastAsia" w:hAnsiTheme="majorHAnsi" w:cstheme="majorBidi"/>
          <w:szCs w:val="24"/>
        </w:rPr>
        <w:t xml:space="preserve">with the General Plan’s Land Element. </w:t>
      </w:r>
      <w:r w:rsidR="00E028C0">
        <w:rPr>
          <w:rFonts w:asciiTheme="majorHAnsi" w:eastAsiaTheme="majorEastAsia" w:hAnsiTheme="majorHAnsi" w:cstheme="majorBidi"/>
          <w:szCs w:val="24"/>
        </w:rPr>
        <w:t xml:space="preserve">The Plan’s Housing and Land Use </w:t>
      </w:r>
      <w:r w:rsidR="00FB7460">
        <w:rPr>
          <w:rFonts w:asciiTheme="majorHAnsi" w:eastAsiaTheme="majorEastAsia" w:hAnsiTheme="majorHAnsi" w:cstheme="majorBidi"/>
          <w:szCs w:val="24"/>
        </w:rPr>
        <w:t>Elements</w:t>
      </w:r>
      <w:r w:rsidR="00E028C0">
        <w:rPr>
          <w:rFonts w:asciiTheme="majorHAnsi" w:eastAsiaTheme="majorEastAsia" w:hAnsiTheme="majorHAnsi" w:cstheme="majorBidi"/>
          <w:szCs w:val="24"/>
        </w:rPr>
        <w:t xml:space="preserve"> are integrally related and </w:t>
      </w:r>
      <w:r w:rsidR="000C24A0">
        <w:rPr>
          <w:rFonts w:asciiTheme="majorHAnsi" w:eastAsiaTheme="majorEastAsia" w:hAnsiTheme="majorHAnsi" w:cstheme="majorBidi"/>
          <w:szCs w:val="24"/>
        </w:rPr>
        <w:t>inter</w:t>
      </w:r>
      <w:r w:rsidR="00E028C0">
        <w:rPr>
          <w:rFonts w:asciiTheme="majorHAnsi" w:eastAsiaTheme="majorEastAsia" w:hAnsiTheme="majorHAnsi" w:cstheme="majorBidi"/>
          <w:szCs w:val="24"/>
        </w:rPr>
        <w:t>connected</w:t>
      </w:r>
      <w:r w:rsidR="00FF5E1F">
        <w:rPr>
          <w:rFonts w:asciiTheme="majorHAnsi" w:eastAsiaTheme="majorEastAsia" w:hAnsiTheme="majorHAnsi" w:cstheme="majorBidi"/>
          <w:szCs w:val="24"/>
        </w:rPr>
        <w:t xml:space="preserve">, with </w:t>
      </w:r>
      <w:r w:rsidR="00881C07">
        <w:rPr>
          <w:rFonts w:asciiTheme="majorHAnsi" w:eastAsiaTheme="majorEastAsia" w:hAnsiTheme="majorHAnsi" w:cstheme="majorBidi"/>
          <w:szCs w:val="24"/>
        </w:rPr>
        <w:t xml:space="preserve">reciprocal support </w:t>
      </w:r>
      <w:r w:rsidR="00C515B0">
        <w:rPr>
          <w:rFonts w:asciiTheme="majorHAnsi" w:eastAsiaTheme="majorEastAsia" w:hAnsiTheme="majorHAnsi" w:cstheme="majorBidi"/>
          <w:szCs w:val="24"/>
        </w:rPr>
        <w:t xml:space="preserve">occurring </w:t>
      </w:r>
      <w:r w:rsidR="00881C07">
        <w:rPr>
          <w:rFonts w:asciiTheme="majorHAnsi" w:eastAsiaTheme="majorEastAsia" w:hAnsiTheme="majorHAnsi" w:cstheme="majorBidi"/>
          <w:szCs w:val="24"/>
        </w:rPr>
        <w:t xml:space="preserve">between </w:t>
      </w:r>
      <w:r w:rsidR="00FF5E1F">
        <w:rPr>
          <w:rFonts w:asciiTheme="majorHAnsi" w:eastAsiaTheme="majorEastAsia" w:hAnsiTheme="majorHAnsi" w:cstheme="majorBidi"/>
          <w:szCs w:val="24"/>
        </w:rPr>
        <w:t xml:space="preserve">housing </w:t>
      </w:r>
      <w:r w:rsidR="00881C07">
        <w:rPr>
          <w:rFonts w:asciiTheme="majorHAnsi" w:eastAsiaTheme="majorEastAsia" w:hAnsiTheme="majorHAnsi" w:cstheme="majorBidi"/>
          <w:szCs w:val="24"/>
        </w:rPr>
        <w:t xml:space="preserve">and </w:t>
      </w:r>
      <w:r w:rsidR="00FF5E1F">
        <w:rPr>
          <w:rFonts w:asciiTheme="majorHAnsi" w:eastAsiaTheme="majorEastAsia" w:hAnsiTheme="majorHAnsi" w:cstheme="majorBidi"/>
          <w:szCs w:val="24"/>
        </w:rPr>
        <w:t>land use policies</w:t>
      </w:r>
      <w:r w:rsidR="00881C07">
        <w:rPr>
          <w:rFonts w:asciiTheme="majorHAnsi" w:eastAsiaTheme="majorEastAsia" w:hAnsiTheme="majorHAnsi" w:cstheme="majorBidi"/>
          <w:szCs w:val="24"/>
        </w:rPr>
        <w:t xml:space="preserve">. </w:t>
      </w:r>
      <w:r w:rsidRPr="6DE42118">
        <w:rPr>
          <w:rFonts w:asciiTheme="majorHAnsi" w:eastAsiaTheme="majorEastAsia" w:hAnsiTheme="majorHAnsi" w:cstheme="majorBidi"/>
          <w:szCs w:val="24"/>
        </w:rPr>
        <w:t xml:space="preserve">Both the Housing Element and the Land Use Element address housing issues, including providing opportunities </w:t>
      </w:r>
      <w:r w:rsidR="230A461C" w:rsidRPr="6DE42118">
        <w:rPr>
          <w:rFonts w:asciiTheme="majorHAnsi" w:eastAsiaTheme="majorEastAsia" w:hAnsiTheme="majorHAnsi" w:cstheme="majorBidi"/>
          <w:szCs w:val="24"/>
        </w:rPr>
        <w:t xml:space="preserve">to </w:t>
      </w:r>
      <w:r w:rsidR="2BA604E8" w:rsidRPr="6DE42118">
        <w:rPr>
          <w:rFonts w:asciiTheme="majorHAnsi" w:eastAsiaTheme="majorEastAsia" w:hAnsiTheme="majorHAnsi" w:cstheme="majorBidi"/>
          <w:szCs w:val="24"/>
        </w:rPr>
        <w:t xml:space="preserve">increase the supply </w:t>
      </w:r>
      <w:r w:rsidR="230A461C" w:rsidRPr="6DE42118">
        <w:rPr>
          <w:rFonts w:asciiTheme="majorHAnsi" w:eastAsiaTheme="majorEastAsia" w:hAnsiTheme="majorHAnsi" w:cstheme="majorBidi"/>
          <w:szCs w:val="24"/>
        </w:rPr>
        <w:t>of</w:t>
      </w:r>
      <w:r w:rsidRPr="6DE42118">
        <w:rPr>
          <w:rFonts w:asciiTheme="majorHAnsi" w:eastAsiaTheme="majorEastAsia" w:hAnsiTheme="majorHAnsi" w:cstheme="majorBidi"/>
          <w:szCs w:val="24"/>
        </w:rPr>
        <w:t xml:space="preserve"> moderate</w:t>
      </w:r>
      <w:r w:rsidR="2E190DAF"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income housing units with</w:t>
      </w:r>
      <w:r w:rsidR="0F0FB44A" w:rsidRPr="6DE42118">
        <w:rPr>
          <w:rFonts w:asciiTheme="majorHAnsi" w:eastAsiaTheme="majorEastAsia" w:hAnsiTheme="majorHAnsi" w:cstheme="majorBidi"/>
          <w:szCs w:val="24"/>
        </w:rPr>
        <w:t>in</w:t>
      </w:r>
      <w:r w:rsidRPr="6DE42118">
        <w:rPr>
          <w:rFonts w:asciiTheme="majorHAnsi" w:eastAsiaTheme="majorEastAsia" w:hAnsiTheme="majorHAnsi" w:cstheme="majorBidi"/>
          <w:szCs w:val="24"/>
        </w:rPr>
        <w:t xml:space="preserve"> the City.</w:t>
      </w:r>
      <w:r w:rsidR="66AE2713" w:rsidRPr="6DE42118">
        <w:rPr>
          <w:rFonts w:asciiTheme="majorHAnsi" w:eastAsiaTheme="majorEastAsia" w:hAnsiTheme="majorHAnsi" w:cstheme="majorBidi"/>
          <w:szCs w:val="24"/>
        </w:rPr>
        <w:t xml:space="preserve"> However, the Plain City Housing Element </w:t>
      </w:r>
      <w:r w:rsidR="274271B4" w:rsidRPr="6DE42118">
        <w:rPr>
          <w:rFonts w:asciiTheme="majorHAnsi" w:eastAsiaTheme="majorEastAsia" w:hAnsiTheme="majorHAnsi" w:cstheme="majorBidi"/>
          <w:szCs w:val="24"/>
        </w:rPr>
        <w:t>focuses not only</w:t>
      </w:r>
      <w:r w:rsidR="66AE2713" w:rsidRPr="6DE42118">
        <w:rPr>
          <w:rFonts w:asciiTheme="majorHAnsi" w:eastAsiaTheme="majorEastAsia" w:hAnsiTheme="majorHAnsi" w:cstheme="majorBidi"/>
          <w:szCs w:val="24"/>
        </w:rPr>
        <w:t xml:space="preserve"> on moderate-income housing </w:t>
      </w:r>
      <w:r w:rsidR="000B5AEF" w:rsidRPr="6DE42118">
        <w:rPr>
          <w:rFonts w:asciiTheme="majorHAnsi" w:eastAsiaTheme="majorEastAsia" w:hAnsiTheme="majorHAnsi" w:cstheme="majorBidi"/>
          <w:szCs w:val="24"/>
        </w:rPr>
        <w:t>matters,</w:t>
      </w:r>
      <w:r w:rsidR="00AF2AEC">
        <w:rPr>
          <w:rFonts w:asciiTheme="majorHAnsi" w:eastAsiaTheme="majorEastAsia" w:hAnsiTheme="majorHAnsi" w:cstheme="majorBidi"/>
          <w:szCs w:val="24"/>
        </w:rPr>
        <w:t xml:space="preserve"> but other</w:t>
      </w:r>
      <w:r w:rsidR="66AE2713" w:rsidRPr="6DE42118">
        <w:rPr>
          <w:rFonts w:asciiTheme="majorHAnsi" w:eastAsiaTheme="majorEastAsia" w:hAnsiTheme="majorHAnsi" w:cstheme="majorBidi"/>
          <w:szCs w:val="24"/>
        </w:rPr>
        <w:t xml:space="preserve"> housing issues </w:t>
      </w:r>
      <w:r w:rsidR="00AF2AEC">
        <w:rPr>
          <w:rFonts w:asciiTheme="majorHAnsi" w:eastAsiaTheme="majorEastAsia" w:hAnsiTheme="majorHAnsi" w:cstheme="majorBidi"/>
          <w:szCs w:val="24"/>
        </w:rPr>
        <w:t xml:space="preserve">also </w:t>
      </w:r>
      <w:r w:rsidR="66AE2713" w:rsidRPr="6DE42118">
        <w:rPr>
          <w:rFonts w:asciiTheme="majorHAnsi" w:eastAsiaTheme="majorEastAsia" w:hAnsiTheme="majorHAnsi" w:cstheme="majorBidi"/>
          <w:szCs w:val="24"/>
        </w:rPr>
        <w:t>exist. Ther</w:t>
      </w:r>
      <w:r w:rsidR="25530C45" w:rsidRPr="6DE42118">
        <w:rPr>
          <w:rFonts w:asciiTheme="majorHAnsi" w:eastAsiaTheme="majorEastAsia" w:hAnsiTheme="majorHAnsi" w:cstheme="majorBidi"/>
          <w:szCs w:val="24"/>
        </w:rPr>
        <w:t>efore</w:t>
      </w:r>
      <w:r w:rsidR="1AC692F8" w:rsidRPr="6DE42118">
        <w:rPr>
          <w:rFonts w:asciiTheme="majorHAnsi" w:eastAsiaTheme="majorEastAsia" w:hAnsiTheme="majorHAnsi" w:cstheme="majorBidi"/>
          <w:szCs w:val="24"/>
        </w:rPr>
        <w:t>,</w:t>
      </w:r>
      <w:r w:rsidR="25530C45" w:rsidRPr="6DE42118">
        <w:rPr>
          <w:rFonts w:asciiTheme="majorHAnsi" w:eastAsiaTheme="majorEastAsia" w:hAnsiTheme="majorHAnsi" w:cstheme="majorBidi"/>
          <w:szCs w:val="24"/>
        </w:rPr>
        <w:t xml:space="preserve"> this Element provides </w:t>
      </w:r>
      <w:r w:rsidR="007C7FF3">
        <w:rPr>
          <w:rFonts w:asciiTheme="majorHAnsi" w:eastAsiaTheme="majorEastAsia" w:hAnsiTheme="majorHAnsi" w:cstheme="majorBidi"/>
          <w:szCs w:val="24"/>
        </w:rPr>
        <w:t>general housing strategies for</w:t>
      </w:r>
      <w:r w:rsidR="395006BA" w:rsidRPr="6DE42118">
        <w:rPr>
          <w:rFonts w:asciiTheme="majorHAnsi" w:eastAsiaTheme="majorEastAsia" w:hAnsiTheme="majorHAnsi" w:cstheme="majorBidi"/>
          <w:szCs w:val="24"/>
        </w:rPr>
        <w:t xml:space="preserve"> all housing and neighborhood areas.</w:t>
      </w:r>
    </w:p>
    <w:p w14:paraId="2B0462F4" w14:textId="1EB5F4FA" w:rsidR="002D6D73" w:rsidRPr="00122300" w:rsidRDefault="002D6D73" w:rsidP="00AF4705">
      <w:pPr>
        <w:spacing w:before="0" w:after="0" w:line="276" w:lineRule="auto"/>
        <w:ind w:firstLine="720"/>
        <w:rPr>
          <w:rFonts w:asciiTheme="majorHAnsi" w:eastAsiaTheme="majorEastAsia" w:hAnsiTheme="majorHAnsi" w:cstheme="majorBidi"/>
          <w:szCs w:val="24"/>
        </w:rPr>
      </w:pPr>
    </w:p>
    <w:p w14:paraId="32012312" w14:textId="589D2096" w:rsidR="002D6D73" w:rsidRPr="00122300" w:rsidRDefault="00F013F3" w:rsidP="00AF4705">
      <w:pPr>
        <w:spacing w:before="0" w:after="0" w:line="276" w:lineRule="auto"/>
        <w:ind w:firstLine="720"/>
        <w:rPr>
          <w:rFonts w:asciiTheme="majorHAnsi" w:eastAsiaTheme="majorEastAsia" w:hAnsiTheme="majorHAnsi" w:cstheme="majorBidi"/>
          <w:szCs w:val="24"/>
        </w:rPr>
      </w:pPr>
      <w:r>
        <w:rPr>
          <w:rFonts w:asciiTheme="majorHAnsi" w:eastAsiaTheme="majorEastAsia" w:hAnsiTheme="majorHAnsi" w:cstheme="majorBidi"/>
          <w:szCs w:val="24"/>
        </w:rPr>
        <w:t xml:space="preserve">The Utah Code provides several plan standards and requirements </w:t>
      </w:r>
      <w:r w:rsidR="007A021E">
        <w:rPr>
          <w:rFonts w:asciiTheme="majorHAnsi" w:eastAsiaTheme="majorEastAsia" w:hAnsiTheme="majorHAnsi" w:cstheme="majorBidi"/>
          <w:szCs w:val="24"/>
        </w:rPr>
        <w:t>to address moderate-income housing specifically</w:t>
      </w:r>
      <w:r w:rsidR="1FDE1777" w:rsidRPr="6DE42118">
        <w:rPr>
          <w:rFonts w:asciiTheme="majorHAnsi" w:eastAsiaTheme="majorEastAsia" w:hAnsiTheme="majorHAnsi" w:cstheme="majorBidi"/>
          <w:szCs w:val="24"/>
        </w:rPr>
        <w:t xml:space="preserve">. These standards and requirements are </w:t>
      </w:r>
      <w:r w:rsidR="001A5F3D" w:rsidRPr="6DE42118">
        <w:rPr>
          <w:rFonts w:asciiTheme="majorHAnsi" w:eastAsiaTheme="majorEastAsia" w:hAnsiTheme="majorHAnsi" w:cstheme="majorBidi"/>
          <w:szCs w:val="24"/>
        </w:rPr>
        <w:t>found</w:t>
      </w:r>
      <w:r w:rsidR="1FDE1777" w:rsidRPr="6DE42118">
        <w:rPr>
          <w:rFonts w:asciiTheme="majorHAnsi" w:eastAsiaTheme="majorEastAsia" w:hAnsiTheme="majorHAnsi" w:cstheme="majorBidi"/>
          <w:szCs w:val="24"/>
        </w:rPr>
        <w:t xml:space="preserve"> in the </w:t>
      </w:r>
      <w:r w:rsidR="4460AC51" w:rsidRPr="6DE42118">
        <w:rPr>
          <w:rFonts w:asciiTheme="majorHAnsi" w:eastAsiaTheme="majorEastAsia" w:hAnsiTheme="majorHAnsi" w:cstheme="majorBidi"/>
          <w:szCs w:val="24"/>
        </w:rPr>
        <w:t xml:space="preserve">appendix </w:t>
      </w:r>
      <w:r w:rsidR="00F02523">
        <w:rPr>
          <w:rFonts w:asciiTheme="majorHAnsi" w:eastAsiaTheme="majorEastAsia" w:hAnsiTheme="majorHAnsi" w:cstheme="majorBidi"/>
          <w:szCs w:val="24"/>
        </w:rPr>
        <w:t xml:space="preserve">with </w:t>
      </w:r>
      <w:r w:rsidR="1FDE1777" w:rsidRPr="6DE42118">
        <w:rPr>
          <w:rFonts w:asciiTheme="majorHAnsi" w:eastAsiaTheme="majorEastAsia" w:hAnsiTheme="majorHAnsi" w:cstheme="majorBidi"/>
          <w:szCs w:val="24"/>
        </w:rPr>
        <w:t xml:space="preserve">underlined </w:t>
      </w:r>
      <w:r w:rsidR="33B04451" w:rsidRPr="6DE42118">
        <w:rPr>
          <w:rFonts w:asciiTheme="majorHAnsi" w:eastAsiaTheme="majorEastAsia" w:hAnsiTheme="majorHAnsi" w:cstheme="majorBidi"/>
          <w:szCs w:val="24"/>
        </w:rPr>
        <w:t xml:space="preserve">or highlighted </w:t>
      </w:r>
      <w:r w:rsidR="1FDE1777" w:rsidRPr="6DE42118">
        <w:rPr>
          <w:rFonts w:asciiTheme="majorHAnsi" w:eastAsiaTheme="majorEastAsia" w:hAnsiTheme="majorHAnsi" w:cstheme="majorBidi"/>
          <w:szCs w:val="24"/>
        </w:rPr>
        <w:t xml:space="preserve">text. This Section addresses each Utah Code </w:t>
      </w:r>
      <w:r w:rsidR="0BB17C70" w:rsidRPr="6DE42118">
        <w:rPr>
          <w:rFonts w:asciiTheme="majorHAnsi" w:eastAsiaTheme="majorEastAsia" w:hAnsiTheme="majorHAnsi" w:cstheme="majorBidi"/>
          <w:szCs w:val="24"/>
        </w:rPr>
        <w:t>standard</w:t>
      </w:r>
      <w:r w:rsidR="1FDE1777" w:rsidRPr="6DE42118">
        <w:rPr>
          <w:rFonts w:asciiTheme="majorHAnsi" w:eastAsiaTheme="majorEastAsia" w:hAnsiTheme="majorHAnsi" w:cstheme="majorBidi"/>
          <w:szCs w:val="24"/>
        </w:rPr>
        <w:t xml:space="preserve"> and requirement applicable to </w:t>
      </w:r>
      <w:r w:rsidR="6B3E518D" w:rsidRPr="6DE42118">
        <w:rPr>
          <w:rFonts w:asciiTheme="majorHAnsi" w:eastAsiaTheme="majorEastAsia" w:hAnsiTheme="majorHAnsi" w:cstheme="majorBidi"/>
          <w:szCs w:val="24"/>
        </w:rPr>
        <w:t xml:space="preserve">Plain </w:t>
      </w:r>
      <w:r w:rsidR="1FDE1777" w:rsidRPr="6DE42118">
        <w:rPr>
          <w:rFonts w:asciiTheme="majorHAnsi" w:eastAsiaTheme="majorEastAsia" w:hAnsiTheme="majorHAnsi" w:cstheme="majorBidi"/>
          <w:szCs w:val="24"/>
        </w:rPr>
        <w:t>City.</w:t>
      </w:r>
      <w:r w:rsidR="001D07CF">
        <w:rPr>
          <w:rFonts w:ascii="ZWAdobeF" w:eastAsiaTheme="majorEastAsia" w:hAnsi="ZWAdobeF" w:cs="ZWAdobeF"/>
          <w:color w:val="auto"/>
          <w:spacing w:val="0"/>
          <w:sz w:val="2"/>
          <w:szCs w:val="2"/>
        </w:rPr>
        <w:t>4F</w:t>
      </w:r>
      <w:r w:rsidR="00032FCF">
        <w:rPr>
          <w:rStyle w:val="FootnoteReference"/>
          <w:rFonts w:asciiTheme="majorHAnsi" w:eastAsiaTheme="majorEastAsia" w:hAnsiTheme="majorHAnsi" w:cstheme="majorBidi"/>
          <w:szCs w:val="24"/>
        </w:rPr>
        <w:footnoteReference w:id="6"/>
      </w:r>
    </w:p>
    <w:p w14:paraId="23234E71" w14:textId="77826A63" w:rsidR="002D6D73" w:rsidRPr="00122300" w:rsidRDefault="1FDE177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 </w:t>
      </w:r>
    </w:p>
    <w:p w14:paraId="4E4ED29E" w14:textId="3D153C7F" w:rsidR="002D6D73" w:rsidRPr="00122300" w:rsidRDefault="1FDE1777" w:rsidP="00AF4705">
      <w:pPr>
        <w:spacing w:before="0" w:after="0" w:line="276" w:lineRule="auto"/>
        <w:rPr>
          <w:rFonts w:asciiTheme="majorHAnsi" w:eastAsiaTheme="majorEastAsia" w:hAnsiTheme="majorHAnsi" w:cstheme="majorBidi"/>
          <w:szCs w:val="24"/>
          <w:u w:val="single"/>
        </w:rPr>
      </w:pPr>
      <w:r w:rsidRPr="6DE42118">
        <w:rPr>
          <w:rFonts w:asciiTheme="majorHAnsi" w:eastAsiaTheme="majorEastAsia" w:hAnsiTheme="majorHAnsi" w:cstheme="majorBidi"/>
          <w:szCs w:val="24"/>
          <w:u w:val="single"/>
        </w:rPr>
        <w:t>Applicable Definitio</w:t>
      </w:r>
      <w:r w:rsidR="00997139">
        <w:rPr>
          <w:rFonts w:asciiTheme="majorHAnsi" w:eastAsiaTheme="majorEastAsia" w:hAnsiTheme="majorHAnsi" w:cstheme="majorBidi"/>
          <w:szCs w:val="24"/>
          <w:u w:val="single"/>
        </w:rPr>
        <w:t>n</w:t>
      </w:r>
      <w:r w:rsidRPr="6DE42118">
        <w:rPr>
          <w:rFonts w:asciiTheme="majorHAnsi" w:eastAsiaTheme="majorEastAsia" w:hAnsiTheme="majorHAnsi" w:cstheme="majorBidi"/>
          <w:szCs w:val="24"/>
          <w:u w:val="single"/>
        </w:rPr>
        <w:t>s</w:t>
      </w:r>
      <w:r w:rsidR="001D07CF">
        <w:rPr>
          <w:rFonts w:ascii="ZWAdobeF" w:eastAsiaTheme="majorEastAsia" w:hAnsi="ZWAdobeF" w:cs="ZWAdobeF"/>
          <w:color w:val="auto"/>
          <w:spacing w:val="0"/>
          <w:sz w:val="2"/>
          <w:szCs w:val="2"/>
        </w:rPr>
        <w:t>5F</w:t>
      </w:r>
      <w:r w:rsidR="0012273F">
        <w:rPr>
          <w:rStyle w:val="FootnoteReference"/>
          <w:rFonts w:asciiTheme="majorHAnsi" w:eastAsiaTheme="majorEastAsia" w:hAnsiTheme="majorHAnsi" w:cstheme="majorBidi"/>
          <w:szCs w:val="24"/>
          <w:u w:val="single"/>
        </w:rPr>
        <w:footnoteReference w:id="7"/>
      </w:r>
    </w:p>
    <w:p w14:paraId="34E30383" w14:textId="37AFF8D9" w:rsidR="002D6D73" w:rsidRPr="00122300" w:rsidRDefault="1FDE177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 </w:t>
      </w:r>
    </w:p>
    <w:p w14:paraId="1CBC1499" w14:textId="28072A65" w:rsidR="002D6D73" w:rsidRPr="00122300" w:rsidRDefault="1FDE1777"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The Utah Code provides several definitions to be recognized in formulating the </w:t>
      </w:r>
      <w:r w:rsidR="0916899D" w:rsidRPr="6DE42118">
        <w:rPr>
          <w:rFonts w:asciiTheme="majorHAnsi" w:eastAsiaTheme="majorEastAsia" w:hAnsiTheme="majorHAnsi" w:cstheme="majorBidi"/>
          <w:szCs w:val="24"/>
        </w:rPr>
        <w:t xml:space="preserve">City’s </w:t>
      </w:r>
      <w:r w:rsidRPr="6DE42118">
        <w:rPr>
          <w:rFonts w:asciiTheme="majorHAnsi" w:eastAsiaTheme="majorEastAsia" w:hAnsiTheme="majorHAnsi" w:cstheme="majorBidi"/>
          <w:szCs w:val="24"/>
        </w:rPr>
        <w:t xml:space="preserve">Housing Element. These definitions, provided by §0-9a-103 </w:t>
      </w:r>
      <w:r w:rsidR="00DA1682">
        <w:rPr>
          <w:rFonts w:asciiTheme="majorHAnsi" w:eastAsiaTheme="majorEastAsia" w:hAnsiTheme="majorHAnsi" w:cstheme="majorBidi"/>
          <w:szCs w:val="24"/>
        </w:rPr>
        <w:t>et</w:t>
      </w:r>
      <w:r w:rsidRPr="6DE42118">
        <w:rPr>
          <w:rFonts w:asciiTheme="majorHAnsi" w:eastAsiaTheme="majorEastAsia" w:hAnsiTheme="majorHAnsi" w:cstheme="majorBidi"/>
          <w:szCs w:val="24"/>
        </w:rPr>
        <w:t xml:space="preserve"> seq. (Utah Code)</w:t>
      </w:r>
      <w:r w:rsidR="32F5686F"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w:t>
      </w:r>
      <w:r w:rsidR="005E4787" w:rsidRPr="6DE42118">
        <w:rPr>
          <w:rFonts w:asciiTheme="majorHAnsi" w:eastAsiaTheme="majorEastAsia" w:hAnsiTheme="majorHAnsi" w:cstheme="majorBidi"/>
          <w:szCs w:val="24"/>
        </w:rPr>
        <w:t>aid</w:t>
      </w:r>
      <w:r w:rsidR="4278CAD4" w:rsidRPr="6DE42118">
        <w:rPr>
          <w:rFonts w:asciiTheme="majorHAnsi" w:eastAsiaTheme="majorEastAsia" w:hAnsiTheme="majorHAnsi" w:cstheme="majorBidi"/>
          <w:szCs w:val="24"/>
        </w:rPr>
        <w:t xml:space="preserve"> the reader </w:t>
      </w:r>
      <w:r w:rsidR="00DA1682">
        <w:rPr>
          <w:rFonts w:asciiTheme="majorHAnsi" w:eastAsiaTheme="majorEastAsia" w:hAnsiTheme="majorHAnsi" w:cstheme="majorBidi"/>
          <w:szCs w:val="24"/>
        </w:rPr>
        <w:t>in understanding</w:t>
      </w:r>
      <w:r w:rsidR="4278CAD4" w:rsidRPr="6DE42118">
        <w:rPr>
          <w:rFonts w:asciiTheme="majorHAnsi" w:eastAsiaTheme="majorEastAsia" w:hAnsiTheme="majorHAnsi" w:cstheme="majorBidi"/>
          <w:szCs w:val="24"/>
        </w:rPr>
        <w:t xml:space="preserve"> fully all Housing Element materials, including all goals, policies, strategies, implementation actions, and oth</w:t>
      </w:r>
      <w:r w:rsidR="7704A67A" w:rsidRPr="6DE42118">
        <w:rPr>
          <w:rFonts w:asciiTheme="majorHAnsi" w:eastAsiaTheme="majorEastAsia" w:hAnsiTheme="majorHAnsi" w:cstheme="majorBidi"/>
          <w:szCs w:val="24"/>
        </w:rPr>
        <w:t>er Housing Element provisions.</w:t>
      </w:r>
      <w:r w:rsidR="4B9A1965" w:rsidRPr="6DE42118">
        <w:rPr>
          <w:rFonts w:asciiTheme="majorHAnsi" w:eastAsiaTheme="majorEastAsia" w:hAnsiTheme="majorHAnsi" w:cstheme="majorBidi"/>
          <w:szCs w:val="24"/>
        </w:rPr>
        <w:t xml:space="preserve"> </w:t>
      </w:r>
      <w:r w:rsidR="6972BD6C" w:rsidRPr="6DE42118">
        <w:rPr>
          <w:rFonts w:asciiTheme="majorHAnsi" w:eastAsiaTheme="majorEastAsia" w:hAnsiTheme="majorHAnsi" w:cstheme="majorBidi"/>
          <w:szCs w:val="24"/>
        </w:rPr>
        <w:t>While not required</w:t>
      </w:r>
      <w:r w:rsidR="1163631F" w:rsidRPr="6DE42118">
        <w:rPr>
          <w:rFonts w:asciiTheme="majorHAnsi" w:eastAsiaTheme="majorEastAsia" w:hAnsiTheme="majorHAnsi" w:cstheme="majorBidi"/>
          <w:szCs w:val="24"/>
        </w:rPr>
        <w:t xml:space="preserve"> (by </w:t>
      </w:r>
      <w:r w:rsidR="00AE5E95">
        <w:rPr>
          <w:rFonts w:asciiTheme="majorHAnsi" w:eastAsiaTheme="majorEastAsia" w:hAnsiTheme="majorHAnsi" w:cstheme="majorBidi"/>
          <w:szCs w:val="24"/>
        </w:rPr>
        <w:t xml:space="preserve">the </w:t>
      </w:r>
      <w:r w:rsidR="1163631F" w:rsidRPr="6DE42118">
        <w:rPr>
          <w:rFonts w:asciiTheme="majorHAnsi" w:eastAsiaTheme="majorEastAsia" w:hAnsiTheme="majorHAnsi" w:cstheme="majorBidi"/>
          <w:szCs w:val="24"/>
        </w:rPr>
        <w:t>Utah Code)</w:t>
      </w:r>
      <w:r w:rsidR="00FB7460">
        <w:rPr>
          <w:rFonts w:asciiTheme="majorHAnsi" w:eastAsiaTheme="majorEastAsia" w:hAnsiTheme="majorHAnsi" w:cstheme="majorBidi"/>
          <w:szCs w:val="24"/>
        </w:rPr>
        <w:t>,</w:t>
      </w:r>
      <w:r w:rsidR="6972BD6C" w:rsidRPr="6DE42118">
        <w:rPr>
          <w:rFonts w:asciiTheme="majorHAnsi" w:eastAsiaTheme="majorEastAsia" w:hAnsiTheme="majorHAnsi" w:cstheme="majorBidi"/>
          <w:szCs w:val="24"/>
        </w:rPr>
        <w:t xml:space="preserve"> </w:t>
      </w:r>
      <w:r w:rsidR="66571CD5" w:rsidRPr="6DE42118">
        <w:rPr>
          <w:rFonts w:asciiTheme="majorHAnsi" w:eastAsiaTheme="majorEastAsia" w:hAnsiTheme="majorHAnsi" w:cstheme="majorBidi"/>
          <w:szCs w:val="24"/>
        </w:rPr>
        <w:t>o</w:t>
      </w:r>
      <w:r w:rsidR="6972BD6C" w:rsidRPr="6DE42118">
        <w:rPr>
          <w:rFonts w:asciiTheme="majorHAnsi" w:eastAsiaTheme="majorEastAsia" w:hAnsiTheme="majorHAnsi" w:cstheme="majorBidi"/>
          <w:szCs w:val="24"/>
        </w:rPr>
        <w:t xml:space="preserve">ther definitions are also included to assist the reader </w:t>
      </w:r>
      <w:r w:rsidR="098994A2" w:rsidRPr="6DE42118">
        <w:rPr>
          <w:rFonts w:asciiTheme="majorHAnsi" w:eastAsiaTheme="majorEastAsia" w:hAnsiTheme="majorHAnsi" w:cstheme="majorBidi"/>
          <w:szCs w:val="24"/>
        </w:rPr>
        <w:t xml:space="preserve">with understanding </w:t>
      </w:r>
      <w:r w:rsidR="6972BD6C" w:rsidRPr="6DE42118">
        <w:rPr>
          <w:rFonts w:asciiTheme="majorHAnsi" w:eastAsiaTheme="majorEastAsia" w:hAnsiTheme="majorHAnsi" w:cstheme="majorBidi"/>
          <w:szCs w:val="24"/>
        </w:rPr>
        <w:t xml:space="preserve">and </w:t>
      </w:r>
      <w:r w:rsidR="03D3B51A" w:rsidRPr="6DE42118">
        <w:rPr>
          <w:rFonts w:asciiTheme="majorHAnsi" w:eastAsiaTheme="majorEastAsia" w:hAnsiTheme="majorHAnsi" w:cstheme="majorBidi"/>
          <w:szCs w:val="24"/>
        </w:rPr>
        <w:t xml:space="preserve">City leaders </w:t>
      </w:r>
      <w:r w:rsidR="6972BD6C" w:rsidRPr="6DE42118">
        <w:rPr>
          <w:rFonts w:asciiTheme="majorHAnsi" w:eastAsiaTheme="majorEastAsia" w:hAnsiTheme="majorHAnsi" w:cstheme="majorBidi"/>
          <w:szCs w:val="24"/>
        </w:rPr>
        <w:t>with Housing E</w:t>
      </w:r>
      <w:r w:rsidR="2DFA06E0" w:rsidRPr="6DE42118">
        <w:rPr>
          <w:rFonts w:asciiTheme="majorHAnsi" w:eastAsiaTheme="majorEastAsia" w:hAnsiTheme="majorHAnsi" w:cstheme="majorBidi"/>
          <w:szCs w:val="24"/>
        </w:rPr>
        <w:t>lement interpretations.</w:t>
      </w:r>
    </w:p>
    <w:p w14:paraId="4984773D" w14:textId="5C3F0F81" w:rsidR="002D6D73" w:rsidRPr="00122300" w:rsidRDefault="002D6D73" w:rsidP="00AF4705">
      <w:pPr>
        <w:spacing w:before="0" w:after="0" w:line="276" w:lineRule="auto"/>
        <w:ind w:firstLine="720"/>
        <w:rPr>
          <w:rFonts w:asciiTheme="majorHAnsi" w:eastAsiaTheme="majorEastAsia" w:hAnsiTheme="majorHAnsi" w:cstheme="majorBidi"/>
          <w:szCs w:val="24"/>
          <w:vertAlign w:val="superscript"/>
        </w:rPr>
      </w:pPr>
    </w:p>
    <w:p w14:paraId="4C80C373" w14:textId="5FDD5A99"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lastRenderedPageBreak/>
        <w:t xml:space="preserve">(1) </w:t>
      </w:r>
      <w:r w:rsidRPr="6DE42118">
        <w:rPr>
          <w:rFonts w:asciiTheme="majorHAnsi" w:eastAsiaTheme="majorEastAsia" w:hAnsiTheme="majorHAnsi" w:cstheme="majorBidi"/>
          <w:b/>
          <w:bCs/>
          <w:szCs w:val="24"/>
        </w:rPr>
        <w:t>"Accessory dwelling unit"</w:t>
      </w:r>
      <w:r w:rsidRPr="6DE42118">
        <w:rPr>
          <w:rFonts w:asciiTheme="majorHAnsi" w:eastAsiaTheme="majorEastAsia" w:hAnsiTheme="majorHAnsi" w:cstheme="majorBidi"/>
          <w:szCs w:val="24"/>
        </w:rPr>
        <w:t xml:space="preserve"> means a habitable living unit added to, created within, or detached from a primary single-family dwelling and contained on one lot.</w:t>
      </w:r>
    </w:p>
    <w:p w14:paraId="71B0EAA2" w14:textId="1C2595CF" w:rsidR="002D6D73" w:rsidRPr="00122300" w:rsidRDefault="002D6D73" w:rsidP="00AF4705">
      <w:pPr>
        <w:spacing w:before="0" w:after="0" w:line="276" w:lineRule="auto"/>
        <w:rPr>
          <w:rFonts w:asciiTheme="majorHAnsi" w:eastAsiaTheme="majorEastAsia" w:hAnsiTheme="majorHAnsi" w:cstheme="majorBidi"/>
          <w:szCs w:val="24"/>
        </w:rPr>
      </w:pPr>
    </w:p>
    <w:p w14:paraId="35167232" w14:textId="070D62E7" w:rsidR="002D6D73" w:rsidRPr="00122300" w:rsidRDefault="619D9D24" w:rsidP="00AF4705">
      <w:pPr>
        <w:spacing w:before="0" w:after="0" w:line="276" w:lineRule="auto"/>
        <w:rPr>
          <w:rFonts w:ascii="Century Gothic" w:eastAsia="Century Gothic" w:hAnsi="Century Gothic" w:cs="Century Gothic"/>
          <w:szCs w:val="24"/>
        </w:rPr>
      </w:pPr>
      <w:r w:rsidRPr="6DE42118">
        <w:rPr>
          <w:rFonts w:asciiTheme="majorHAnsi" w:eastAsiaTheme="majorEastAsia" w:hAnsiTheme="majorHAnsi" w:cstheme="majorBidi"/>
          <w:szCs w:val="24"/>
        </w:rPr>
        <w:t>“</w:t>
      </w:r>
      <w:r w:rsidR="6C9EEC11" w:rsidRPr="6DE42118">
        <w:rPr>
          <w:rFonts w:asciiTheme="majorHAnsi" w:eastAsiaTheme="majorEastAsia" w:hAnsiTheme="majorHAnsi" w:cstheme="majorBidi"/>
          <w:b/>
          <w:bCs/>
          <w:szCs w:val="24"/>
        </w:rPr>
        <w:t>Affordable housing</w:t>
      </w:r>
      <w:r w:rsidR="70EA6D33" w:rsidRPr="6DE42118">
        <w:rPr>
          <w:rFonts w:asciiTheme="majorHAnsi" w:eastAsiaTheme="majorEastAsia" w:hAnsiTheme="majorHAnsi" w:cstheme="majorBidi"/>
          <w:b/>
          <w:bCs/>
          <w:szCs w:val="24"/>
        </w:rPr>
        <w:t>”</w:t>
      </w:r>
      <w:r w:rsidR="317AE672" w:rsidRPr="6DE42118">
        <w:rPr>
          <w:rFonts w:asciiTheme="majorHAnsi" w:eastAsiaTheme="majorEastAsia" w:hAnsiTheme="majorHAnsi" w:cstheme="majorBidi"/>
          <w:szCs w:val="24"/>
        </w:rPr>
        <w:t xml:space="preserve"> means ho</w:t>
      </w:r>
      <w:r w:rsidR="3C53E488" w:rsidRPr="6DE42118">
        <w:rPr>
          <w:rFonts w:asciiTheme="majorHAnsi" w:eastAsiaTheme="majorEastAsia" w:hAnsiTheme="majorHAnsi" w:cstheme="majorBidi"/>
          <w:szCs w:val="24"/>
        </w:rPr>
        <w:t>us</w:t>
      </w:r>
      <w:r w:rsidR="317AE672" w:rsidRPr="6DE42118">
        <w:rPr>
          <w:rFonts w:asciiTheme="majorHAnsi" w:eastAsiaTheme="majorEastAsia" w:hAnsiTheme="majorHAnsi" w:cstheme="majorBidi"/>
          <w:szCs w:val="24"/>
        </w:rPr>
        <w:t>ing available to a household</w:t>
      </w:r>
      <w:r w:rsidR="19DBEBF2" w:rsidRPr="6DE42118">
        <w:rPr>
          <w:rFonts w:asciiTheme="majorHAnsi" w:eastAsiaTheme="majorEastAsia" w:hAnsiTheme="majorHAnsi" w:cstheme="majorBidi"/>
          <w:szCs w:val="24"/>
        </w:rPr>
        <w:t xml:space="preserve"> </w:t>
      </w:r>
      <w:r w:rsidR="317AE672" w:rsidRPr="6DE42118">
        <w:rPr>
          <w:rFonts w:ascii="Century Gothic" w:eastAsia="Century Gothic" w:hAnsi="Century Gothic" w:cs="Century Gothic"/>
          <w:szCs w:val="24"/>
        </w:rPr>
        <w:t>before deductions like taxes or expenses</w:t>
      </w:r>
      <w:r w:rsidR="4AF4522C" w:rsidRPr="6DE42118">
        <w:rPr>
          <w:rFonts w:ascii="Century Gothic" w:eastAsia="Century Gothic" w:hAnsi="Century Gothic" w:cs="Century Gothic"/>
          <w:szCs w:val="24"/>
        </w:rPr>
        <w:t>, including utilities, at no more than thirty percent (</w:t>
      </w:r>
      <w:r w:rsidR="317AE672" w:rsidRPr="6DE42118">
        <w:rPr>
          <w:rFonts w:ascii="Century Gothic" w:eastAsia="Century Gothic" w:hAnsi="Century Gothic" w:cs="Century Gothic"/>
          <w:szCs w:val="24"/>
        </w:rPr>
        <w:t>30%</w:t>
      </w:r>
      <w:r w:rsidR="734BFA48" w:rsidRPr="6DE42118">
        <w:rPr>
          <w:rFonts w:ascii="Century Gothic" w:eastAsia="Century Gothic" w:hAnsi="Century Gothic" w:cs="Century Gothic"/>
          <w:szCs w:val="24"/>
        </w:rPr>
        <w:t>)</w:t>
      </w:r>
      <w:r w:rsidR="317AE672" w:rsidRPr="6DE42118">
        <w:rPr>
          <w:rFonts w:ascii="Century Gothic" w:eastAsia="Century Gothic" w:hAnsi="Century Gothic" w:cs="Century Gothic"/>
          <w:szCs w:val="24"/>
        </w:rPr>
        <w:t xml:space="preserve"> of </w:t>
      </w:r>
      <w:r w:rsidR="62DD7863" w:rsidRPr="6DE42118">
        <w:rPr>
          <w:rFonts w:ascii="Century Gothic" w:eastAsia="Century Gothic" w:hAnsi="Century Gothic" w:cs="Century Gothic"/>
          <w:szCs w:val="24"/>
        </w:rPr>
        <w:t xml:space="preserve">the household’s </w:t>
      </w:r>
      <w:r w:rsidR="317AE672" w:rsidRPr="6DE42118">
        <w:rPr>
          <w:rFonts w:ascii="Century Gothic" w:eastAsia="Century Gothic" w:hAnsi="Century Gothic" w:cs="Century Gothic"/>
          <w:szCs w:val="24"/>
        </w:rPr>
        <w:t xml:space="preserve">gross </w:t>
      </w:r>
      <w:r w:rsidR="069E0F88" w:rsidRPr="6DE42118">
        <w:rPr>
          <w:rFonts w:ascii="Century Gothic" w:eastAsia="Century Gothic" w:hAnsi="Century Gothic" w:cs="Century Gothic"/>
          <w:szCs w:val="24"/>
        </w:rPr>
        <w:t xml:space="preserve">monthly </w:t>
      </w:r>
      <w:r w:rsidR="317AE672" w:rsidRPr="6DE42118">
        <w:rPr>
          <w:rFonts w:ascii="Century Gothic" w:eastAsia="Century Gothic" w:hAnsi="Century Gothic" w:cs="Century Gothic"/>
          <w:szCs w:val="24"/>
        </w:rPr>
        <w:t>income.</w:t>
      </w:r>
      <w:r w:rsidR="1B3A2B0A" w:rsidRPr="6DE42118">
        <w:rPr>
          <w:rFonts w:ascii="Century Gothic" w:eastAsia="Century Gothic" w:hAnsi="Century Gothic" w:cs="Century Gothic"/>
          <w:szCs w:val="24"/>
        </w:rPr>
        <w:t xml:space="preserve"> “Affordable housing refers to a specific type of housing, generally government-assisted rental housing, targeted for very low– to extremely low–income households” (</w:t>
      </w:r>
      <w:r w:rsidR="40F2AC50" w:rsidRPr="6DE42118">
        <w:rPr>
          <w:rFonts w:ascii="Century Gothic" w:eastAsia="Century Gothic" w:hAnsi="Century Gothic" w:cs="Century Gothic"/>
          <w:szCs w:val="24"/>
        </w:rPr>
        <w:t xml:space="preserve">Wood, James, 2022, retrieved from </w:t>
      </w:r>
      <w:hyperlink r:id="rId31">
        <w:r w:rsidR="40F2AC50" w:rsidRPr="6DE42118">
          <w:rPr>
            <w:rStyle w:val="Hyperlink"/>
            <w:rFonts w:ascii="Century Gothic" w:eastAsia="Century Gothic" w:hAnsi="Century Gothic" w:cs="Century Gothic"/>
            <w:szCs w:val="24"/>
          </w:rPr>
          <w:t>https://gardner.utah.edu/blog-reflections-on-affordability-in-utahs-housing-market/</w:t>
        </w:r>
      </w:hyperlink>
      <w:r w:rsidR="40F2AC50" w:rsidRPr="6DE42118">
        <w:rPr>
          <w:rFonts w:ascii="Century Gothic" w:eastAsia="Century Gothic" w:hAnsi="Century Gothic" w:cs="Century Gothic"/>
          <w:szCs w:val="24"/>
        </w:rPr>
        <w:t>).</w:t>
      </w:r>
    </w:p>
    <w:p w14:paraId="6232AF73" w14:textId="515D90E0" w:rsidR="002D6D73" w:rsidRPr="00122300" w:rsidRDefault="002D6D73" w:rsidP="00AF4705">
      <w:pPr>
        <w:spacing w:before="0" w:after="0" w:line="276" w:lineRule="auto"/>
        <w:rPr>
          <w:rFonts w:asciiTheme="majorHAnsi" w:eastAsiaTheme="majorEastAsia" w:hAnsiTheme="majorHAnsi" w:cstheme="majorBidi"/>
          <w:szCs w:val="24"/>
        </w:rPr>
      </w:pPr>
    </w:p>
    <w:p w14:paraId="024F02F8" w14:textId="0F4B71CA"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(11)</w:t>
      </w:r>
      <w:r w:rsidRPr="6DE42118">
        <w:rPr>
          <w:rFonts w:asciiTheme="majorHAnsi" w:eastAsiaTheme="majorEastAsia" w:hAnsiTheme="majorHAnsi" w:cstheme="majorBidi"/>
          <w:b/>
          <w:bCs/>
          <w:szCs w:val="24"/>
        </w:rPr>
        <w:t xml:space="preserve"> "Development activity"</w:t>
      </w:r>
      <w:r w:rsidRPr="6DE42118">
        <w:rPr>
          <w:rFonts w:asciiTheme="majorHAnsi" w:eastAsiaTheme="majorEastAsia" w:hAnsiTheme="majorHAnsi" w:cstheme="majorBidi"/>
          <w:szCs w:val="24"/>
        </w:rPr>
        <w:t xml:space="preserve"> means:</w:t>
      </w:r>
    </w:p>
    <w:p w14:paraId="50F1AB67" w14:textId="4B9CB0FE"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(a) any construction or expansion of a building, structure, or use that creates additional demand and need for public </w:t>
      </w:r>
      <w:r w:rsidR="00593DB2" w:rsidRPr="6DE42118">
        <w:rPr>
          <w:rFonts w:asciiTheme="majorHAnsi" w:eastAsiaTheme="majorEastAsia" w:hAnsiTheme="majorHAnsi" w:cstheme="majorBidi"/>
          <w:szCs w:val="24"/>
        </w:rPr>
        <w:t>facilities.</w:t>
      </w:r>
    </w:p>
    <w:p w14:paraId="4918C503" w14:textId="2A7FCD6F"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(b) any change in use of a building or structure that creates additional demand and need for public facilities; or</w:t>
      </w:r>
    </w:p>
    <w:p w14:paraId="204673DF" w14:textId="17A0A5FA"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(c) any change in the use of land that creates additional demand and need for public facilities.</w:t>
      </w:r>
    </w:p>
    <w:p w14:paraId="3CDD471F" w14:textId="704771F0" w:rsidR="002D6D73" w:rsidRPr="00122300" w:rsidRDefault="002D6D73" w:rsidP="00AF4705">
      <w:pPr>
        <w:spacing w:before="0" w:after="0" w:line="276" w:lineRule="auto"/>
        <w:rPr>
          <w:rFonts w:asciiTheme="majorHAnsi" w:eastAsiaTheme="majorEastAsia" w:hAnsiTheme="majorHAnsi" w:cstheme="majorBidi"/>
          <w:szCs w:val="24"/>
        </w:rPr>
      </w:pPr>
    </w:p>
    <w:p w14:paraId="262C0F61" w14:textId="265C2A8A"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(12) (a)</w:t>
      </w:r>
      <w:r w:rsidRPr="6DE42118">
        <w:rPr>
          <w:rFonts w:asciiTheme="majorHAnsi" w:eastAsiaTheme="majorEastAsia" w:hAnsiTheme="majorHAnsi" w:cstheme="majorBidi"/>
          <w:b/>
          <w:bCs/>
          <w:szCs w:val="24"/>
        </w:rPr>
        <w:t xml:space="preserve"> "Development agreement"</w:t>
      </w:r>
      <w:r w:rsidRPr="6DE42118">
        <w:rPr>
          <w:rFonts w:asciiTheme="majorHAnsi" w:eastAsiaTheme="majorEastAsia" w:hAnsiTheme="majorHAnsi" w:cstheme="majorBidi"/>
          <w:szCs w:val="24"/>
        </w:rPr>
        <w:t xml:space="preserve"> means a written agreement or amendment to a written agreement between a municipality and one or more parties that regulates or controls the use or development of a specific area of land.</w:t>
      </w:r>
    </w:p>
    <w:p w14:paraId="0151714D" w14:textId="6722402F"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(b) "Development agreement" does not include an improvement completion assurance.</w:t>
      </w:r>
    </w:p>
    <w:p w14:paraId="0DA7FC07" w14:textId="76B08CF8" w:rsidR="002D6D73" w:rsidRPr="00122300" w:rsidRDefault="002D6D73" w:rsidP="00AF4705">
      <w:pPr>
        <w:spacing w:before="0" w:after="0" w:line="276" w:lineRule="auto"/>
        <w:ind w:firstLine="450"/>
        <w:rPr>
          <w:rFonts w:asciiTheme="majorHAnsi" w:eastAsiaTheme="majorEastAsia" w:hAnsiTheme="majorHAnsi" w:cstheme="majorBidi"/>
          <w:szCs w:val="24"/>
        </w:rPr>
      </w:pPr>
    </w:p>
    <w:p w14:paraId="09F0EC09" w14:textId="2AD5ED36"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(17) </w:t>
      </w:r>
      <w:r w:rsidRPr="6DE42118">
        <w:rPr>
          <w:rFonts w:asciiTheme="majorHAnsi" w:eastAsiaTheme="majorEastAsia" w:hAnsiTheme="majorHAnsi" w:cstheme="majorBidi"/>
          <w:b/>
          <w:bCs/>
          <w:szCs w:val="24"/>
        </w:rPr>
        <w:t>"General plan"</w:t>
      </w:r>
      <w:r w:rsidRPr="6DE42118">
        <w:rPr>
          <w:rFonts w:asciiTheme="majorHAnsi" w:eastAsiaTheme="majorEastAsia" w:hAnsiTheme="majorHAnsi" w:cstheme="majorBidi"/>
          <w:szCs w:val="24"/>
        </w:rPr>
        <w:t xml:space="preserve"> means a document that a municipality adopts that sets forth general guidelines for proposed future development of the land within the municipality.</w:t>
      </w:r>
    </w:p>
    <w:p w14:paraId="61F014B7" w14:textId="737C36FC" w:rsidR="002D6D73" w:rsidRPr="00122300" w:rsidRDefault="002D6D73" w:rsidP="00AF4705">
      <w:pPr>
        <w:spacing w:before="0" w:after="0" w:line="276" w:lineRule="auto"/>
        <w:rPr>
          <w:rFonts w:asciiTheme="majorHAnsi" w:eastAsiaTheme="majorEastAsia" w:hAnsiTheme="majorHAnsi" w:cstheme="majorBidi"/>
          <w:szCs w:val="24"/>
        </w:rPr>
      </w:pPr>
    </w:p>
    <w:p w14:paraId="34668F4C" w14:textId="59DE809C" w:rsidR="002D6D73" w:rsidRPr="00122300" w:rsidRDefault="5EE76787" w:rsidP="00AF4705">
      <w:pPr>
        <w:spacing w:before="0" w:after="0" w:line="276" w:lineRule="auto"/>
        <w:rPr>
          <w:rFonts w:ascii="Century Gothic" w:eastAsia="Century Gothic" w:hAnsi="Century Gothic" w:cs="Century Gothic"/>
          <w:szCs w:val="24"/>
        </w:rPr>
      </w:pPr>
      <w:r w:rsidRPr="6DE42118">
        <w:rPr>
          <w:rFonts w:asciiTheme="majorHAnsi" w:eastAsiaTheme="majorEastAsia" w:hAnsiTheme="majorHAnsi" w:cstheme="majorBidi"/>
          <w:b/>
          <w:bCs/>
          <w:szCs w:val="24"/>
        </w:rPr>
        <w:t>“</w:t>
      </w:r>
      <w:r w:rsidR="0366762F" w:rsidRPr="6DE42118">
        <w:rPr>
          <w:rFonts w:asciiTheme="majorHAnsi" w:eastAsiaTheme="majorEastAsia" w:hAnsiTheme="majorHAnsi" w:cstheme="majorBidi"/>
          <w:b/>
          <w:bCs/>
          <w:szCs w:val="24"/>
        </w:rPr>
        <w:t xml:space="preserve">Housing </w:t>
      </w:r>
      <w:r w:rsidR="7AF5F111" w:rsidRPr="6DE42118">
        <w:rPr>
          <w:rFonts w:asciiTheme="majorHAnsi" w:eastAsiaTheme="majorEastAsia" w:hAnsiTheme="majorHAnsi" w:cstheme="majorBidi"/>
          <w:b/>
          <w:bCs/>
          <w:szCs w:val="24"/>
        </w:rPr>
        <w:t>a</w:t>
      </w:r>
      <w:r w:rsidR="0366762F" w:rsidRPr="6DE42118">
        <w:rPr>
          <w:rFonts w:asciiTheme="majorHAnsi" w:eastAsiaTheme="majorEastAsia" w:hAnsiTheme="majorHAnsi" w:cstheme="majorBidi"/>
          <w:b/>
          <w:bCs/>
          <w:szCs w:val="24"/>
        </w:rPr>
        <w:t>ffordability</w:t>
      </w:r>
      <w:r w:rsidR="315D12F5" w:rsidRPr="6DE42118">
        <w:rPr>
          <w:rFonts w:asciiTheme="majorHAnsi" w:eastAsiaTheme="majorEastAsia" w:hAnsiTheme="majorHAnsi" w:cstheme="majorBidi"/>
          <w:b/>
          <w:bCs/>
          <w:szCs w:val="24"/>
        </w:rPr>
        <w:t>”</w:t>
      </w:r>
      <w:r w:rsidR="315D12F5" w:rsidRPr="6DE42118">
        <w:rPr>
          <w:rFonts w:asciiTheme="majorHAnsi" w:eastAsiaTheme="majorEastAsia" w:hAnsiTheme="majorHAnsi" w:cstheme="majorBidi"/>
          <w:szCs w:val="24"/>
        </w:rPr>
        <w:t xml:space="preserve"> </w:t>
      </w:r>
      <w:r w:rsidR="2F361612" w:rsidRPr="6DE42118">
        <w:rPr>
          <w:rFonts w:asciiTheme="majorHAnsi" w:eastAsiaTheme="majorEastAsia" w:hAnsiTheme="majorHAnsi" w:cstheme="majorBidi"/>
          <w:szCs w:val="24"/>
        </w:rPr>
        <w:t>means “</w:t>
      </w:r>
      <w:r w:rsidR="211C8F4C" w:rsidRPr="6DE42118">
        <w:rPr>
          <w:rFonts w:ascii="Century Gothic" w:eastAsia="Century Gothic" w:hAnsi="Century Gothic" w:cs="Century Gothic"/>
          <w:szCs w:val="24"/>
        </w:rPr>
        <w:t>the general level of housing prices relative to the general level of household incomes.</w:t>
      </w:r>
      <w:r w:rsidR="0D2DF593" w:rsidRPr="6DE42118">
        <w:rPr>
          <w:rFonts w:ascii="Century Gothic" w:eastAsia="Century Gothic" w:hAnsi="Century Gothic" w:cs="Century Gothic"/>
          <w:szCs w:val="24"/>
        </w:rPr>
        <w:t>”</w:t>
      </w:r>
      <w:r w:rsidR="211C8F4C" w:rsidRPr="6DE42118">
        <w:rPr>
          <w:rFonts w:ascii="Century Gothic" w:eastAsia="Century Gothic" w:hAnsi="Century Gothic" w:cs="Century Gothic"/>
          <w:szCs w:val="24"/>
        </w:rPr>
        <w:t xml:space="preserve"> The term does not refer to </w:t>
      </w:r>
      <w:r w:rsidR="3E0976CD" w:rsidRPr="6DE42118">
        <w:rPr>
          <w:rFonts w:ascii="Century Gothic" w:eastAsia="Century Gothic" w:hAnsi="Century Gothic" w:cs="Century Gothic"/>
          <w:szCs w:val="24"/>
        </w:rPr>
        <w:t xml:space="preserve">a </w:t>
      </w:r>
      <w:r w:rsidR="211C8F4C" w:rsidRPr="6DE42118">
        <w:rPr>
          <w:rFonts w:ascii="Century Gothic" w:eastAsia="Century Gothic" w:hAnsi="Century Gothic" w:cs="Century Gothic"/>
          <w:szCs w:val="24"/>
        </w:rPr>
        <w:t>type of housing</w:t>
      </w:r>
      <w:r w:rsidR="0B4344B7" w:rsidRPr="6DE42118">
        <w:rPr>
          <w:rFonts w:ascii="Century Gothic" w:eastAsia="Century Gothic" w:hAnsi="Century Gothic" w:cs="Century Gothic"/>
          <w:szCs w:val="24"/>
        </w:rPr>
        <w:t xml:space="preserve"> (Wood, James, 2022, retrieved at </w:t>
      </w:r>
      <w:hyperlink r:id="rId32">
        <w:r w:rsidR="0B4344B7" w:rsidRPr="6DE42118">
          <w:rPr>
            <w:rStyle w:val="Hyperlink"/>
            <w:rFonts w:ascii="Century Gothic" w:eastAsia="Century Gothic" w:hAnsi="Century Gothic" w:cs="Century Gothic"/>
            <w:szCs w:val="24"/>
          </w:rPr>
          <w:t>https://gardner.utah.edu/blog-reflections-on-affordability-in-utahs-housing-market/</w:t>
        </w:r>
      </w:hyperlink>
      <w:r w:rsidR="0B4344B7" w:rsidRPr="6DE42118">
        <w:rPr>
          <w:rFonts w:ascii="Century Gothic" w:eastAsia="Century Gothic" w:hAnsi="Century Gothic" w:cs="Century Gothic"/>
          <w:szCs w:val="24"/>
        </w:rPr>
        <w:t xml:space="preserve">). </w:t>
      </w:r>
    </w:p>
    <w:p w14:paraId="6E2BBEBB" w14:textId="17789556" w:rsidR="002D6D73" w:rsidRPr="00122300" w:rsidRDefault="002D6D73" w:rsidP="00AF4705">
      <w:pPr>
        <w:spacing w:before="0" w:after="0" w:line="276" w:lineRule="auto"/>
        <w:rPr>
          <w:rFonts w:asciiTheme="majorHAnsi" w:eastAsiaTheme="majorEastAsia" w:hAnsiTheme="majorHAnsi" w:cstheme="majorBidi"/>
          <w:szCs w:val="24"/>
        </w:rPr>
      </w:pPr>
    </w:p>
    <w:p w14:paraId="3E9C1755" w14:textId="44996929"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lastRenderedPageBreak/>
        <w:t xml:space="preserve">(22) </w:t>
      </w:r>
      <w:r w:rsidRPr="6DE42118">
        <w:rPr>
          <w:rFonts w:asciiTheme="majorHAnsi" w:eastAsiaTheme="majorEastAsia" w:hAnsiTheme="majorHAnsi" w:cstheme="majorBidi"/>
          <w:b/>
          <w:bCs/>
          <w:szCs w:val="24"/>
        </w:rPr>
        <w:t>"Impact fee"</w:t>
      </w:r>
      <w:r w:rsidRPr="6DE42118">
        <w:rPr>
          <w:rFonts w:asciiTheme="majorHAnsi" w:eastAsiaTheme="majorEastAsia" w:hAnsiTheme="majorHAnsi" w:cstheme="majorBidi"/>
          <w:szCs w:val="24"/>
        </w:rPr>
        <w:t xml:space="preserve"> means a payment of money imposed under Title 11, Chapter 36a, Impact Fees Act</w:t>
      </w:r>
      <w:r w:rsidR="45A4F979" w:rsidRPr="6DE42118">
        <w:rPr>
          <w:rFonts w:asciiTheme="majorHAnsi" w:eastAsiaTheme="majorEastAsia" w:hAnsiTheme="majorHAnsi" w:cstheme="majorBidi"/>
          <w:szCs w:val="24"/>
        </w:rPr>
        <w:t>.</w:t>
      </w:r>
    </w:p>
    <w:p w14:paraId="506BDE29" w14:textId="2F929B8C" w:rsidR="002D6D73" w:rsidRPr="00122300" w:rsidRDefault="002D6D73" w:rsidP="00AF4705">
      <w:pPr>
        <w:spacing w:before="0" w:after="0" w:line="276" w:lineRule="auto"/>
        <w:rPr>
          <w:rFonts w:asciiTheme="majorHAnsi" w:eastAsiaTheme="majorEastAsia" w:hAnsiTheme="majorHAnsi" w:cstheme="majorBidi"/>
          <w:szCs w:val="24"/>
        </w:rPr>
      </w:pPr>
    </w:p>
    <w:p w14:paraId="7B83A311" w14:textId="49946A71"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(26) </w:t>
      </w:r>
      <w:r w:rsidRPr="6DE42118">
        <w:rPr>
          <w:rFonts w:asciiTheme="majorHAnsi" w:eastAsiaTheme="majorEastAsia" w:hAnsiTheme="majorHAnsi" w:cstheme="majorBidi"/>
          <w:b/>
          <w:bCs/>
          <w:szCs w:val="24"/>
        </w:rPr>
        <w:t>"Infrastructure improvement"</w:t>
      </w:r>
      <w:r w:rsidRPr="6DE42118">
        <w:rPr>
          <w:rFonts w:asciiTheme="majorHAnsi" w:eastAsiaTheme="majorEastAsia" w:hAnsiTheme="majorHAnsi" w:cstheme="majorBidi"/>
          <w:szCs w:val="24"/>
        </w:rPr>
        <w:t xml:space="preserve"> means permanent infrastructure that is essential for the public health and safety or that:</w:t>
      </w:r>
    </w:p>
    <w:p w14:paraId="44687A3F" w14:textId="43DB28BF"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(a) is required for human occupation and</w:t>
      </w:r>
    </w:p>
    <w:p w14:paraId="394F2A59" w14:textId="141F3590"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(b) an applicant must install:</w:t>
      </w:r>
    </w:p>
    <w:p w14:paraId="23D8E762" w14:textId="3DBEB86F" w:rsidR="002D6D73" w:rsidRPr="00122300" w:rsidRDefault="12561422" w:rsidP="00AF4705">
      <w:pPr>
        <w:spacing w:before="0" w:after="0" w:line="276" w:lineRule="auto"/>
        <w:ind w:firstLine="810"/>
        <w:rPr>
          <w:rFonts w:asciiTheme="majorHAnsi" w:eastAsiaTheme="majorEastAsia" w:hAnsiTheme="majorHAnsi" w:cstheme="majorBidi"/>
          <w:szCs w:val="24"/>
        </w:rPr>
      </w:pPr>
      <w:r w:rsidRPr="6DE42118">
        <w:rPr>
          <w:rFonts w:asciiTheme="majorHAnsi" w:eastAsiaTheme="majorEastAsia" w:hAnsiTheme="majorHAnsi" w:cstheme="majorBidi"/>
          <w:szCs w:val="24"/>
        </w:rPr>
        <w:t>(i) in accordance with published installation and inspection specifications for public improvements and</w:t>
      </w:r>
    </w:p>
    <w:p w14:paraId="785E5C1A" w14:textId="0C80A7DE" w:rsidR="002D6D73" w:rsidRPr="00122300" w:rsidRDefault="12561422" w:rsidP="00AF4705">
      <w:pPr>
        <w:spacing w:before="0" w:after="0" w:line="276" w:lineRule="auto"/>
        <w:ind w:firstLine="810"/>
        <w:rPr>
          <w:rFonts w:asciiTheme="majorHAnsi" w:eastAsiaTheme="majorEastAsia" w:hAnsiTheme="majorHAnsi" w:cstheme="majorBidi"/>
          <w:szCs w:val="24"/>
        </w:rPr>
      </w:pPr>
      <w:r w:rsidRPr="6DE42118">
        <w:rPr>
          <w:rFonts w:asciiTheme="majorHAnsi" w:eastAsiaTheme="majorEastAsia" w:hAnsiTheme="majorHAnsi" w:cstheme="majorBidi"/>
          <w:szCs w:val="24"/>
        </w:rPr>
        <w:t>(ii) whether the improvement is public or private, as a condition of:</w:t>
      </w:r>
    </w:p>
    <w:p w14:paraId="5F496D17" w14:textId="553EE234" w:rsidR="002D6D73" w:rsidRPr="00122300" w:rsidRDefault="12561422" w:rsidP="00AF4705">
      <w:pPr>
        <w:spacing w:before="0" w:after="0" w:line="276" w:lineRule="auto"/>
        <w:ind w:firstLine="117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(A) recording a subdivision </w:t>
      </w:r>
      <w:r w:rsidR="00593DB2" w:rsidRPr="6DE42118">
        <w:rPr>
          <w:rFonts w:asciiTheme="majorHAnsi" w:eastAsiaTheme="majorEastAsia" w:hAnsiTheme="majorHAnsi" w:cstheme="majorBidi"/>
          <w:szCs w:val="24"/>
        </w:rPr>
        <w:t>plat.</w:t>
      </w:r>
    </w:p>
    <w:p w14:paraId="5CC608C4" w14:textId="58B657FC" w:rsidR="002D6D73" w:rsidRPr="00122300" w:rsidRDefault="12561422" w:rsidP="00AF4705">
      <w:pPr>
        <w:spacing w:before="0" w:after="0" w:line="276" w:lineRule="auto"/>
        <w:ind w:firstLine="1170"/>
        <w:rPr>
          <w:rFonts w:asciiTheme="majorHAnsi" w:eastAsiaTheme="majorEastAsia" w:hAnsiTheme="majorHAnsi" w:cstheme="majorBidi"/>
          <w:szCs w:val="24"/>
        </w:rPr>
      </w:pPr>
      <w:r w:rsidRPr="6DE42118">
        <w:rPr>
          <w:rFonts w:asciiTheme="majorHAnsi" w:eastAsiaTheme="majorEastAsia" w:hAnsiTheme="majorHAnsi" w:cstheme="majorBidi"/>
          <w:szCs w:val="24"/>
        </w:rPr>
        <w:t>(B) obtaining a building permit or</w:t>
      </w:r>
    </w:p>
    <w:p w14:paraId="777BF9B7" w14:textId="5CE3444E" w:rsidR="002D6D73" w:rsidRPr="00122300" w:rsidRDefault="12561422" w:rsidP="00AF4705">
      <w:pPr>
        <w:spacing w:before="0" w:after="0" w:line="276" w:lineRule="auto"/>
        <w:ind w:firstLine="1170"/>
        <w:rPr>
          <w:rFonts w:asciiTheme="majorHAnsi" w:eastAsiaTheme="majorEastAsia" w:hAnsiTheme="majorHAnsi" w:cstheme="majorBidi"/>
          <w:szCs w:val="24"/>
        </w:rPr>
      </w:pPr>
      <w:r w:rsidRPr="6DE42118">
        <w:rPr>
          <w:rFonts w:asciiTheme="majorHAnsi" w:eastAsiaTheme="majorEastAsia" w:hAnsiTheme="majorHAnsi" w:cstheme="majorBidi"/>
          <w:szCs w:val="24"/>
        </w:rPr>
        <w:t>(C) development of a commercial, industrial, mixed-use, condominium, or multifamily project.</w:t>
      </w:r>
    </w:p>
    <w:p w14:paraId="410BEEC0" w14:textId="148CB4DA" w:rsidR="002D6D73" w:rsidRPr="00122300" w:rsidRDefault="002D6D73" w:rsidP="00AF4705">
      <w:pPr>
        <w:spacing w:before="0" w:after="0" w:line="276" w:lineRule="auto"/>
        <w:ind w:firstLine="1170"/>
        <w:rPr>
          <w:rFonts w:asciiTheme="majorHAnsi" w:eastAsiaTheme="majorEastAsia" w:hAnsiTheme="majorHAnsi" w:cstheme="majorBidi"/>
          <w:szCs w:val="24"/>
        </w:rPr>
      </w:pPr>
    </w:p>
    <w:p w14:paraId="194ECA3C" w14:textId="4BF0CF60"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(38) </w:t>
      </w:r>
      <w:r w:rsidRPr="6DE42118">
        <w:rPr>
          <w:rFonts w:asciiTheme="majorHAnsi" w:eastAsiaTheme="majorEastAsia" w:hAnsiTheme="majorHAnsi" w:cstheme="majorBidi"/>
          <w:b/>
          <w:bCs/>
          <w:szCs w:val="24"/>
        </w:rPr>
        <w:t>"Major transit investment corridor"</w:t>
      </w:r>
      <w:r w:rsidRPr="6DE42118">
        <w:rPr>
          <w:rFonts w:asciiTheme="majorHAnsi" w:eastAsiaTheme="majorEastAsia" w:hAnsiTheme="majorHAnsi" w:cstheme="majorBidi"/>
          <w:szCs w:val="24"/>
        </w:rPr>
        <w:t xml:space="preserve"> means public transit service that uses or occupies:</w:t>
      </w:r>
    </w:p>
    <w:p w14:paraId="7F703581" w14:textId="6878CE3D"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(a)</w:t>
      </w:r>
      <w:r w:rsidR="002D6D73">
        <w:tab/>
      </w:r>
      <w:r w:rsidRPr="6DE42118">
        <w:rPr>
          <w:rFonts w:asciiTheme="majorHAnsi" w:eastAsiaTheme="majorEastAsia" w:hAnsiTheme="majorHAnsi" w:cstheme="majorBidi"/>
          <w:szCs w:val="24"/>
        </w:rPr>
        <w:t xml:space="preserve"> public transit rail </w:t>
      </w:r>
      <w:r w:rsidR="00593DB2" w:rsidRPr="6DE42118">
        <w:rPr>
          <w:rFonts w:asciiTheme="majorHAnsi" w:eastAsiaTheme="majorEastAsia" w:hAnsiTheme="majorHAnsi" w:cstheme="majorBidi"/>
          <w:szCs w:val="24"/>
        </w:rPr>
        <w:t>right-of-way.</w:t>
      </w:r>
    </w:p>
    <w:p w14:paraId="2373AFA4" w14:textId="53FF61F1"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(b) dedicated road right-of-way for the use of public transit, such as bus rapid transit; or</w:t>
      </w:r>
    </w:p>
    <w:p w14:paraId="2E0BD8F3" w14:textId="1AD946C6"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(c) fixed-route bus corridors subject to an interlocal agreement or contract between a municipality or county and:</w:t>
      </w:r>
    </w:p>
    <w:p w14:paraId="219FA02F" w14:textId="665A3A55" w:rsidR="002D6D73" w:rsidRPr="00122300" w:rsidRDefault="12561422" w:rsidP="00AF4705">
      <w:pPr>
        <w:spacing w:before="0" w:after="0" w:line="276" w:lineRule="auto"/>
        <w:ind w:firstLine="810"/>
        <w:rPr>
          <w:rFonts w:asciiTheme="majorHAnsi" w:eastAsiaTheme="majorEastAsia" w:hAnsiTheme="majorHAnsi" w:cstheme="majorBidi"/>
          <w:szCs w:val="24"/>
        </w:rPr>
      </w:pPr>
      <w:r w:rsidRPr="6DE42118">
        <w:rPr>
          <w:rFonts w:asciiTheme="majorHAnsi" w:eastAsiaTheme="majorEastAsia" w:hAnsiTheme="majorHAnsi" w:cstheme="majorBidi"/>
          <w:szCs w:val="24"/>
        </w:rPr>
        <w:t>(i) a public transit district as defined in Section 17B-2a-802 or</w:t>
      </w:r>
    </w:p>
    <w:p w14:paraId="7B2C0309" w14:textId="3F1AA02D" w:rsidR="002D6D73" w:rsidRPr="00122300" w:rsidRDefault="12561422" w:rsidP="00AF4705">
      <w:pPr>
        <w:spacing w:before="0" w:after="0" w:line="276" w:lineRule="auto"/>
        <w:ind w:firstLine="810"/>
        <w:rPr>
          <w:rFonts w:asciiTheme="majorHAnsi" w:eastAsiaTheme="majorEastAsia" w:hAnsiTheme="majorHAnsi" w:cstheme="majorBidi"/>
          <w:szCs w:val="24"/>
        </w:rPr>
      </w:pPr>
      <w:r w:rsidRPr="6DE42118">
        <w:rPr>
          <w:rFonts w:asciiTheme="majorHAnsi" w:eastAsiaTheme="majorEastAsia" w:hAnsiTheme="majorHAnsi" w:cstheme="majorBidi"/>
          <w:szCs w:val="24"/>
        </w:rPr>
        <w:t>(ii)</w:t>
      </w:r>
      <w:r w:rsidR="002D6D73">
        <w:tab/>
      </w:r>
      <w:r w:rsidRPr="6DE42118">
        <w:rPr>
          <w:rFonts w:asciiTheme="majorHAnsi" w:eastAsiaTheme="majorEastAsia" w:hAnsiTheme="majorHAnsi" w:cstheme="majorBidi"/>
          <w:szCs w:val="24"/>
        </w:rPr>
        <w:t>an eligible political subdivision as defined in Section 59-12-2219.</w:t>
      </w:r>
    </w:p>
    <w:p w14:paraId="407CCB54" w14:textId="48027AE1" w:rsidR="002D6D73" w:rsidRPr="00122300" w:rsidRDefault="002D6D73" w:rsidP="00AF4705">
      <w:pPr>
        <w:spacing w:before="0" w:after="0" w:line="276" w:lineRule="auto"/>
        <w:ind w:firstLine="810"/>
        <w:rPr>
          <w:rFonts w:asciiTheme="majorHAnsi" w:eastAsiaTheme="majorEastAsia" w:hAnsiTheme="majorHAnsi" w:cstheme="majorBidi"/>
          <w:szCs w:val="24"/>
        </w:rPr>
      </w:pPr>
    </w:p>
    <w:p w14:paraId="45109E5B" w14:textId="32BA7963"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(39) </w:t>
      </w:r>
      <w:r w:rsidRPr="6DE42118">
        <w:rPr>
          <w:rFonts w:asciiTheme="majorHAnsi" w:eastAsiaTheme="majorEastAsia" w:hAnsiTheme="majorHAnsi" w:cstheme="majorBidi"/>
          <w:b/>
          <w:bCs/>
          <w:szCs w:val="24"/>
        </w:rPr>
        <w:t>"Moderate income housing"</w:t>
      </w:r>
      <w:r w:rsidRPr="6DE42118">
        <w:rPr>
          <w:rFonts w:asciiTheme="majorHAnsi" w:eastAsiaTheme="majorEastAsia" w:hAnsiTheme="majorHAnsi" w:cstheme="majorBidi"/>
          <w:szCs w:val="24"/>
        </w:rPr>
        <w:t xml:space="preserve"> means housing occupied or reserved for occupancy by households with a gross household income equal to or less than 80% of the median gross income for households of the same size in the county in which the city is located.</w:t>
      </w:r>
    </w:p>
    <w:p w14:paraId="39255364" w14:textId="7749BFE7" w:rsidR="002D6D73" w:rsidRPr="00122300" w:rsidRDefault="002D6D73" w:rsidP="00AF4705">
      <w:pPr>
        <w:spacing w:before="0" w:after="0" w:line="276" w:lineRule="auto"/>
        <w:rPr>
          <w:rFonts w:asciiTheme="majorHAnsi" w:eastAsiaTheme="majorEastAsia" w:hAnsiTheme="majorHAnsi" w:cstheme="majorBidi"/>
          <w:szCs w:val="24"/>
        </w:rPr>
      </w:pPr>
    </w:p>
    <w:p w14:paraId="11A5E948" w14:textId="2BD9057E"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(48)</w:t>
      </w:r>
      <w:r w:rsidRPr="6DE42118">
        <w:rPr>
          <w:rFonts w:asciiTheme="majorHAnsi" w:eastAsiaTheme="majorEastAsia" w:hAnsiTheme="majorHAnsi" w:cstheme="majorBidi"/>
          <w:b/>
          <w:bCs/>
          <w:szCs w:val="24"/>
        </w:rPr>
        <w:t xml:space="preserve"> "Plan for moderate income housing"</w:t>
      </w:r>
      <w:r w:rsidRPr="6DE42118">
        <w:rPr>
          <w:rFonts w:asciiTheme="majorHAnsi" w:eastAsiaTheme="majorEastAsia" w:hAnsiTheme="majorHAnsi" w:cstheme="majorBidi"/>
          <w:szCs w:val="24"/>
        </w:rPr>
        <w:t xml:space="preserve"> means a written document adopted by a municipality's legislative body that includes:</w:t>
      </w:r>
    </w:p>
    <w:p w14:paraId="71DC3B77" w14:textId="7D8CE2D5"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(a) an estimate of the existing supply of moderate</w:t>
      </w:r>
      <w:r w:rsidR="3C882D78"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income housing located within the </w:t>
      </w:r>
      <w:r w:rsidR="00593DB2" w:rsidRPr="6DE42118">
        <w:rPr>
          <w:rFonts w:asciiTheme="majorHAnsi" w:eastAsiaTheme="majorEastAsia" w:hAnsiTheme="majorHAnsi" w:cstheme="majorBidi"/>
          <w:szCs w:val="24"/>
        </w:rPr>
        <w:t>municipality.</w:t>
      </w:r>
    </w:p>
    <w:p w14:paraId="64D6345D" w14:textId="20E6FC11"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(b) an estimate of the need for moderate income housing in the municipality for the next five </w:t>
      </w:r>
      <w:r w:rsidR="00593DB2" w:rsidRPr="6DE42118">
        <w:rPr>
          <w:rFonts w:asciiTheme="majorHAnsi" w:eastAsiaTheme="majorEastAsia" w:hAnsiTheme="majorHAnsi" w:cstheme="majorBidi"/>
          <w:szCs w:val="24"/>
        </w:rPr>
        <w:t>years.</w:t>
      </w:r>
    </w:p>
    <w:p w14:paraId="359F33AE" w14:textId="5860E739"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lastRenderedPageBreak/>
        <w:t xml:space="preserve">(c) a survey of total residential land </w:t>
      </w:r>
      <w:r w:rsidR="00593DB2" w:rsidRPr="6DE42118">
        <w:rPr>
          <w:rFonts w:asciiTheme="majorHAnsi" w:eastAsiaTheme="majorEastAsia" w:hAnsiTheme="majorHAnsi" w:cstheme="majorBidi"/>
          <w:szCs w:val="24"/>
        </w:rPr>
        <w:t>use.</w:t>
      </w:r>
    </w:p>
    <w:p w14:paraId="1ACEC2DD" w14:textId="07155E4F"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(d) an evaluation of how existing land uses and zones affect opportunities for moderate-income housing; and</w:t>
      </w:r>
    </w:p>
    <w:p w14:paraId="567A9CF9" w14:textId="43434580"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(e) a description of the municipality's program to encourage an adequate supply of moderate-income housing.</w:t>
      </w:r>
    </w:p>
    <w:p w14:paraId="569CE8F5" w14:textId="127C4EE6" w:rsidR="002D6D73" w:rsidRPr="00122300" w:rsidRDefault="002D6D73" w:rsidP="00AF4705">
      <w:pPr>
        <w:spacing w:before="0" w:after="0" w:line="276" w:lineRule="auto"/>
        <w:ind w:firstLine="450"/>
        <w:rPr>
          <w:rFonts w:asciiTheme="majorHAnsi" w:eastAsiaTheme="majorEastAsia" w:hAnsiTheme="majorHAnsi" w:cstheme="majorBidi"/>
          <w:szCs w:val="24"/>
        </w:rPr>
      </w:pPr>
    </w:p>
    <w:p w14:paraId="31EA0555" w14:textId="6B6C597E"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(57) </w:t>
      </w:r>
      <w:r w:rsidRPr="6DE42118">
        <w:rPr>
          <w:rFonts w:asciiTheme="majorHAnsi" w:eastAsiaTheme="majorEastAsia" w:hAnsiTheme="majorHAnsi" w:cstheme="majorBidi"/>
          <w:b/>
          <w:bCs/>
          <w:szCs w:val="24"/>
        </w:rPr>
        <w:t>"Residential facility for persons with a disability"</w:t>
      </w:r>
      <w:r w:rsidRPr="6DE42118">
        <w:rPr>
          <w:rFonts w:asciiTheme="majorHAnsi" w:eastAsiaTheme="majorEastAsia" w:hAnsiTheme="majorHAnsi" w:cstheme="majorBidi"/>
          <w:szCs w:val="24"/>
        </w:rPr>
        <w:t xml:space="preserve"> means a residence:</w:t>
      </w:r>
    </w:p>
    <w:p w14:paraId="3CB0C608" w14:textId="7F054FC6"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(a) in which more than one person with a disability resides and</w:t>
      </w:r>
    </w:p>
    <w:p w14:paraId="6C3D909C" w14:textId="71EBD9C8" w:rsidR="002D6D73" w:rsidRPr="00122300" w:rsidRDefault="12561422"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(b) which is licensed or certified by the Department of Health and Human Services under:</w:t>
      </w:r>
    </w:p>
    <w:p w14:paraId="74156CD1" w14:textId="3B862662" w:rsidR="002D6D73" w:rsidRPr="00122300" w:rsidRDefault="12561422" w:rsidP="00AF4705">
      <w:pPr>
        <w:spacing w:before="0" w:after="0" w:line="276" w:lineRule="auto"/>
        <w:ind w:firstLine="810"/>
        <w:rPr>
          <w:rFonts w:asciiTheme="majorHAnsi" w:eastAsiaTheme="majorEastAsia" w:hAnsiTheme="majorHAnsi" w:cstheme="majorBidi"/>
          <w:szCs w:val="24"/>
        </w:rPr>
      </w:pPr>
      <w:r w:rsidRPr="6DE42118">
        <w:rPr>
          <w:rFonts w:asciiTheme="majorHAnsi" w:eastAsiaTheme="majorEastAsia" w:hAnsiTheme="majorHAnsi" w:cstheme="majorBidi"/>
          <w:szCs w:val="24"/>
        </w:rPr>
        <w:t>(i) Title 26B, Chapter 2, Part 1, Human Services Programs and Facilities; or</w:t>
      </w:r>
    </w:p>
    <w:p w14:paraId="58D6F256" w14:textId="195D63E8" w:rsidR="002D6D73" w:rsidRPr="00122300" w:rsidRDefault="12561422" w:rsidP="00AF4705">
      <w:pPr>
        <w:spacing w:before="0" w:after="0" w:line="276" w:lineRule="auto"/>
        <w:ind w:firstLine="810"/>
        <w:rPr>
          <w:rFonts w:asciiTheme="majorHAnsi" w:eastAsiaTheme="majorEastAsia" w:hAnsiTheme="majorHAnsi" w:cstheme="majorBidi"/>
          <w:szCs w:val="24"/>
        </w:rPr>
      </w:pPr>
      <w:r w:rsidRPr="6DE42118">
        <w:rPr>
          <w:rFonts w:asciiTheme="majorHAnsi" w:eastAsiaTheme="majorEastAsia" w:hAnsiTheme="majorHAnsi" w:cstheme="majorBidi"/>
          <w:szCs w:val="24"/>
        </w:rPr>
        <w:t>(ii) Title 26B, Chapter 2, Part 2, Health Care Facility Licensing and Inspection.</w:t>
      </w:r>
    </w:p>
    <w:p w14:paraId="3E408BEB" w14:textId="365249B9" w:rsidR="002D6D73" w:rsidRPr="00122300" w:rsidRDefault="002D6D73" w:rsidP="00AF4705">
      <w:pPr>
        <w:spacing w:before="0" w:after="0" w:line="276" w:lineRule="auto"/>
        <w:ind w:firstLine="810"/>
        <w:rPr>
          <w:rFonts w:asciiTheme="majorHAnsi" w:eastAsiaTheme="majorEastAsia" w:hAnsiTheme="majorHAnsi" w:cstheme="majorBidi"/>
          <w:szCs w:val="24"/>
        </w:rPr>
      </w:pPr>
    </w:p>
    <w:p w14:paraId="10E8A978" w14:textId="0C09EE06"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(71) </w:t>
      </w:r>
      <w:r w:rsidRPr="6DE42118">
        <w:rPr>
          <w:rFonts w:asciiTheme="majorHAnsi" w:eastAsiaTheme="majorEastAsia" w:hAnsiTheme="majorHAnsi" w:cstheme="majorBidi"/>
          <w:b/>
          <w:bCs/>
          <w:szCs w:val="24"/>
        </w:rPr>
        <w:t>"Transferable development right"</w:t>
      </w:r>
      <w:r w:rsidRPr="6DE42118">
        <w:rPr>
          <w:rFonts w:asciiTheme="majorHAnsi" w:eastAsiaTheme="majorEastAsia" w:hAnsiTheme="majorHAnsi" w:cstheme="majorBidi"/>
          <w:szCs w:val="24"/>
        </w:rPr>
        <w:t xml:space="preserve"> means a right to develop and use land that originates by an ordinance that authorizes a </w:t>
      </w:r>
      <w:r w:rsidR="346C955D" w:rsidRPr="6DE42118">
        <w:rPr>
          <w:rFonts w:asciiTheme="majorHAnsi" w:eastAsiaTheme="majorEastAsia" w:hAnsiTheme="majorHAnsi" w:cstheme="majorBidi"/>
          <w:szCs w:val="24"/>
        </w:rPr>
        <w:t>landowner</w:t>
      </w:r>
      <w:r w:rsidRPr="6DE42118">
        <w:rPr>
          <w:rFonts w:asciiTheme="majorHAnsi" w:eastAsiaTheme="majorEastAsia" w:hAnsiTheme="majorHAnsi" w:cstheme="majorBidi"/>
          <w:szCs w:val="24"/>
        </w:rPr>
        <w:t xml:space="preserve"> in a designated sending zone to transfer land use rights from a designated sending zone to a designated receiving zone.</w:t>
      </w:r>
    </w:p>
    <w:p w14:paraId="03037132" w14:textId="62D12206" w:rsidR="002D6D73" w:rsidRPr="00122300" w:rsidRDefault="002D6D73" w:rsidP="00AF4705">
      <w:pPr>
        <w:spacing w:before="0" w:after="0" w:line="276" w:lineRule="auto"/>
        <w:rPr>
          <w:rFonts w:asciiTheme="majorHAnsi" w:eastAsiaTheme="majorEastAsia" w:hAnsiTheme="majorHAnsi" w:cstheme="majorBidi"/>
          <w:szCs w:val="24"/>
        </w:rPr>
      </w:pPr>
    </w:p>
    <w:p w14:paraId="5FEFF5A8" w14:textId="7C6EBE6F" w:rsidR="002D6D73" w:rsidRPr="00122300" w:rsidRDefault="12561422"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(74)</w:t>
      </w:r>
      <w:r w:rsidRPr="6DE42118">
        <w:rPr>
          <w:rFonts w:asciiTheme="majorHAnsi" w:eastAsiaTheme="majorEastAsia" w:hAnsiTheme="majorHAnsi" w:cstheme="majorBidi"/>
          <w:b/>
          <w:bCs/>
          <w:szCs w:val="24"/>
        </w:rPr>
        <w:t xml:space="preserve"> "Zoning map"</w:t>
      </w:r>
      <w:r w:rsidRPr="6DE42118">
        <w:rPr>
          <w:rFonts w:asciiTheme="majorHAnsi" w:eastAsiaTheme="majorEastAsia" w:hAnsiTheme="majorHAnsi" w:cstheme="majorBidi"/>
          <w:szCs w:val="24"/>
        </w:rPr>
        <w:t xml:space="preserve"> means a map adopted as part of a land use ordinance that depicts land use zones, overlays, or districts.</w:t>
      </w:r>
    </w:p>
    <w:p w14:paraId="2417BC84" w14:textId="5DD9E922" w:rsidR="002D6D73" w:rsidRPr="00122300" w:rsidRDefault="002D6D73" w:rsidP="00AF4705">
      <w:pPr>
        <w:spacing w:before="0" w:after="0" w:line="276" w:lineRule="auto"/>
        <w:rPr>
          <w:rFonts w:asciiTheme="majorHAnsi" w:eastAsiaTheme="majorEastAsia" w:hAnsiTheme="majorHAnsi" w:cstheme="majorBidi"/>
          <w:szCs w:val="24"/>
        </w:rPr>
      </w:pPr>
    </w:p>
    <w:p w14:paraId="7783567E" w14:textId="17222D89" w:rsidR="002D6D73" w:rsidRPr="00122300" w:rsidRDefault="15F83BCF"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In addition to §10-9a-103, </w:t>
      </w:r>
      <w:r w:rsidR="00591CEE">
        <w:rPr>
          <w:rFonts w:asciiTheme="majorHAnsi" w:eastAsiaTheme="majorEastAsia" w:hAnsiTheme="majorHAnsi" w:cstheme="majorBidi"/>
          <w:szCs w:val="24"/>
        </w:rPr>
        <w:t>et</w:t>
      </w:r>
      <w:r w:rsidRPr="6DE42118">
        <w:rPr>
          <w:rFonts w:asciiTheme="majorHAnsi" w:eastAsiaTheme="majorEastAsia" w:hAnsiTheme="majorHAnsi" w:cstheme="majorBidi"/>
          <w:szCs w:val="24"/>
        </w:rPr>
        <w:t xml:space="preserve"> seq. (Utah Code)</w:t>
      </w:r>
      <w:r w:rsidR="00535A7F">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the definitions and provisions of §10-9a-401, </w:t>
      </w:r>
      <w:r w:rsidR="00591CEE">
        <w:rPr>
          <w:rFonts w:asciiTheme="majorHAnsi" w:eastAsiaTheme="majorEastAsia" w:hAnsiTheme="majorHAnsi" w:cstheme="majorBidi"/>
          <w:szCs w:val="24"/>
        </w:rPr>
        <w:t>et</w:t>
      </w:r>
      <w:r w:rsidRPr="6DE42118">
        <w:rPr>
          <w:rFonts w:asciiTheme="majorHAnsi" w:eastAsiaTheme="majorEastAsia" w:hAnsiTheme="majorHAnsi" w:cstheme="majorBidi"/>
          <w:szCs w:val="24"/>
        </w:rPr>
        <w:t xml:space="preserve"> seq., (Utah Code) also </w:t>
      </w:r>
      <w:r w:rsidR="00DA47E2">
        <w:rPr>
          <w:rFonts w:asciiTheme="majorHAnsi" w:eastAsiaTheme="majorEastAsia" w:hAnsiTheme="majorHAnsi" w:cstheme="majorBidi"/>
          <w:szCs w:val="24"/>
        </w:rPr>
        <w:t>apply</w:t>
      </w:r>
      <w:r w:rsidRPr="6DE42118">
        <w:rPr>
          <w:rFonts w:asciiTheme="majorHAnsi" w:eastAsiaTheme="majorEastAsia" w:hAnsiTheme="majorHAnsi" w:cstheme="majorBidi"/>
          <w:szCs w:val="24"/>
        </w:rPr>
        <w:t>. The following Utah Code standards must be met.</w:t>
      </w:r>
    </w:p>
    <w:p w14:paraId="18CB2177" w14:textId="1E607D6B" w:rsidR="002D6D73" w:rsidRPr="00122300" w:rsidRDefault="002D6D73" w:rsidP="00AF4705">
      <w:pPr>
        <w:spacing w:before="0" w:after="0" w:line="276" w:lineRule="auto"/>
        <w:ind w:firstLine="720"/>
        <w:rPr>
          <w:rFonts w:asciiTheme="majorHAnsi" w:eastAsiaTheme="majorEastAsia" w:hAnsiTheme="majorHAnsi" w:cstheme="majorBidi"/>
          <w:szCs w:val="24"/>
        </w:rPr>
      </w:pPr>
    </w:p>
    <w:p w14:paraId="76BC279E" w14:textId="751DA45F" w:rsidR="002D6D73" w:rsidRPr="00122300" w:rsidRDefault="15F83BCF" w:rsidP="00AF4705">
      <w:pPr>
        <w:spacing w:before="0" w:after="0" w:line="276" w:lineRule="auto"/>
        <w:rPr>
          <w:rFonts w:asciiTheme="majorHAnsi" w:eastAsiaTheme="majorEastAsia" w:hAnsiTheme="majorHAnsi" w:cstheme="majorBidi"/>
          <w:b/>
          <w:bCs/>
          <w:szCs w:val="24"/>
        </w:rPr>
      </w:pPr>
      <w:r w:rsidRPr="6DE42118">
        <w:rPr>
          <w:rFonts w:asciiTheme="majorHAnsi" w:eastAsiaTheme="majorEastAsia" w:hAnsiTheme="majorHAnsi" w:cstheme="majorBidi"/>
          <w:b/>
          <w:bCs/>
          <w:szCs w:val="24"/>
        </w:rPr>
        <w:t>10-9a-401</w:t>
      </w:r>
      <w:r w:rsidR="00DA21B5" w:rsidRPr="6DE42118">
        <w:rPr>
          <w:rFonts w:asciiTheme="majorHAnsi" w:eastAsiaTheme="majorEastAsia" w:hAnsiTheme="majorHAnsi" w:cstheme="majorBidi"/>
          <w:b/>
          <w:bCs/>
          <w:szCs w:val="24"/>
        </w:rPr>
        <w:t xml:space="preserve">. </w:t>
      </w:r>
      <w:r w:rsidRPr="6DE42118">
        <w:rPr>
          <w:rFonts w:asciiTheme="majorHAnsi" w:eastAsiaTheme="majorEastAsia" w:hAnsiTheme="majorHAnsi" w:cstheme="majorBidi"/>
          <w:b/>
          <w:bCs/>
          <w:szCs w:val="24"/>
        </w:rPr>
        <w:t>General plan required -- Content.</w:t>
      </w:r>
    </w:p>
    <w:p w14:paraId="1E7BB6FB" w14:textId="7C816BDC" w:rsidR="002D6D73" w:rsidRPr="00122300" w:rsidRDefault="15F83BCF"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(1) To accomplish the purposes of this chapter, a municipality shall prepare and adopt a comprehensive, long-range general plan for:</w:t>
      </w:r>
    </w:p>
    <w:p w14:paraId="7B3B8740" w14:textId="203CF7DF" w:rsidR="002D6D73" w:rsidRPr="00122300" w:rsidRDefault="15F83BCF"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(a) present and future needs of the municipality; and</w:t>
      </w:r>
    </w:p>
    <w:p w14:paraId="12C3FB40" w14:textId="4DD546A1" w:rsidR="002D6D73" w:rsidRPr="00122300" w:rsidRDefault="15F83BCF" w:rsidP="00AF4705">
      <w:pPr>
        <w:spacing w:before="0" w:after="0" w:line="276" w:lineRule="auto"/>
        <w:ind w:firstLine="450"/>
        <w:rPr>
          <w:rFonts w:asciiTheme="majorHAnsi" w:eastAsiaTheme="majorEastAsia" w:hAnsiTheme="majorHAnsi" w:cstheme="majorBidi"/>
          <w:szCs w:val="24"/>
        </w:rPr>
      </w:pPr>
      <w:r w:rsidRPr="6DE42118">
        <w:rPr>
          <w:rFonts w:asciiTheme="majorHAnsi" w:eastAsiaTheme="majorEastAsia" w:hAnsiTheme="majorHAnsi" w:cstheme="majorBidi"/>
          <w:szCs w:val="24"/>
        </w:rPr>
        <w:t>(b) growth and development of all or any part of the land within the municipality.</w:t>
      </w:r>
    </w:p>
    <w:p w14:paraId="000DC884" w14:textId="7DB166B0" w:rsidR="002D6D73" w:rsidRPr="00122300" w:rsidRDefault="15F83BCF"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(3) </w:t>
      </w:r>
    </w:p>
    <w:p w14:paraId="272C4CA1" w14:textId="40D89ECD" w:rsidR="002D6D73" w:rsidRPr="00122300" w:rsidRDefault="15F83BCF" w:rsidP="00AF4705">
      <w:pPr>
        <w:spacing w:before="0" w:after="0" w:line="276" w:lineRule="auto"/>
        <w:ind w:firstLine="450"/>
        <w:rPr>
          <w:rFonts w:asciiTheme="majorHAnsi" w:eastAsiaTheme="majorEastAsia" w:hAnsiTheme="majorHAnsi" w:cstheme="majorBidi"/>
        </w:rPr>
      </w:pPr>
      <w:r w:rsidRPr="6DE42118">
        <w:rPr>
          <w:rFonts w:asciiTheme="majorHAnsi" w:eastAsiaTheme="majorEastAsia" w:hAnsiTheme="majorHAnsi" w:cstheme="majorBidi"/>
          <w:szCs w:val="24"/>
        </w:rPr>
        <w:lastRenderedPageBreak/>
        <w:t>(a)</w:t>
      </w:r>
      <w:r w:rsidR="002D6D73">
        <w:tab/>
      </w:r>
      <w:r w:rsidRPr="6DE42118">
        <w:rPr>
          <w:rFonts w:asciiTheme="majorHAnsi" w:eastAsiaTheme="majorEastAsia" w:hAnsiTheme="majorHAnsi" w:cstheme="majorBidi"/>
          <w:szCs w:val="24"/>
        </w:rPr>
        <w:t xml:space="preserve"> The general plan of a specified municipality, as defined in Section 10-9a-408, shall include a moderate</w:t>
      </w:r>
      <w:r w:rsidR="043BA591"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income housing element that meets the requirements of Subsection 10-9a-403(2)(a)(iii).</w:t>
      </w:r>
      <w:hyperlink r:id="rId33" w:anchor="_ftn1">
        <w:r w:rsidRPr="6DE42118">
          <w:rPr>
            <w:rStyle w:val="Hyperlink"/>
            <w:rFonts w:asciiTheme="majorHAnsi" w:eastAsiaTheme="majorEastAsia" w:hAnsiTheme="majorHAnsi" w:cstheme="majorBidi"/>
            <w:szCs w:val="24"/>
            <w:vertAlign w:val="superscript"/>
          </w:rPr>
          <w:t>[1]</w:t>
        </w:r>
      </w:hyperlink>
    </w:p>
    <w:p w14:paraId="32C9EAB5" w14:textId="1DC1565B" w:rsidR="002D6D73" w:rsidRPr="00122300" w:rsidRDefault="15F83BCF"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(4) Subject to Subsection 10-9a-403(2), the municipality may determine the comprehensiveness, extent, and format of the general plan.</w:t>
      </w:r>
    </w:p>
    <w:p w14:paraId="4EF8BDBD" w14:textId="6EB0F207" w:rsidR="002D6D73" w:rsidRPr="00122300" w:rsidRDefault="002D6D73" w:rsidP="00AF4705">
      <w:pPr>
        <w:spacing w:before="0" w:after="0" w:line="276" w:lineRule="auto"/>
        <w:rPr>
          <w:rFonts w:asciiTheme="majorHAnsi" w:eastAsiaTheme="majorEastAsia" w:hAnsiTheme="majorHAnsi" w:cstheme="majorBidi"/>
          <w:szCs w:val="24"/>
        </w:rPr>
      </w:pPr>
    </w:p>
    <w:p w14:paraId="347781FE" w14:textId="63A89382" w:rsidR="00D8547A" w:rsidRDefault="3EBAFECA" w:rsidP="00AF4705">
      <w:pPr>
        <w:spacing w:before="0" w:after="0" w:line="276" w:lineRule="auto"/>
        <w:ind w:firstLine="720"/>
        <w:rPr>
          <w:rFonts w:ascii="Century Gothic" w:eastAsia="Century Gothic" w:hAnsi="Century Gothic" w:cs="Century Gothic"/>
          <w:szCs w:val="24"/>
        </w:rPr>
        <w:sectPr w:rsidR="00D8547A" w:rsidSect="000C2C5B">
          <w:headerReference w:type="default" r:id="rId34"/>
          <w:footerReference w:type="default" r:id="rId35"/>
          <w:footerReference w:type="first" r:id="rId36"/>
          <w:pgSz w:w="12240" w:h="15840" w:code="1"/>
          <w:pgMar w:top="1440" w:right="1440" w:bottom="1440" w:left="1440" w:header="720" w:footer="720" w:gutter="0"/>
          <w:pgNumType w:start="1"/>
          <w:cols w:space="720"/>
          <w:docGrid w:linePitch="360"/>
        </w:sectPr>
      </w:pPr>
      <w:r w:rsidRPr="6DE42118">
        <w:rPr>
          <w:rFonts w:asciiTheme="majorHAnsi" w:eastAsiaTheme="majorEastAsia" w:hAnsiTheme="majorHAnsi" w:cstheme="majorBidi"/>
          <w:szCs w:val="24"/>
        </w:rPr>
        <w:t>The United States Department of Housing and Urban Development</w:t>
      </w:r>
      <w:r w:rsidR="14287D86" w:rsidRPr="6DE42118">
        <w:rPr>
          <w:rFonts w:asciiTheme="majorHAnsi" w:eastAsiaTheme="majorEastAsia" w:hAnsiTheme="majorHAnsi" w:cstheme="majorBidi"/>
          <w:szCs w:val="24"/>
        </w:rPr>
        <w:t xml:space="preserve"> (“HUD”)</w:t>
      </w:r>
      <w:r w:rsidRPr="6DE42118">
        <w:rPr>
          <w:rFonts w:asciiTheme="majorHAnsi" w:eastAsiaTheme="majorEastAsia" w:hAnsiTheme="majorHAnsi" w:cstheme="majorBidi"/>
          <w:szCs w:val="24"/>
        </w:rPr>
        <w:t xml:space="preserve"> provides income limits annually </w:t>
      </w:r>
      <w:r w:rsidR="44B9FCE2" w:rsidRPr="6DE42118">
        <w:rPr>
          <w:rFonts w:asciiTheme="majorHAnsi" w:eastAsiaTheme="majorEastAsia" w:hAnsiTheme="majorHAnsi" w:cstheme="majorBidi"/>
          <w:szCs w:val="24"/>
        </w:rPr>
        <w:t xml:space="preserve">(using </w:t>
      </w:r>
      <w:r w:rsidR="00F54BB4">
        <w:rPr>
          <w:rFonts w:asciiTheme="majorHAnsi" w:eastAsiaTheme="majorEastAsia" w:hAnsiTheme="majorHAnsi" w:cstheme="majorBidi"/>
          <w:szCs w:val="24"/>
        </w:rPr>
        <w:t xml:space="preserve">ACS </w:t>
      </w:r>
      <w:r w:rsidR="44B9FCE2" w:rsidRPr="6DE42118">
        <w:rPr>
          <w:rFonts w:asciiTheme="majorHAnsi" w:eastAsiaTheme="majorEastAsia" w:hAnsiTheme="majorHAnsi" w:cstheme="majorBidi"/>
          <w:szCs w:val="24"/>
        </w:rPr>
        <w:t xml:space="preserve">data) </w:t>
      </w:r>
      <w:r w:rsidRPr="6DE42118">
        <w:rPr>
          <w:rFonts w:asciiTheme="majorHAnsi" w:eastAsiaTheme="majorEastAsia" w:hAnsiTheme="majorHAnsi" w:cstheme="majorBidi"/>
          <w:szCs w:val="24"/>
        </w:rPr>
        <w:t xml:space="preserve">for all </w:t>
      </w:r>
      <w:r w:rsidR="55F260FE" w:rsidRPr="6DE42118">
        <w:rPr>
          <w:rFonts w:asciiTheme="majorHAnsi" w:eastAsiaTheme="majorEastAsia" w:hAnsiTheme="majorHAnsi" w:cstheme="majorBidi"/>
          <w:szCs w:val="24"/>
        </w:rPr>
        <w:t xml:space="preserve">areas of the nation. </w:t>
      </w:r>
      <w:r w:rsidR="4CD594FD" w:rsidRPr="6DE42118">
        <w:rPr>
          <w:rFonts w:ascii="Century Gothic" w:eastAsia="Century Gothic" w:hAnsi="Century Gothic" w:cs="Century Gothic"/>
          <w:szCs w:val="24"/>
        </w:rPr>
        <w:t xml:space="preserve">HUD </w:t>
      </w:r>
      <w:r w:rsidR="55F260FE" w:rsidRPr="6DE42118">
        <w:rPr>
          <w:rFonts w:ascii="Century Gothic" w:eastAsia="Century Gothic" w:hAnsi="Century Gothic" w:cs="Century Gothic"/>
          <w:szCs w:val="24"/>
        </w:rPr>
        <w:t xml:space="preserve">uses </w:t>
      </w:r>
      <w:r w:rsidR="60CCF4B1" w:rsidRPr="6DE42118">
        <w:rPr>
          <w:rFonts w:ascii="Century Gothic" w:eastAsia="Century Gothic" w:hAnsi="Century Gothic" w:cs="Century Gothic"/>
          <w:szCs w:val="24"/>
        </w:rPr>
        <w:t xml:space="preserve">an </w:t>
      </w:r>
      <w:r w:rsidR="55F260FE" w:rsidRPr="6DE42118">
        <w:rPr>
          <w:rFonts w:ascii="Century Gothic" w:eastAsia="Century Gothic" w:hAnsi="Century Gothic" w:cs="Century Gothic"/>
          <w:szCs w:val="24"/>
        </w:rPr>
        <w:t>area</w:t>
      </w:r>
      <w:r w:rsidR="1214AE7F" w:rsidRPr="6DE42118">
        <w:rPr>
          <w:rFonts w:ascii="Century Gothic" w:eastAsia="Century Gothic" w:hAnsi="Century Gothic" w:cs="Century Gothic"/>
          <w:szCs w:val="24"/>
        </w:rPr>
        <w:t>’s</w:t>
      </w:r>
      <w:r w:rsidR="55F260FE" w:rsidRPr="6DE42118">
        <w:rPr>
          <w:rFonts w:ascii="Century Gothic" w:eastAsia="Century Gothic" w:hAnsi="Century Gothic" w:cs="Century Gothic"/>
          <w:szCs w:val="24"/>
        </w:rPr>
        <w:t xml:space="preserve"> median income</w:t>
      </w:r>
      <w:r w:rsidR="061517B1" w:rsidRPr="6DE42118">
        <w:rPr>
          <w:rFonts w:ascii="Century Gothic" w:eastAsia="Century Gothic" w:hAnsi="Century Gothic" w:cs="Century Gothic"/>
          <w:szCs w:val="24"/>
        </w:rPr>
        <w:t xml:space="preserve"> (“AMI”) </w:t>
      </w:r>
      <w:r w:rsidR="55F260FE" w:rsidRPr="6DE42118">
        <w:rPr>
          <w:rFonts w:ascii="Century Gothic" w:eastAsia="Century Gothic" w:hAnsi="Century Gothic" w:cs="Century Gothic"/>
          <w:szCs w:val="24"/>
        </w:rPr>
        <w:t>to determine if individuals can afford to rent or buy a home</w:t>
      </w:r>
      <w:r w:rsidR="00853A6E">
        <w:rPr>
          <w:rFonts w:ascii="Century Gothic" w:eastAsia="Century Gothic" w:hAnsi="Century Gothic" w:cs="Century Gothic"/>
          <w:szCs w:val="24"/>
        </w:rPr>
        <w:t xml:space="preserve"> within the corresponding area</w:t>
      </w:r>
      <w:r w:rsidR="55F260FE" w:rsidRPr="6DE42118">
        <w:rPr>
          <w:rFonts w:ascii="Century Gothic" w:eastAsia="Century Gothic" w:hAnsi="Century Gothic" w:cs="Century Gothic"/>
          <w:szCs w:val="24"/>
        </w:rPr>
        <w:t xml:space="preserve">. </w:t>
      </w:r>
      <w:r w:rsidR="4B79F278" w:rsidRPr="6DE42118">
        <w:rPr>
          <w:rFonts w:ascii="Century Gothic" w:eastAsia="Century Gothic" w:hAnsi="Century Gothic" w:cs="Century Gothic"/>
          <w:szCs w:val="24"/>
        </w:rPr>
        <w:t>Using the AMI data</w:t>
      </w:r>
      <w:r w:rsidR="00C34758">
        <w:rPr>
          <w:rFonts w:ascii="Century Gothic" w:eastAsia="Century Gothic" w:hAnsi="Century Gothic" w:cs="Century Gothic"/>
          <w:szCs w:val="24"/>
        </w:rPr>
        <w:t>,</w:t>
      </w:r>
      <w:r w:rsidR="4B79F278" w:rsidRPr="6DE42118">
        <w:rPr>
          <w:rFonts w:ascii="Century Gothic" w:eastAsia="Century Gothic" w:hAnsi="Century Gothic" w:cs="Century Gothic"/>
          <w:szCs w:val="24"/>
        </w:rPr>
        <w:t xml:space="preserve"> </w:t>
      </w:r>
      <w:r w:rsidR="55F260FE" w:rsidRPr="6DE42118">
        <w:rPr>
          <w:rFonts w:ascii="Century Gothic" w:eastAsia="Century Gothic" w:hAnsi="Century Gothic" w:cs="Century Gothic"/>
          <w:szCs w:val="24"/>
        </w:rPr>
        <w:t xml:space="preserve">HUD locates the midpoint in a region’s income distribution. </w:t>
      </w:r>
      <w:r w:rsidR="26B46BFE" w:rsidRPr="6DE42118">
        <w:rPr>
          <w:rFonts w:ascii="Century Gothic" w:eastAsia="Century Gothic" w:hAnsi="Century Gothic" w:cs="Century Gothic"/>
          <w:szCs w:val="24"/>
        </w:rPr>
        <w:t xml:space="preserve">HUD then divides the </w:t>
      </w:r>
      <w:r w:rsidR="55F260FE" w:rsidRPr="6DE42118">
        <w:rPr>
          <w:rFonts w:ascii="Century Gothic" w:eastAsia="Century Gothic" w:hAnsi="Century Gothic" w:cs="Century Gothic"/>
          <w:szCs w:val="24"/>
        </w:rPr>
        <w:t xml:space="preserve">AMI into </w:t>
      </w:r>
      <w:r w:rsidR="00D11312" w:rsidRPr="6DE42118">
        <w:rPr>
          <w:rFonts w:ascii="Century Gothic" w:eastAsia="Century Gothic" w:hAnsi="Century Gothic" w:cs="Century Gothic"/>
          <w:szCs w:val="24"/>
        </w:rPr>
        <w:t>distinct levels</w:t>
      </w:r>
      <w:r w:rsidR="55F260FE" w:rsidRPr="6DE42118">
        <w:rPr>
          <w:rFonts w:ascii="Century Gothic" w:eastAsia="Century Gothic" w:hAnsi="Century Gothic" w:cs="Century Gothic"/>
          <w:szCs w:val="24"/>
        </w:rPr>
        <w:t xml:space="preserve"> according to household size</w:t>
      </w:r>
      <w:r w:rsidR="4BFE249A" w:rsidRPr="6DE42118">
        <w:rPr>
          <w:rFonts w:ascii="Century Gothic" w:eastAsia="Century Gothic" w:hAnsi="Century Gothic" w:cs="Century Gothic"/>
          <w:szCs w:val="24"/>
        </w:rPr>
        <w:t xml:space="preserve">. The income levels used by HUD are </w:t>
      </w:r>
      <w:r w:rsidR="7AAB05BE" w:rsidRPr="6DE42118">
        <w:rPr>
          <w:rFonts w:ascii="Century Gothic" w:eastAsia="Century Gothic" w:hAnsi="Century Gothic" w:cs="Century Gothic"/>
          <w:szCs w:val="24"/>
        </w:rPr>
        <w:t xml:space="preserve">(1) </w:t>
      </w:r>
      <w:r w:rsidR="687FA6D6" w:rsidRPr="6DE42118">
        <w:rPr>
          <w:rFonts w:ascii="Century Gothic" w:eastAsia="Century Gothic" w:hAnsi="Century Gothic" w:cs="Century Gothic"/>
          <w:szCs w:val="24"/>
        </w:rPr>
        <w:t>E</w:t>
      </w:r>
      <w:r w:rsidR="55F260FE" w:rsidRPr="6DE42118">
        <w:rPr>
          <w:rFonts w:ascii="Century Gothic" w:eastAsia="Century Gothic" w:hAnsi="Century Gothic" w:cs="Century Gothic"/>
          <w:szCs w:val="24"/>
        </w:rPr>
        <w:t xml:space="preserve">xtremely </w:t>
      </w:r>
      <w:r w:rsidR="453C86F7" w:rsidRPr="6DE42118">
        <w:rPr>
          <w:rFonts w:ascii="Century Gothic" w:eastAsia="Century Gothic" w:hAnsi="Century Gothic" w:cs="Century Gothic"/>
          <w:szCs w:val="24"/>
        </w:rPr>
        <w:t>L</w:t>
      </w:r>
      <w:r w:rsidR="55F260FE" w:rsidRPr="6DE42118">
        <w:rPr>
          <w:rFonts w:ascii="Century Gothic" w:eastAsia="Century Gothic" w:hAnsi="Century Gothic" w:cs="Century Gothic"/>
          <w:szCs w:val="24"/>
        </w:rPr>
        <w:t xml:space="preserve">ow </w:t>
      </w:r>
      <w:r w:rsidR="24D5EEB7" w:rsidRPr="6DE42118">
        <w:rPr>
          <w:rFonts w:ascii="Century Gothic" w:eastAsia="Century Gothic" w:hAnsi="Century Gothic" w:cs="Century Gothic"/>
          <w:szCs w:val="24"/>
        </w:rPr>
        <w:t>I</w:t>
      </w:r>
      <w:r w:rsidR="55F260FE" w:rsidRPr="6DE42118">
        <w:rPr>
          <w:rFonts w:ascii="Century Gothic" w:eastAsia="Century Gothic" w:hAnsi="Century Gothic" w:cs="Century Gothic"/>
          <w:szCs w:val="24"/>
        </w:rPr>
        <w:t>ncome</w:t>
      </w:r>
      <w:r w:rsidR="6C425369" w:rsidRPr="6DE42118">
        <w:rPr>
          <w:rFonts w:ascii="Century Gothic" w:eastAsia="Century Gothic" w:hAnsi="Century Gothic" w:cs="Century Gothic"/>
          <w:szCs w:val="24"/>
        </w:rPr>
        <w:t xml:space="preserve"> - b</w:t>
      </w:r>
      <w:r w:rsidR="55F260FE" w:rsidRPr="6DE42118">
        <w:rPr>
          <w:rFonts w:ascii="Century Gothic" w:eastAsia="Century Gothic" w:hAnsi="Century Gothic" w:cs="Century Gothic"/>
          <w:szCs w:val="24"/>
        </w:rPr>
        <w:t>elow 30% of AMI</w:t>
      </w:r>
      <w:r w:rsidR="18B66FA1" w:rsidRPr="6DE42118">
        <w:rPr>
          <w:rFonts w:ascii="Century Gothic" w:eastAsia="Century Gothic" w:hAnsi="Century Gothic" w:cs="Century Gothic"/>
          <w:szCs w:val="24"/>
        </w:rPr>
        <w:t xml:space="preserve">, </w:t>
      </w:r>
      <w:r w:rsidR="602C438A" w:rsidRPr="6DE42118">
        <w:rPr>
          <w:rFonts w:ascii="Century Gothic" w:eastAsia="Century Gothic" w:hAnsi="Century Gothic" w:cs="Century Gothic"/>
          <w:szCs w:val="24"/>
        </w:rPr>
        <w:t xml:space="preserve">(2) </w:t>
      </w:r>
      <w:r w:rsidR="55F260FE" w:rsidRPr="6DE42118">
        <w:rPr>
          <w:rFonts w:ascii="Century Gothic" w:eastAsia="Century Gothic" w:hAnsi="Century Gothic" w:cs="Century Gothic"/>
          <w:szCs w:val="24"/>
        </w:rPr>
        <w:t xml:space="preserve">Very </w:t>
      </w:r>
      <w:r w:rsidR="2EB2D933" w:rsidRPr="6DE42118">
        <w:rPr>
          <w:rFonts w:ascii="Century Gothic" w:eastAsia="Century Gothic" w:hAnsi="Century Gothic" w:cs="Century Gothic"/>
          <w:szCs w:val="24"/>
        </w:rPr>
        <w:t>L</w:t>
      </w:r>
      <w:r w:rsidR="55F260FE" w:rsidRPr="6DE42118">
        <w:rPr>
          <w:rFonts w:ascii="Century Gothic" w:eastAsia="Century Gothic" w:hAnsi="Century Gothic" w:cs="Century Gothic"/>
          <w:szCs w:val="24"/>
        </w:rPr>
        <w:t xml:space="preserve">ow </w:t>
      </w:r>
      <w:r w:rsidR="027499DC" w:rsidRPr="6DE42118">
        <w:rPr>
          <w:rFonts w:ascii="Century Gothic" w:eastAsia="Century Gothic" w:hAnsi="Century Gothic" w:cs="Century Gothic"/>
          <w:szCs w:val="24"/>
        </w:rPr>
        <w:t>I</w:t>
      </w:r>
      <w:r w:rsidR="55F260FE" w:rsidRPr="6DE42118">
        <w:rPr>
          <w:rFonts w:ascii="Century Gothic" w:eastAsia="Century Gothic" w:hAnsi="Century Gothic" w:cs="Century Gothic"/>
          <w:szCs w:val="24"/>
        </w:rPr>
        <w:t>ncome</w:t>
      </w:r>
      <w:r w:rsidR="5B1E6A3B" w:rsidRPr="6DE42118">
        <w:rPr>
          <w:rFonts w:ascii="Century Gothic" w:eastAsia="Century Gothic" w:hAnsi="Century Gothic" w:cs="Century Gothic"/>
          <w:szCs w:val="24"/>
        </w:rPr>
        <w:t xml:space="preserve"> – b</w:t>
      </w:r>
      <w:r w:rsidR="55F260FE" w:rsidRPr="6DE42118">
        <w:rPr>
          <w:rFonts w:ascii="Century Gothic" w:eastAsia="Century Gothic" w:hAnsi="Century Gothic" w:cs="Century Gothic"/>
          <w:szCs w:val="24"/>
        </w:rPr>
        <w:t>elow 50% of AMI</w:t>
      </w:r>
      <w:r w:rsidR="0855580F" w:rsidRPr="6DE42118">
        <w:rPr>
          <w:rFonts w:ascii="Century Gothic" w:eastAsia="Century Gothic" w:hAnsi="Century Gothic" w:cs="Century Gothic"/>
          <w:szCs w:val="24"/>
        </w:rPr>
        <w:t xml:space="preserve">, </w:t>
      </w:r>
      <w:r w:rsidR="020F5239" w:rsidRPr="6DE42118">
        <w:rPr>
          <w:rFonts w:ascii="Century Gothic" w:eastAsia="Century Gothic" w:hAnsi="Century Gothic" w:cs="Century Gothic"/>
          <w:szCs w:val="24"/>
        </w:rPr>
        <w:t xml:space="preserve">(3) </w:t>
      </w:r>
      <w:r w:rsidR="55F260FE" w:rsidRPr="6DE42118">
        <w:rPr>
          <w:rFonts w:ascii="Century Gothic" w:eastAsia="Century Gothic" w:hAnsi="Century Gothic" w:cs="Century Gothic"/>
          <w:szCs w:val="24"/>
        </w:rPr>
        <w:t xml:space="preserve">Low </w:t>
      </w:r>
      <w:r w:rsidR="4FDDDBBD" w:rsidRPr="6DE42118">
        <w:rPr>
          <w:rFonts w:ascii="Century Gothic" w:eastAsia="Century Gothic" w:hAnsi="Century Gothic" w:cs="Century Gothic"/>
          <w:szCs w:val="24"/>
        </w:rPr>
        <w:t>I</w:t>
      </w:r>
      <w:r w:rsidR="55F260FE" w:rsidRPr="6DE42118">
        <w:rPr>
          <w:rFonts w:ascii="Century Gothic" w:eastAsia="Century Gothic" w:hAnsi="Century Gothic" w:cs="Century Gothic"/>
          <w:szCs w:val="24"/>
        </w:rPr>
        <w:t>ncome</w:t>
      </w:r>
      <w:r w:rsidR="66060F16" w:rsidRPr="6DE42118">
        <w:rPr>
          <w:rFonts w:ascii="Century Gothic" w:eastAsia="Century Gothic" w:hAnsi="Century Gothic" w:cs="Century Gothic"/>
          <w:szCs w:val="24"/>
        </w:rPr>
        <w:t xml:space="preserve"> – b</w:t>
      </w:r>
      <w:r w:rsidR="55F260FE" w:rsidRPr="6DE42118">
        <w:rPr>
          <w:rFonts w:ascii="Century Gothic" w:eastAsia="Century Gothic" w:hAnsi="Century Gothic" w:cs="Century Gothic"/>
          <w:szCs w:val="24"/>
        </w:rPr>
        <w:t>elow 80% of AMI</w:t>
      </w:r>
      <w:r w:rsidR="5212E208" w:rsidRPr="6DE42118">
        <w:rPr>
          <w:rFonts w:ascii="Century Gothic" w:eastAsia="Century Gothic" w:hAnsi="Century Gothic" w:cs="Century Gothic"/>
          <w:szCs w:val="24"/>
        </w:rPr>
        <w:t xml:space="preserve">, and </w:t>
      </w:r>
      <w:r w:rsidR="7FB5F99D" w:rsidRPr="6DE42118">
        <w:rPr>
          <w:rFonts w:ascii="Century Gothic" w:eastAsia="Century Gothic" w:hAnsi="Century Gothic" w:cs="Century Gothic"/>
          <w:szCs w:val="24"/>
        </w:rPr>
        <w:t xml:space="preserve">(4) </w:t>
      </w:r>
      <w:r w:rsidR="55F260FE" w:rsidRPr="6DE42118">
        <w:rPr>
          <w:rFonts w:ascii="Century Gothic" w:eastAsia="Century Gothic" w:hAnsi="Century Gothic" w:cs="Century Gothic"/>
          <w:szCs w:val="24"/>
        </w:rPr>
        <w:t>Moderate income</w:t>
      </w:r>
      <w:r w:rsidR="21C5506F" w:rsidRPr="6DE42118">
        <w:rPr>
          <w:rFonts w:ascii="Century Gothic" w:eastAsia="Century Gothic" w:hAnsi="Century Gothic" w:cs="Century Gothic"/>
          <w:szCs w:val="24"/>
        </w:rPr>
        <w:t xml:space="preserve"> – </w:t>
      </w:r>
      <w:r w:rsidR="55F260FE" w:rsidRPr="6DE42118">
        <w:rPr>
          <w:rFonts w:ascii="Century Gothic" w:eastAsia="Century Gothic" w:hAnsi="Century Gothic" w:cs="Century Gothic"/>
          <w:szCs w:val="24"/>
        </w:rPr>
        <w:t>80% and 120% of AMI</w:t>
      </w:r>
      <w:r w:rsidR="003CCFDF" w:rsidRPr="6DE42118">
        <w:rPr>
          <w:rFonts w:ascii="Century Gothic" w:eastAsia="Century Gothic" w:hAnsi="Century Gothic" w:cs="Century Gothic"/>
          <w:szCs w:val="24"/>
        </w:rPr>
        <w:t xml:space="preserve">. </w:t>
      </w:r>
      <w:r w:rsidR="410AF37B" w:rsidRPr="6DE42118">
        <w:rPr>
          <w:rFonts w:ascii="Century Gothic" w:eastAsia="Century Gothic" w:hAnsi="Century Gothic" w:cs="Century Gothic"/>
          <w:szCs w:val="24"/>
        </w:rPr>
        <w:t>Table 2 presents the HUD</w:t>
      </w:r>
      <w:r w:rsidR="7F9A6F34" w:rsidRPr="6DE42118">
        <w:rPr>
          <w:rFonts w:ascii="Century Gothic" w:eastAsia="Century Gothic" w:hAnsi="Century Gothic" w:cs="Century Gothic"/>
          <w:szCs w:val="24"/>
        </w:rPr>
        <w:t xml:space="preserve"> income levels for Fiscal Year 2023 for </w:t>
      </w:r>
      <w:r w:rsidR="67323D6B" w:rsidRPr="6DE42118">
        <w:rPr>
          <w:rFonts w:ascii="Century Gothic" w:eastAsia="Century Gothic" w:hAnsi="Century Gothic" w:cs="Century Gothic"/>
          <w:szCs w:val="24"/>
        </w:rPr>
        <w:t xml:space="preserve">the Ogden – Clearfield, Utah region, </w:t>
      </w:r>
      <w:r w:rsidR="456BD962" w:rsidRPr="6DE42118">
        <w:rPr>
          <w:rFonts w:ascii="Century Gothic" w:eastAsia="Century Gothic" w:hAnsi="Century Gothic" w:cs="Century Gothic"/>
          <w:szCs w:val="24"/>
        </w:rPr>
        <w:t>where</w:t>
      </w:r>
      <w:r w:rsidR="67323D6B" w:rsidRPr="6DE42118">
        <w:rPr>
          <w:rFonts w:ascii="Century Gothic" w:eastAsia="Century Gothic" w:hAnsi="Century Gothic" w:cs="Century Gothic"/>
          <w:szCs w:val="24"/>
        </w:rPr>
        <w:t xml:space="preserve"> Plain City is located</w:t>
      </w:r>
      <w:r w:rsidR="009E6F60">
        <w:rPr>
          <w:rFonts w:ascii="Century Gothic" w:eastAsia="Century Gothic" w:hAnsi="Century Gothic" w:cs="Century Gothic"/>
          <w:szCs w:val="24"/>
        </w:rPr>
        <w:t>.</w:t>
      </w:r>
    </w:p>
    <w:p w14:paraId="748EAE66" w14:textId="77777777" w:rsidR="00D8547A" w:rsidRPr="00163FDB" w:rsidRDefault="00D8547A" w:rsidP="00AF4705">
      <w:pPr>
        <w:spacing w:before="0" w:after="0" w:line="276" w:lineRule="auto"/>
        <w:jc w:val="center"/>
        <w:rPr>
          <w:rFonts w:ascii="Century Gothic" w:eastAsia="Century Gothic" w:hAnsi="Century Gothic" w:cs="Century Gothic"/>
          <w:b/>
          <w:bCs/>
          <w:color w:val="184D31" w:themeColor="accent1" w:themeShade="BF"/>
          <w:szCs w:val="24"/>
        </w:rPr>
      </w:pPr>
      <w:bookmarkStart w:id="7" w:name="_Hlk145368538"/>
      <w:r w:rsidRPr="00163FDB">
        <w:rPr>
          <w:rFonts w:ascii="Century Gothic" w:eastAsia="Century Gothic" w:hAnsi="Century Gothic" w:cs="Century Gothic"/>
          <w:b/>
          <w:bCs/>
          <w:color w:val="184D31" w:themeColor="accent1" w:themeShade="BF"/>
          <w:szCs w:val="24"/>
        </w:rPr>
        <w:lastRenderedPageBreak/>
        <w:t>Table 2</w:t>
      </w:r>
    </w:p>
    <w:p w14:paraId="20C58255" w14:textId="77777777" w:rsidR="00D8547A" w:rsidRPr="00163FDB" w:rsidRDefault="00D8547A" w:rsidP="00AF4705">
      <w:pPr>
        <w:spacing w:before="0" w:after="0" w:line="276" w:lineRule="auto"/>
        <w:jc w:val="center"/>
        <w:rPr>
          <w:rFonts w:ascii="Century Gothic" w:eastAsia="Century Gothic" w:hAnsi="Century Gothic" w:cs="Century Gothic"/>
          <w:b/>
          <w:bCs/>
          <w:color w:val="184D31" w:themeColor="accent1" w:themeShade="BF"/>
          <w:szCs w:val="24"/>
        </w:rPr>
      </w:pPr>
      <w:r w:rsidRPr="00163FDB">
        <w:rPr>
          <w:rFonts w:ascii="Century Gothic" w:eastAsia="Century Gothic" w:hAnsi="Century Gothic" w:cs="Century Gothic"/>
          <w:b/>
          <w:bCs/>
          <w:color w:val="184D31" w:themeColor="accent1" w:themeShade="BF"/>
          <w:szCs w:val="24"/>
        </w:rPr>
        <w:t>Fiscal Year 2023 Income Limits</w:t>
      </w:r>
    </w:p>
    <w:p w14:paraId="5425B358" w14:textId="77777777" w:rsidR="00D8547A" w:rsidRPr="00AC10DA" w:rsidRDefault="00D8547A" w:rsidP="00AF4705">
      <w:pPr>
        <w:spacing w:before="0" w:after="0" w:line="276" w:lineRule="auto"/>
        <w:jc w:val="center"/>
        <w:rPr>
          <w:rFonts w:asciiTheme="majorHAnsi" w:eastAsiaTheme="majorEastAsia" w:hAnsiTheme="majorHAnsi" w:cstheme="majorBidi"/>
          <w:color w:val="184D31" w:themeColor="accent1" w:themeShade="BF"/>
          <w:szCs w:val="24"/>
        </w:rPr>
      </w:pPr>
    </w:p>
    <w:tbl>
      <w:tblPr>
        <w:tblStyle w:val="GridTable6Colorful-Accent1"/>
        <w:tblW w:w="13410" w:type="dxa"/>
        <w:jc w:val="center"/>
        <w:tblLayout w:type="fixed"/>
        <w:tblLook w:val="06A0" w:firstRow="1" w:lastRow="0" w:firstColumn="1" w:lastColumn="0" w:noHBand="1" w:noVBand="1"/>
      </w:tblPr>
      <w:tblGrid>
        <w:gridCol w:w="1520"/>
        <w:gridCol w:w="1360"/>
        <w:gridCol w:w="1419"/>
        <w:gridCol w:w="7"/>
        <w:gridCol w:w="1085"/>
        <w:gridCol w:w="29"/>
        <w:gridCol w:w="1115"/>
        <w:gridCol w:w="35"/>
        <w:gridCol w:w="1080"/>
        <w:gridCol w:w="1080"/>
        <w:gridCol w:w="35"/>
        <w:gridCol w:w="1115"/>
        <w:gridCol w:w="20"/>
        <w:gridCol w:w="1080"/>
        <w:gridCol w:w="15"/>
        <w:gridCol w:w="1155"/>
        <w:gridCol w:w="1260"/>
      </w:tblGrid>
      <w:tr w:rsidR="00D8547A" w:rsidRPr="00E005B5" w14:paraId="421EDC06" w14:textId="77777777" w:rsidTr="00997CF2">
        <w:trPr>
          <w:cnfStyle w:val="100000000000" w:firstRow="1" w:lastRow="0" w:firstColumn="0" w:lastColumn="0" w:oddVBand="0" w:evenVBand="0" w:oddHBand="0" w:evenHBand="0" w:firstRowFirstColumn="0" w:firstRowLastColumn="0" w:lastRowFirstColumn="0" w:lastRowLastColumn="0"/>
          <w:trHeight w:val="1763"/>
          <w:jc w:val="center"/>
        </w:trPr>
        <w:tc>
          <w:tcPr>
            <w:cnfStyle w:val="001000000000" w:firstRow="0" w:lastRow="0" w:firstColumn="1" w:lastColumn="0" w:oddVBand="0" w:evenVBand="0" w:oddHBand="0" w:evenHBand="0" w:firstRowFirstColumn="0" w:firstRowLastColumn="0" w:lastRowFirstColumn="0" w:lastRowLastColumn="0"/>
            <w:tcW w:w="1520" w:type="dxa"/>
            <w:vAlign w:val="center"/>
          </w:tcPr>
          <w:p w14:paraId="455E2736" w14:textId="77777777" w:rsidR="00D8547A" w:rsidRPr="00E005B5" w:rsidRDefault="00D8547A" w:rsidP="00AF4705">
            <w:pPr>
              <w:spacing w:before="0" w:after="0" w:line="276" w:lineRule="auto"/>
              <w:jc w:val="center"/>
              <w:rPr>
                <w:rFonts w:asciiTheme="majorHAnsi" w:eastAsiaTheme="majorEastAsia" w:hAnsiTheme="majorHAnsi" w:cstheme="majorBidi"/>
                <w:szCs w:val="24"/>
              </w:rPr>
            </w:pPr>
            <w:r w:rsidRPr="00E005B5">
              <w:rPr>
                <w:rFonts w:asciiTheme="majorHAnsi" w:eastAsiaTheme="majorEastAsia" w:hAnsiTheme="majorHAnsi" w:cstheme="majorBidi"/>
                <w:szCs w:val="24"/>
              </w:rPr>
              <w:t>FY 2023 Income Limit Area</w:t>
            </w:r>
          </w:p>
        </w:tc>
        <w:tc>
          <w:tcPr>
            <w:tcW w:w="1360" w:type="dxa"/>
            <w:vAlign w:val="center"/>
          </w:tcPr>
          <w:p w14:paraId="48132034" w14:textId="77777777" w:rsidR="00D8547A" w:rsidRPr="00E005B5" w:rsidRDefault="00D8547A" w:rsidP="00AF470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Median Family Income</w:t>
            </w:r>
          </w:p>
        </w:tc>
        <w:tc>
          <w:tcPr>
            <w:tcW w:w="1419" w:type="dxa"/>
            <w:vAlign w:val="center"/>
          </w:tcPr>
          <w:p w14:paraId="20C73FB6" w14:textId="77777777" w:rsidR="00D8547A" w:rsidRPr="00E005B5" w:rsidRDefault="00D8547A" w:rsidP="00AF470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Income Limit Category</w:t>
            </w:r>
          </w:p>
        </w:tc>
        <w:tc>
          <w:tcPr>
            <w:tcW w:w="9111" w:type="dxa"/>
            <w:gridSpan w:val="14"/>
            <w:vAlign w:val="center"/>
          </w:tcPr>
          <w:p w14:paraId="16E3F446" w14:textId="77777777" w:rsidR="00D8547A" w:rsidRPr="00E005B5" w:rsidRDefault="00D8547A" w:rsidP="00AF470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Persons in Family</w:t>
            </w:r>
          </w:p>
        </w:tc>
      </w:tr>
      <w:tr w:rsidR="00D8547A" w:rsidRPr="00E005B5" w14:paraId="7D133C0D" w14:textId="77777777" w:rsidTr="00997CF2">
        <w:trPr>
          <w:trHeight w:val="20"/>
          <w:jc w:val="center"/>
        </w:trPr>
        <w:tc>
          <w:tcPr>
            <w:cnfStyle w:val="001000000000" w:firstRow="0" w:lastRow="0" w:firstColumn="1" w:lastColumn="0" w:oddVBand="0" w:evenVBand="0" w:oddHBand="0" w:evenHBand="0" w:firstRowFirstColumn="0" w:firstRowLastColumn="0" w:lastRowFirstColumn="0" w:lastRowLastColumn="0"/>
            <w:tcW w:w="1520" w:type="dxa"/>
            <w:vMerge w:val="restart"/>
            <w:vAlign w:val="center"/>
          </w:tcPr>
          <w:p w14:paraId="34EBADAB" w14:textId="77777777" w:rsidR="00D8547A" w:rsidRPr="0034433E" w:rsidRDefault="00D8547A" w:rsidP="00AF4705">
            <w:pPr>
              <w:spacing w:before="0" w:after="0" w:line="276" w:lineRule="auto"/>
              <w:jc w:val="center"/>
              <w:rPr>
                <w:rFonts w:asciiTheme="majorHAnsi" w:eastAsiaTheme="majorEastAsia" w:hAnsiTheme="majorHAnsi" w:cstheme="majorBidi"/>
                <w:b w:val="0"/>
                <w:bCs w:val="0"/>
                <w:szCs w:val="24"/>
              </w:rPr>
            </w:pPr>
            <w:r w:rsidRPr="0034433E">
              <w:rPr>
                <w:rFonts w:asciiTheme="majorHAnsi" w:eastAsiaTheme="majorEastAsia" w:hAnsiTheme="majorHAnsi" w:cstheme="majorBidi"/>
                <w:b w:val="0"/>
                <w:bCs w:val="0"/>
                <w:szCs w:val="24"/>
              </w:rPr>
              <w:t>Ogden – Clearfield, Utah</w:t>
            </w:r>
          </w:p>
        </w:tc>
        <w:tc>
          <w:tcPr>
            <w:tcW w:w="1360" w:type="dxa"/>
            <w:vMerge w:val="restart"/>
            <w:vAlign w:val="center"/>
          </w:tcPr>
          <w:p w14:paraId="50724AA4"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$111,900</w:t>
            </w:r>
          </w:p>
        </w:tc>
        <w:tc>
          <w:tcPr>
            <w:tcW w:w="1426" w:type="dxa"/>
            <w:gridSpan w:val="2"/>
            <w:vMerge w:val="restart"/>
          </w:tcPr>
          <w:p w14:paraId="4BA66765" w14:textId="5D55DCED" w:rsidR="00D8547A" w:rsidRPr="00E005B5" w:rsidRDefault="00D8547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Century Gothic" w:hAnsiTheme="majorHAnsi" w:cs="Century Gothic"/>
                <w:szCs w:val="24"/>
              </w:rPr>
              <w:t>Extremely Low Income - below 30% of AMI</w:t>
            </w:r>
            <w:r w:rsidR="007E5057">
              <w:rPr>
                <w:rFonts w:asciiTheme="majorHAnsi" w:eastAsia="Century Gothic" w:hAnsiTheme="majorHAnsi" w:cs="Century Gothic"/>
                <w:szCs w:val="24"/>
              </w:rPr>
              <w:t xml:space="preserve"> (</w:t>
            </w:r>
            <w:r w:rsidR="00F044AC">
              <w:rPr>
                <w:rFonts w:asciiTheme="majorHAnsi" w:eastAsia="Century Gothic" w:hAnsiTheme="majorHAnsi" w:cs="Century Gothic"/>
                <w:szCs w:val="24"/>
              </w:rPr>
              <w:t>$)</w:t>
            </w:r>
          </w:p>
        </w:tc>
        <w:tc>
          <w:tcPr>
            <w:tcW w:w="1114" w:type="dxa"/>
            <w:gridSpan w:val="2"/>
          </w:tcPr>
          <w:p w14:paraId="49D96429"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1</w:t>
            </w:r>
          </w:p>
        </w:tc>
        <w:tc>
          <w:tcPr>
            <w:tcW w:w="1115" w:type="dxa"/>
          </w:tcPr>
          <w:p w14:paraId="33E443E6"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2</w:t>
            </w:r>
          </w:p>
        </w:tc>
        <w:tc>
          <w:tcPr>
            <w:tcW w:w="1115" w:type="dxa"/>
            <w:gridSpan w:val="2"/>
          </w:tcPr>
          <w:p w14:paraId="570DA193"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3</w:t>
            </w:r>
          </w:p>
        </w:tc>
        <w:tc>
          <w:tcPr>
            <w:tcW w:w="1115" w:type="dxa"/>
            <w:gridSpan w:val="2"/>
          </w:tcPr>
          <w:p w14:paraId="40FC6822" w14:textId="77777777" w:rsidR="00D8547A" w:rsidRPr="0034433E"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34433E">
              <w:rPr>
                <w:rFonts w:asciiTheme="majorHAnsi" w:eastAsiaTheme="majorEastAsia" w:hAnsiTheme="majorHAnsi" w:cstheme="majorBidi"/>
                <w:szCs w:val="24"/>
              </w:rPr>
              <w:t>4</w:t>
            </w:r>
          </w:p>
        </w:tc>
        <w:tc>
          <w:tcPr>
            <w:tcW w:w="1115" w:type="dxa"/>
          </w:tcPr>
          <w:p w14:paraId="2E33B120"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5</w:t>
            </w:r>
          </w:p>
        </w:tc>
        <w:tc>
          <w:tcPr>
            <w:tcW w:w="1115" w:type="dxa"/>
            <w:gridSpan w:val="3"/>
          </w:tcPr>
          <w:p w14:paraId="101EEB20"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6</w:t>
            </w:r>
          </w:p>
        </w:tc>
        <w:tc>
          <w:tcPr>
            <w:tcW w:w="1155" w:type="dxa"/>
          </w:tcPr>
          <w:p w14:paraId="0D2EDD94"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7</w:t>
            </w:r>
          </w:p>
        </w:tc>
        <w:tc>
          <w:tcPr>
            <w:tcW w:w="1260" w:type="dxa"/>
          </w:tcPr>
          <w:p w14:paraId="59F73E05"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8</w:t>
            </w:r>
          </w:p>
        </w:tc>
      </w:tr>
      <w:tr w:rsidR="00D8547A" w:rsidRPr="00E005B5" w14:paraId="00809134" w14:textId="77777777" w:rsidTr="007E5057">
        <w:trPr>
          <w:trHeight w:val="20"/>
          <w:jc w:val="center"/>
        </w:trPr>
        <w:tc>
          <w:tcPr>
            <w:cnfStyle w:val="001000000000" w:firstRow="0" w:lastRow="0" w:firstColumn="1" w:lastColumn="0" w:oddVBand="0" w:evenVBand="0" w:oddHBand="0" w:evenHBand="0" w:firstRowFirstColumn="0" w:firstRowLastColumn="0" w:lastRowFirstColumn="0" w:lastRowLastColumn="0"/>
            <w:tcW w:w="1520" w:type="dxa"/>
            <w:vMerge/>
          </w:tcPr>
          <w:p w14:paraId="65F3B0B0" w14:textId="77777777" w:rsidR="00D8547A" w:rsidRPr="00E005B5" w:rsidRDefault="00D8547A" w:rsidP="00AF4705">
            <w:pPr>
              <w:spacing w:before="0" w:after="0" w:line="276" w:lineRule="auto"/>
              <w:rPr>
                <w:rFonts w:asciiTheme="majorHAnsi" w:eastAsiaTheme="majorEastAsia" w:hAnsiTheme="majorHAnsi" w:cstheme="majorBidi"/>
                <w:szCs w:val="24"/>
              </w:rPr>
            </w:pPr>
          </w:p>
        </w:tc>
        <w:tc>
          <w:tcPr>
            <w:tcW w:w="1360" w:type="dxa"/>
            <w:vMerge/>
          </w:tcPr>
          <w:p w14:paraId="50CE346A"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p>
        </w:tc>
        <w:tc>
          <w:tcPr>
            <w:tcW w:w="1426" w:type="dxa"/>
            <w:gridSpan w:val="2"/>
            <w:vMerge/>
          </w:tcPr>
          <w:p w14:paraId="11BDB69B" w14:textId="77777777" w:rsidR="00D8547A" w:rsidRPr="00E005B5" w:rsidRDefault="00D8547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p>
        </w:tc>
        <w:tc>
          <w:tcPr>
            <w:tcW w:w="1114" w:type="dxa"/>
            <w:gridSpan w:val="2"/>
            <w:vAlign w:val="center"/>
          </w:tcPr>
          <w:p w14:paraId="36130198"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sidRPr="00E005B5">
              <w:rPr>
                <w:rFonts w:asciiTheme="majorHAnsi" w:eastAsia="Century Gothic" w:hAnsiTheme="majorHAnsi" w:cs="Century Gothic"/>
                <w:szCs w:val="24"/>
              </w:rPr>
              <w:t>22,350</w:t>
            </w:r>
          </w:p>
        </w:tc>
        <w:tc>
          <w:tcPr>
            <w:tcW w:w="1115" w:type="dxa"/>
            <w:vAlign w:val="center"/>
          </w:tcPr>
          <w:p w14:paraId="12310148"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25,550</w:t>
            </w:r>
          </w:p>
        </w:tc>
        <w:tc>
          <w:tcPr>
            <w:tcW w:w="1115" w:type="dxa"/>
            <w:gridSpan w:val="2"/>
            <w:vAlign w:val="center"/>
          </w:tcPr>
          <w:p w14:paraId="7D0AF18F"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28,750</w:t>
            </w:r>
          </w:p>
        </w:tc>
        <w:tc>
          <w:tcPr>
            <w:tcW w:w="1115" w:type="dxa"/>
            <w:gridSpan w:val="2"/>
            <w:vAlign w:val="center"/>
          </w:tcPr>
          <w:p w14:paraId="27E1E2F4" w14:textId="77777777" w:rsidR="00D8547A" w:rsidRPr="0034433E"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34433E">
              <w:rPr>
                <w:rFonts w:asciiTheme="majorHAnsi" w:eastAsiaTheme="majorEastAsia" w:hAnsiTheme="majorHAnsi" w:cstheme="majorBidi"/>
                <w:szCs w:val="24"/>
              </w:rPr>
              <w:t>31,900</w:t>
            </w:r>
          </w:p>
        </w:tc>
        <w:tc>
          <w:tcPr>
            <w:tcW w:w="1115" w:type="dxa"/>
            <w:vAlign w:val="center"/>
          </w:tcPr>
          <w:p w14:paraId="1FCC629D"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36,140</w:t>
            </w:r>
          </w:p>
        </w:tc>
        <w:tc>
          <w:tcPr>
            <w:tcW w:w="1115" w:type="dxa"/>
            <w:gridSpan w:val="3"/>
            <w:vAlign w:val="center"/>
          </w:tcPr>
          <w:p w14:paraId="7EEFEECF"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40,280</w:t>
            </w:r>
          </w:p>
        </w:tc>
        <w:tc>
          <w:tcPr>
            <w:tcW w:w="1155" w:type="dxa"/>
            <w:vAlign w:val="center"/>
          </w:tcPr>
          <w:p w14:paraId="55A969DE"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45,420</w:t>
            </w:r>
          </w:p>
        </w:tc>
        <w:tc>
          <w:tcPr>
            <w:tcW w:w="1260" w:type="dxa"/>
            <w:vAlign w:val="center"/>
          </w:tcPr>
          <w:p w14:paraId="5F4F4E6D"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50,560</w:t>
            </w:r>
          </w:p>
        </w:tc>
      </w:tr>
      <w:tr w:rsidR="00D8547A" w:rsidRPr="00E005B5" w14:paraId="1EC82F2F" w14:textId="77777777" w:rsidTr="007E5057">
        <w:trPr>
          <w:trHeight w:val="20"/>
          <w:jc w:val="center"/>
        </w:trPr>
        <w:tc>
          <w:tcPr>
            <w:cnfStyle w:val="001000000000" w:firstRow="0" w:lastRow="0" w:firstColumn="1" w:lastColumn="0" w:oddVBand="0" w:evenVBand="0" w:oddHBand="0" w:evenHBand="0" w:firstRowFirstColumn="0" w:firstRowLastColumn="0" w:lastRowFirstColumn="0" w:lastRowLastColumn="0"/>
            <w:tcW w:w="1520" w:type="dxa"/>
            <w:vMerge/>
          </w:tcPr>
          <w:p w14:paraId="5F4F370E" w14:textId="77777777" w:rsidR="00D8547A" w:rsidRPr="00E005B5" w:rsidRDefault="00D8547A" w:rsidP="00AF4705">
            <w:pPr>
              <w:spacing w:before="0" w:after="0" w:line="276" w:lineRule="auto"/>
              <w:rPr>
                <w:rFonts w:asciiTheme="majorHAnsi" w:eastAsiaTheme="majorEastAsia" w:hAnsiTheme="majorHAnsi" w:cstheme="majorBidi"/>
                <w:szCs w:val="24"/>
              </w:rPr>
            </w:pPr>
          </w:p>
        </w:tc>
        <w:tc>
          <w:tcPr>
            <w:tcW w:w="1360" w:type="dxa"/>
            <w:vMerge/>
          </w:tcPr>
          <w:p w14:paraId="7CFFF2A5" w14:textId="77777777" w:rsidR="00D8547A" w:rsidRPr="00E005B5" w:rsidRDefault="00D8547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p>
        </w:tc>
        <w:tc>
          <w:tcPr>
            <w:tcW w:w="1426" w:type="dxa"/>
            <w:gridSpan w:val="2"/>
          </w:tcPr>
          <w:p w14:paraId="020C9217" w14:textId="1750B4CC" w:rsidR="00D8547A" w:rsidRPr="00E005B5" w:rsidRDefault="00D8547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sidRPr="00E005B5">
              <w:rPr>
                <w:rFonts w:asciiTheme="majorHAnsi" w:eastAsia="Century Gothic" w:hAnsiTheme="majorHAnsi" w:cs="Century Gothic"/>
                <w:szCs w:val="24"/>
              </w:rPr>
              <w:t>Very Low Income – below 50% of AMI</w:t>
            </w:r>
            <w:r w:rsidR="00F044AC">
              <w:rPr>
                <w:rFonts w:asciiTheme="majorHAnsi" w:eastAsia="Century Gothic" w:hAnsiTheme="majorHAnsi" w:cs="Century Gothic"/>
                <w:szCs w:val="24"/>
              </w:rPr>
              <w:t xml:space="preserve"> ($)</w:t>
            </w:r>
          </w:p>
        </w:tc>
        <w:tc>
          <w:tcPr>
            <w:tcW w:w="1114" w:type="dxa"/>
            <w:gridSpan w:val="2"/>
            <w:vAlign w:val="center"/>
          </w:tcPr>
          <w:p w14:paraId="374D306E"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sidRPr="00E005B5">
              <w:rPr>
                <w:rFonts w:asciiTheme="majorHAnsi" w:eastAsia="Century Gothic" w:hAnsiTheme="majorHAnsi" w:cs="Century Gothic"/>
                <w:szCs w:val="24"/>
              </w:rPr>
              <w:t>37,250</w:t>
            </w:r>
          </w:p>
        </w:tc>
        <w:tc>
          <w:tcPr>
            <w:tcW w:w="1115" w:type="dxa"/>
            <w:vAlign w:val="center"/>
          </w:tcPr>
          <w:p w14:paraId="2747CF05"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42,600</w:t>
            </w:r>
          </w:p>
        </w:tc>
        <w:tc>
          <w:tcPr>
            <w:tcW w:w="1115" w:type="dxa"/>
            <w:gridSpan w:val="2"/>
            <w:vAlign w:val="center"/>
          </w:tcPr>
          <w:p w14:paraId="08DDC23E"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47,900</w:t>
            </w:r>
          </w:p>
        </w:tc>
        <w:tc>
          <w:tcPr>
            <w:tcW w:w="1115" w:type="dxa"/>
            <w:gridSpan w:val="2"/>
            <w:vAlign w:val="center"/>
          </w:tcPr>
          <w:p w14:paraId="3E718CAE" w14:textId="77777777" w:rsidR="00D8547A" w:rsidRPr="0034433E"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34433E">
              <w:rPr>
                <w:rFonts w:asciiTheme="majorHAnsi" w:eastAsiaTheme="majorEastAsia" w:hAnsiTheme="majorHAnsi" w:cstheme="majorBidi"/>
                <w:szCs w:val="24"/>
              </w:rPr>
              <w:t>53,200</w:t>
            </w:r>
          </w:p>
        </w:tc>
        <w:tc>
          <w:tcPr>
            <w:tcW w:w="1115" w:type="dxa"/>
            <w:vAlign w:val="center"/>
          </w:tcPr>
          <w:p w14:paraId="252EC5FB"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57,500</w:t>
            </w:r>
          </w:p>
        </w:tc>
        <w:tc>
          <w:tcPr>
            <w:tcW w:w="1115" w:type="dxa"/>
            <w:gridSpan w:val="3"/>
            <w:vAlign w:val="center"/>
          </w:tcPr>
          <w:p w14:paraId="0E6DEEB3"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61,750</w:t>
            </w:r>
          </w:p>
        </w:tc>
        <w:tc>
          <w:tcPr>
            <w:tcW w:w="1155" w:type="dxa"/>
            <w:vAlign w:val="center"/>
          </w:tcPr>
          <w:p w14:paraId="2A6B0B91"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66,000</w:t>
            </w:r>
          </w:p>
        </w:tc>
        <w:tc>
          <w:tcPr>
            <w:tcW w:w="1260" w:type="dxa"/>
            <w:vAlign w:val="center"/>
          </w:tcPr>
          <w:p w14:paraId="67A7788A"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70,250</w:t>
            </w:r>
          </w:p>
        </w:tc>
      </w:tr>
      <w:tr w:rsidR="00D8547A" w:rsidRPr="00E005B5" w14:paraId="49D4A4F5" w14:textId="77777777" w:rsidTr="007E5057">
        <w:trPr>
          <w:trHeight w:val="20"/>
          <w:jc w:val="center"/>
        </w:trPr>
        <w:tc>
          <w:tcPr>
            <w:cnfStyle w:val="001000000000" w:firstRow="0" w:lastRow="0" w:firstColumn="1" w:lastColumn="0" w:oddVBand="0" w:evenVBand="0" w:oddHBand="0" w:evenHBand="0" w:firstRowFirstColumn="0" w:firstRowLastColumn="0" w:lastRowFirstColumn="0" w:lastRowLastColumn="0"/>
            <w:tcW w:w="1520" w:type="dxa"/>
            <w:vMerge/>
          </w:tcPr>
          <w:p w14:paraId="00C6EAE1" w14:textId="77777777" w:rsidR="00D8547A" w:rsidRPr="00E005B5" w:rsidRDefault="00D8547A" w:rsidP="00AF4705">
            <w:pPr>
              <w:spacing w:before="0" w:after="0" w:line="276" w:lineRule="auto"/>
              <w:rPr>
                <w:rFonts w:asciiTheme="majorHAnsi" w:eastAsiaTheme="majorEastAsia" w:hAnsiTheme="majorHAnsi" w:cstheme="majorBidi"/>
                <w:szCs w:val="24"/>
              </w:rPr>
            </w:pPr>
          </w:p>
        </w:tc>
        <w:tc>
          <w:tcPr>
            <w:tcW w:w="1360" w:type="dxa"/>
            <w:vMerge/>
          </w:tcPr>
          <w:p w14:paraId="6A2D742E" w14:textId="77777777" w:rsidR="00D8547A" w:rsidRPr="00E005B5" w:rsidRDefault="00D8547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p>
        </w:tc>
        <w:tc>
          <w:tcPr>
            <w:tcW w:w="1426" w:type="dxa"/>
            <w:gridSpan w:val="2"/>
          </w:tcPr>
          <w:p w14:paraId="6CCEFCA0" w14:textId="26C9B50B" w:rsidR="00D8547A" w:rsidRPr="00E005B5" w:rsidRDefault="00D8547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sidRPr="00E005B5">
              <w:rPr>
                <w:rFonts w:asciiTheme="majorHAnsi" w:eastAsia="Century Gothic" w:hAnsiTheme="majorHAnsi" w:cs="Century Gothic"/>
                <w:szCs w:val="24"/>
              </w:rPr>
              <w:t>Low Income – below 80% of AMI</w:t>
            </w:r>
            <w:r w:rsidR="00F044AC">
              <w:rPr>
                <w:rFonts w:asciiTheme="majorHAnsi" w:eastAsia="Century Gothic" w:hAnsiTheme="majorHAnsi" w:cs="Century Gothic"/>
                <w:szCs w:val="24"/>
              </w:rPr>
              <w:t xml:space="preserve"> ($)</w:t>
            </w:r>
          </w:p>
        </w:tc>
        <w:tc>
          <w:tcPr>
            <w:tcW w:w="1085" w:type="dxa"/>
            <w:vAlign w:val="center"/>
          </w:tcPr>
          <w:p w14:paraId="5BBE6B5A"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sidRPr="00E005B5">
              <w:rPr>
                <w:rFonts w:asciiTheme="majorHAnsi" w:eastAsia="Century Gothic" w:hAnsiTheme="majorHAnsi" w:cs="Century Gothic"/>
                <w:szCs w:val="24"/>
              </w:rPr>
              <w:t>59,600</w:t>
            </w:r>
          </w:p>
        </w:tc>
        <w:tc>
          <w:tcPr>
            <w:tcW w:w="1179" w:type="dxa"/>
            <w:gridSpan w:val="3"/>
            <w:vAlign w:val="center"/>
          </w:tcPr>
          <w:p w14:paraId="332944D2"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68,100</w:t>
            </w:r>
          </w:p>
        </w:tc>
        <w:tc>
          <w:tcPr>
            <w:tcW w:w="1080" w:type="dxa"/>
            <w:vAlign w:val="center"/>
          </w:tcPr>
          <w:p w14:paraId="5142000F"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76,600</w:t>
            </w:r>
          </w:p>
        </w:tc>
        <w:tc>
          <w:tcPr>
            <w:tcW w:w="1080" w:type="dxa"/>
            <w:vAlign w:val="center"/>
          </w:tcPr>
          <w:p w14:paraId="6C091C22" w14:textId="77777777" w:rsidR="00D8547A" w:rsidRPr="0034433E"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34433E">
              <w:rPr>
                <w:rFonts w:asciiTheme="majorHAnsi" w:eastAsiaTheme="majorEastAsia" w:hAnsiTheme="majorHAnsi" w:cstheme="majorBidi"/>
                <w:szCs w:val="24"/>
              </w:rPr>
              <w:t>85,100</w:t>
            </w:r>
          </w:p>
        </w:tc>
        <w:tc>
          <w:tcPr>
            <w:tcW w:w="1170" w:type="dxa"/>
            <w:gridSpan w:val="3"/>
            <w:vAlign w:val="center"/>
          </w:tcPr>
          <w:p w14:paraId="348938A4"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91,950</w:t>
            </w:r>
          </w:p>
        </w:tc>
        <w:tc>
          <w:tcPr>
            <w:tcW w:w="1080" w:type="dxa"/>
            <w:vAlign w:val="center"/>
          </w:tcPr>
          <w:p w14:paraId="0F4EC1D3"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98,750</w:t>
            </w:r>
          </w:p>
        </w:tc>
        <w:tc>
          <w:tcPr>
            <w:tcW w:w="1170" w:type="dxa"/>
            <w:gridSpan w:val="2"/>
            <w:vAlign w:val="center"/>
          </w:tcPr>
          <w:p w14:paraId="5B6E71C0"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105,550</w:t>
            </w:r>
          </w:p>
        </w:tc>
        <w:tc>
          <w:tcPr>
            <w:tcW w:w="1260" w:type="dxa"/>
            <w:vAlign w:val="center"/>
          </w:tcPr>
          <w:p w14:paraId="370EB222" w14:textId="77777777" w:rsidR="00D8547A" w:rsidRPr="00E005B5" w:rsidRDefault="00D8547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112,350</w:t>
            </w:r>
          </w:p>
        </w:tc>
      </w:tr>
      <w:bookmarkEnd w:id="7"/>
    </w:tbl>
    <w:p w14:paraId="50599B62" w14:textId="77777777" w:rsidR="00B75A59" w:rsidRDefault="00B75A59" w:rsidP="00AF4705">
      <w:pPr>
        <w:spacing w:before="0" w:after="0" w:line="276" w:lineRule="auto"/>
        <w:rPr>
          <w:rFonts w:asciiTheme="majorHAnsi" w:hAnsiTheme="majorHAnsi"/>
          <w:szCs w:val="24"/>
        </w:rPr>
      </w:pPr>
    </w:p>
    <w:p w14:paraId="71126C9F" w14:textId="77777777" w:rsidR="00B75A59" w:rsidRDefault="00B75A59" w:rsidP="00AF4705">
      <w:pPr>
        <w:spacing w:before="0" w:after="0" w:line="276" w:lineRule="auto"/>
        <w:rPr>
          <w:rFonts w:asciiTheme="majorHAnsi" w:hAnsiTheme="majorHAnsi"/>
          <w:szCs w:val="24"/>
        </w:rPr>
      </w:pPr>
    </w:p>
    <w:p w14:paraId="04FDA83B" w14:textId="2BF6BC1F" w:rsidR="002378AE" w:rsidRDefault="009E6F60" w:rsidP="00AF4705">
      <w:pPr>
        <w:spacing w:before="0" w:after="0" w:line="276" w:lineRule="auto"/>
        <w:ind w:firstLine="720"/>
        <w:rPr>
          <w:rFonts w:asciiTheme="majorHAnsi" w:hAnsiTheme="majorHAnsi"/>
          <w:szCs w:val="24"/>
        </w:rPr>
      </w:pPr>
      <w:r>
        <w:rPr>
          <w:rFonts w:asciiTheme="majorHAnsi" w:hAnsiTheme="majorHAnsi"/>
          <w:szCs w:val="24"/>
        </w:rPr>
        <w:lastRenderedPageBreak/>
        <w:t xml:space="preserve">The following formula </w:t>
      </w:r>
      <w:r w:rsidR="006C0201">
        <w:rPr>
          <w:rFonts w:asciiTheme="majorHAnsi" w:hAnsiTheme="majorHAnsi"/>
          <w:szCs w:val="24"/>
        </w:rPr>
        <w:t>calculates</w:t>
      </w:r>
      <w:r>
        <w:rPr>
          <w:rFonts w:asciiTheme="majorHAnsi" w:hAnsiTheme="majorHAnsi"/>
          <w:szCs w:val="24"/>
        </w:rPr>
        <w:t xml:space="preserve"> the maximum housing costs allowed by HUD</w:t>
      </w:r>
      <w:r w:rsidR="002378AE">
        <w:rPr>
          <w:rFonts w:asciiTheme="majorHAnsi" w:hAnsiTheme="majorHAnsi"/>
          <w:szCs w:val="24"/>
        </w:rPr>
        <w:t>.</w:t>
      </w:r>
    </w:p>
    <w:p w14:paraId="74F92B0D" w14:textId="2E2F76CC" w:rsidR="008D028B" w:rsidRDefault="007E64D4" w:rsidP="00AF4705">
      <w:pPr>
        <w:spacing w:before="0" w:after="0" w:line="276" w:lineRule="auto"/>
        <w:rPr>
          <w:rFonts w:asciiTheme="majorHAnsi" w:hAnsiTheme="majorHAnsi"/>
          <w:szCs w:val="24"/>
        </w:rPr>
      </w:pPr>
      <w:r w:rsidRPr="007E64D4">
        <w:rPr>
          <w:rFonts w:asciiTheme="majorHAnsi" w:hAnsiTheme="majorHAnsi"/>
          <w:szCs w:val="24"/>
        </w:rPr>
        <w:t xml:space="preserve">Annual Income </w:t>
      </w:r>
      <w:r w:rsidR="000B7315">
        <w:rPr>
          <w:rFonts w:asciiTheme="majorHAnsi" w:hAnsiTheme="majorHAnsi"/>
          <w:szCs w:val="24"/>
        </w:rPr>
        <w:t xml:space="preserve">Limit </w:t>
      </w:r>
      <w:r w:rsidR="00811830">
        <w:rPr>
          <w:rFonts w:asciiTheme="majorHAnsi" w:hAnsiTheme="majorHAnsi"/>
          <w:szCs w:val="24"/>
        </w:rPr>
        <w:t>for Number in Family</w:t>
      </w:r>
      <w:r w:rsidR="000B7315">
        <w:rPr>
          <w:rFonts w:asciiTheme="majorHAnsi" w:hAnsiTheme="majorHAnsi"/>
          <w:szCs w:val="24"/>
        </w:rPr>
        <w:t>(</w:t>
      </w:r>
      <w:r w:rsidR="005F6B9B">
        <w:rPr>
          <w:rFonts w:asciiTheme="majorHAnsi" w:hAnsiTheme="majorHAnsi"/>
          <w:szCs w:val="24"/>
        </w:rPr>
        <w:t xml:space="preserve">Low Income) </w:t>
      </w:r>
      <w:r w:rsidRPr="007E64D4">
        <w:rPr>
          <w:rFonts w:asciiTheme="majorHAnsi" w:hAnsiTheme="majorHAnsi"/>
          <w:szCs w:val="24"/>
        </w:rPr>
        <w:t>÷ 12 x 0.30 = $</w:t>
      </w:r>
      <w:r w:rsidR="00B9434C">
        <w:rPr>
          <w:rFonts w:asciiTheme="majorHAnsi" w:hAnsiTheme="majorHAnsi"/>
          <w:szCs w:val="24"/>
        </w:rPr>
        <w:t xml:space="preserve">Maximum </w:t>
      </w:r>
      <w:r w:rsidR="0041041B">
        <w:rPr>
          <w:rFonts w:asciiTheme="majorHAnsi" w:hAnsiTheme="majorHAnsi"/>
          <w:szCs w:val="24"/>
        </w:rPr>
        <w:t xml:space="preserve">monthly </w:t>
      </w:r>
      <w:r w:rsidR="00F66123">
        <w:rPr>
          <w:rFonts w:asciiTheme="majorHAnsi" w:hAnsiTheme="majorHAnsi"/>
          <w:szCs w:val="24"/>
        </w:rPr>
        <w:t>housing-related</w:t>
      </w:r>
      <w:r w:rsidR="008D028B">
        <w:rPr>
          <w:rFonts w:asciiTheme="majorHAnsi" w:hAnsiTheme="majorHAnsi"/>
          <w:szCs w:val="24"/>
        </w:rPr>
        <w:t xml:space="preserve"> </w:t>
      </w:r>
      <w:r w:rsidR="0041041B">
        <w:rPr>
          <w:rFonts w:asciiTheme="majorHAnsi" w:hAnsiTheme="majorHAnsi"/>
          <w:szCs w:val="24"/>
        </w:rPr>
        <w:t>costs</w:t>
      </w:r>
      <w:r w:rsidR="00CD4D99">
        <w:rPr>
          <w:rFonts w:asciiTheme="majorHAnsi" w:hAnsiTheme="majorHAnsi"/>
          <w:szCs w:val="24"/>
        </w:rPr>
        <w:t xml:space="preserve"> </w:t>
      </w:r>
      <w:r w:rsidR="00B9434C">
        <w:rPr>
          <w:rFonts w:asciiTheme="majorHAnsi" w:hAnsiTheme="majorHAnsi"/>
          <w:szCs w:val="24"/>
        </w:rPr>
        <w:t xml:space="preserve">(purchase </w:t>
      </w:r>
      <w:r w:rsidR="00CD4D99">
        <w:rPr>
          <w:rFonts w:asciiTheme="majorHAnsi" w:hAnsiTheme="majorHAnsi"/>
          <w:szCs w:val="24"/>
        </w:rPr>
        <w:t>or rent)</w:t>
      </w:r>
      <w:r w:rsidR="008D028B">
        <w:rPr>
          <w:rFonts w:asciiTheme="majorHAnsi" w:hAnsiTheme="majorHAnsi"/>
          <w:szCs w:val="24"/>
        </w:rPr>
        <w:t>.</w:t>
      </w:r>
    </w:p>
    <w:p w14:paraId="444B18E6" w14:textId="77777777" w:rsidR="00D82456" w:rsidRDefault="00D82456" w:rsidP="00AF4705">
      <w:pPr>
        <w:spacing w:before="0" w:after="0" w:line="276" w:lineRule="auto"/>
        <w:ind w:firstLine="720"/>
        <w:rPr>
          <w:rFonts w:asciiTheme="majorHAnsi" w:hAnsiTheme="majorHAnsi"/>
          <w:szCs w:val="24"/>
        </w:rPr>
      </w:pPr>
    </w:p>
    <w:p w14:paraId="71CDA691" w14:textId="2F49653A" w:rsidR="007E64D4" w:rsidRPr="00F044AC" w:rsidRDefault="00757FB5" w:rsidP="00AF4705">
      <w:pPr>
        <w:spacing w:before="0" w:after="0" w:line="276" w:lineRule="auto"/>
        <w:ind w:firstLine="720"/>
      </w:pPr>
      <w:r>
        <w:rPr>
          <w:rFonts w:asciiTheme="majorHAnsi" w:hAnsiTheme="majorHAnsi"/>
          <w:szCs w:val="24"/>
        </w:rPr>
        <w:t>Table 3 presents the maximum monthly housing costs for the number of persons in a</w:t>
      </w:r>
      <w:r w:rsidR="00E719FF">
        <w:rPr>
          <w:rFonts w:asciiTheme="majorHAnsi" w:hAnsiTheme="majorHAnsi"/>
          <w:szCs w:val="24"/>
        </w:rPr>
        <w:t xml:space="preserve"> family for either </w:t>
      </w:r>
      <w:r w:rsidR="00F66123">
        <w:rPr>
          <w:rFonts w:asciiTheme="majorHAnsi" w:hAnsiTheme="majorHAnsi"/>
          <w:szCs w:val="24"/>
        </w:rPr>
        <w:t xml:space="preserve">the </w:t>
      </w:r>
      <w:r w:rsidR="00E719FF">
        <w:rPr>
          <w:rFonts w:asciiTheme="majorHAnsi" w:hAnsiTheme="majorHAnsi"/>
          <w:szCs w:val="24"/>
        </w:rPr>
        <w:t>purchase or rent of a residential dwelling unit in Plain City in 2023.</w:t>
      </w:r>
      <w:r w:rsidR="00A85FDC" w:rsidRPr="00A85FDC">
        <w:rPr>
          <w:rFonts w:asciiTheme="majorHAnsi" w:hAnsiTheme="majorHAnsi"/>
        </w:rPr>
        <w:t xml:space="preserve"> </w:t>
      </w:r>
      <w:r w:rsidR="00A85FDC" w:rsidRPr="00650629">
        <w:rPr>
          <w:rFonts w:asciiTheme="majorHAnsi" w:hAnsiTheme="majorHAnsi"/>
        </w:rPr>
        <w:t xml:space="preserve">A family of four (4) </w:t>
      </w:r>
      <w:r w:rsidR="00A85FDC">
        <w:rPr>
          <w:rFonts w:asciiTheme="majorHAnsi" w:hAnsiTheme="majorHAnsi"/>
        </w:rPr>
        <w:t xml:space="preserve">can afford to </w:t>
      </w:r>
      <w:r w:rsidR="00CF6F7D">
        <w:rPr>
          <w:rFonts w:asciiTheme="majorHAnsi" w:hAnsiTheme="majorHAnsi"/>
        </w:rPr>
        <w:t>buy</w:t>
      </w:r>
      <w:r w:rsidR="00A85FDC">
        <w:rPr>
          <w:rFonts w:asciiTheme="majorHAnsi" w:hAnsiTheme="majorHAnsi"/>
        </w:rPr>
        <w:t xml:space="preserve"> or rent a housing unit in Plain City in 2023</w:t>
      </w:r>
      <w:r w:rsidR="00F66123">
        <w:rPr>
          <w:rFonts w:asciiTheme="majorHAnsi" w:hAnsiTheme="majorHAnsi"/>
        </w:rPr>
        <w:t>,</w:t>
      </w:r>
      <w:r w:rsidR="00A85FDC">
        <w:rPr>
          <w:rFonts w:asciiTheme="majorHAnsi" w:hAnsiTheme="majorHAnsi"/>
        </w:rPr>
        <w:t xml:space="preserve"> provided total housing costs do not exceed $2,127.50 per </w:t>
      </w:r>
      <w:r w:rsidR="00492FAE">
        <w:rPr>
          <w:rFonts w:asciiTheme="majorHAnsi" w:hAnsiTheme="majorHAnsi"/>
        </w:rPr>
        <w:t>month.</w:t>
      </w:r>
    </w:p>
    <w:p w14:paraId="246528F8" w14:textId="77777777" w:rsidR="007E64D4" w:rsidRDefault="007E64D4" w:rsidP="00AF4705">
      <w:pPr>
        <w:spacing w:before="0" w:after="0" w:line="276" w:lineRule="auto"/>
        <w:ind w:firstLine="720"/>
        <w:jc w:val="center"/>
        <w:rPr>
          <w:rFonts w:asciiTheme="majorHAnsi" w:hAnsiTheme="majorHAnsi"/>
          <w:szCs w:val="24"/>
        </w:rPr>
      </w:pPr>
    </w:p>
    <w:p w14:paraId="65D6A592" w14:textId="65C4C218" w:rsidR="004D2146" w:rsidRPr="00650629" w:rsidRDefault="004D2146" w:rsidP="00AF4705">
      <w:pPr>
        <w:spacing w:before="0" w:after="0" w:line="276" w:lineRule="auto"/>
        <w:ind w:firstLine="720"/>
        <w:jc w:val="center"/>
        <w:rPr>
          <w:rFonts w:asciiTheme="majorHAnsi" w:hAnsiTheme="majorHAnsi"/>
          <w:b/>
          <w:bCs/>
          <w:szCs w:val="24"/>
        </w:rPr>
      </w:pPr>
      <w:r w:rsidRPr="00650629">
        <w:rPr>
          <w:rFonts w:asciiTheme="majorHAnsi" w:hAnsiTheme="majorHAnsi"/>
          <w:b/>
          <w:bCs/>
          <w:szCs w:val="24"/>
        </w:rPr>
        <w:t xml:space="preserve">Table </w:t>
      </w:r>
      <w:r w:rsidR="00171177">
        <w:rPr>
          <w:rFonts w:asciiTheme="majorHAnsi" w:hAnsiTheme="majorHAnsi"/>
          <w:b/>
          <w:bCs/>
          <w:szCs w:val="24"/>
        </w:rPr>
        <w:t>3</w:t>
      </w:r>
    </w:p>
    <w:p w14:paraId="4343EAE0" w14:textId="0EFF8D98" w:rsidR="00AC6133" w:rsidRDefault="007E1160" w:rsidP="00AF4705">
      <w:pPr>
        <w:spacing w:before="0" w:after="0" w:line="276" w:lineRule="auto"/>
        <w:ind w:firstLine="720"/>
        <w:jc w:val="center"/>
      </w:pPr>
      <w:r w:rsidRPr="00650629">
        <w:rPr>
          <w:rFonts w:asciiTheme="majorHAnsi" w:hAnsiTheme="majorHAnsi"/>
          <w:b/>
          <w:bCs/>
          <w:szCs w:val="24"/>
        </w:rPr>
        <w:t>Housing Affordability Analysis</w:t>
      </w:r>
      <w:r w:rsidR="00F300ED" w:rsidRPr="00650629">
        <w:rPr>
          <w:rFonts w:asciiTheme="majorHAnsi" w:hAnsiTheme="majorHAnsi"/>
          <w:b/>
          <w:bCs/>
          <w:szCs w:val="24"/>
        </w:rPr>
        <w:t xml:space="preserve"> (Purchase or Rental)</w:t>
      </w:r>
      <w:r w:rsidRPr="00650629">
        <w:rPr>
          <w:rFonts w:asciiTheme="majorHAnsi" w:hAnsiTheme="majorHAnsi"/>
          <w:b/>
          <w:bCs/>
          <w:szCs w:val="24"/>
        </w:rPr>
        <w:t xml:space="preserve"> – Plain City 2023</w:t>
      </w:r>
    </w:p>
    <w:tbl>
      <w:tblPr>
        <w:tblStyle w:val="GridTable6Colorful-Accent1"/>
        <w:tblW w:w="5488" w:type="pct"/>
        <w:jc w:val="center"/>
        <w:tblLook w:val="06A0" w:firstRow="1" w:lastRow="0" w:firstColumn="1" w:lastColumn="0" w:noHBand="1" w:noVBand="1"/>
      </w:tblPr>
      <w:tblGrid>
        <w:gridCol w:w="1476"/>
        <w:gridCol w:w="1262"/>
        <w:gridCol w:w="1364"/>
        <w:gridCol w:w="1195"/>
        <w:gridCol w:w="1195"/>
        <w:gridCol w:w="1195"/>
        <w:gridCol w:w="1195"/>
        <w:gridCol w:w="1195"/>
        <w:gridCol w:w="1715"/>
        <w:gridCol w:w="1195"/>
        <w:gridCol w:w="1227"/>
      </w:tblGrid>
      <w:tr w:rsidR="004635FD" w:rsidRPr="00E005B5" w14:paraId="400F79B9" w14:textId="77777777" w:rsidTr="00BE2D89">
        <w:trPr>
          <w:cnfStyle w:val="100000000000" w:firstRow="1" w:lastRow="0" w:firstColumn="0" w:lastColumn="0" w:oddVBand="0" w:evenVBand="0" w:oddHBand="0" w:evenHBand="0" w:firstRowFirstColumn="0" w:firstRowLastColumn="0" w:lastRowFirstColumn="0" w:lastRowLastColumn="0"/>
          <w:trHeight w:val="1187"/>
          <w:jc w:val="center"/>
        </w:trPr>
        <w:tc>
          <w:tcPr>
            <w:cnfStyle w:val="001000000000" w:firstRow="0" w:lastRow="0" w:firstColumn="1" w:lastColumn="0" w:oddVBand="0" w:evenVBand="0" w:oddHBand="0" w:evenHBand="0" w:firstRowFirstColumn="0" w:firstRowLastColumn="0" w:lastRowFirstColumn="0" w:lastRowLastColumn="0"/>
            <w:tcW w:w="519" w:type="pct"/>
            <w:vAlign w:val="center"/>
          </w:tcPr>
          <w:p w14:paraId="2C38539E" w14:textId="77777777" w:rsidR="00ED7B86" w:rsidRPr="00E005B5" w:rsidRDefault="00ED7B86" w:rsidP="00AF4705">
            <w:pPr>
              <w:spacing w:before="0" w:after="0" w:line="276" w:lineRule="auto"/>
              <w:jc w:val="center"/>
              <w:rPr>
                <w:rFonts w:asciiTheme="majorHAnsi" w:eastAsiaTheme="majorEastAsia" w:hAnsiTheme="majorHAnsi" w:cstheme="majorBidi"/>
                <w:szCs w:val="24"/>
              </w:rPr>
            </w:pPr>
            <w:r w:rsidRPr="00E005B5">
              <w:rPr>
                <w:rFonts w:asciiTheme="majorHAnsi" w:eastAsiaTheme="majorEastAsia" w:hAnsiTheme="majorHAnsi" w:cstheme="majorBidi"/>
                <w:szCs w:val="24"/>
              </w:rPr>
              <w:t>FY 2023 Income Limit Area</w:t>
            </w:r>
          </w:p>
        </w:tc>
        <w:tc>
          <w:tcPr>
            <w:tcW w:w="444" w:type="pct"/>
            <w:vAlign w:val="center"/>
          </w:tcPr>
          <w:p w14:paraId="07EC9C1C" w14:textId="77777777" w:rsidR="00ED7B86" w:rsidRPr="00E005B5" w:rsidRDefault="00ED7B86" w:rsidP="00AF470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Median Family Income</w:t>
            </w:r>
          </w:p>
        </w:tc>
        <w:tc>
          <w:tcPr>
            <w:tcW w:w="480" w:type="pct"/>
            <w:vAlign w:val="center"/>
          </w:tcPr>
          <w:p w14:paraId="1B2D8B22" w14:textId="77777777" w:rsidR="00ED7B86" w:rsidRPr="00E005B5" w:rsidRDefault="00ED7B86" w:rsidP="00AF470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Income Limit Category</w:t>
            </w:r>
          </w:p>
        </w:tc>
        <w:tc>
          <w:tcPr>
            <w:tcW w:w="3557" w:type="pct"/>
            <w:gridSpan w:val="8"/>
            <w:vAlign w:val="center"/>
          </w:tcPr>
          <w:p w14:paraId="3D3F4A3A" w14:textId="77777777" w:rsidR="00ED7B86" w:rsidRPr="00E005B5" w:rsidRDefault="00ED7B86" w:rsidP="00AF470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Persons in Family</w:t>
            </w:r>
          </w:p>
        </w:tc>
      </w:tr>
      <w:tr w:rsidR="00BE173D" w:rsidRPr="00E005B5" w14:paraId="3D1DCA63" w14:textId="77777777" w:rsidTr="00385EF1">
        <w:trPr>
          <w:trHeight w:val="20"/>
          <w:jc w:val="center"/>
        </w:trPr>
        <w:tc>
          <w:tcPr>
            <w:cnfStyle w:val="001000000000" w:firstRow="0" w:lastRow="0" w:firstColumn="1" w:lastColumn="0" w:oddVBand="0" w:evenVBand="0" w:oddHBand="0" w:evenHBand="0" w:firstRowFirstColumn="0" w:firstRowLastColumn="0" w:lastRowFirstColumn="0" w:lastRowLastColumn="0"/>
            <w:tcW w:w="519" w:type="pct"/>
            <w:vMerge w:val="restart"/>
            <w:vAlign w:val="center"/>
          </w:tcPr>
          <w:p w14:paraId="1B83C27F" w14:textId="5553BC8A" w:rsidR="00911A2A" w:rsidRPr="0034433E" w:rsidRDefault="00911A2A" w:rsidP="00AF4705">
            <w:pPr>
              <w:spacing w:before="0" w:after="0" w:line="276" w:lineRule="auto"/>
              <w:rPr>
                <w:rFonts w:asciiTheme="majorHAnsi" w:eastAsiaTheme="majorEastAsia" w:hAnsiTheme="majorHAnsi" w:cstheme="majorBidi"/>
                <w:b w:val="0"/>
                <w:szCs w:val="24"/>
              </w:rPr>
            </w:pPr>
            <w:r w:rsidRPr="0034433E">
              <w:rPr>
                <w:rFonts w:asciiTheme="majorHAnsi" w:eastAsiaTheme="majorEastAsia" w:hAnsiTheme="majorHAnsi" w:cstheme="majorBidi"/>
                <w:b w:val="0"/>
                <w:bCs w:val="0"/>
                <w:szCs w:val="24"/>
              </w:rPr>
              <w:t>Ogden – Clearfield, Utah</w:t>
            </w:r>
          </w:p>
        </w:tc>
        <w:tc>
          <w:tcPr>
            <w:tcW w:w="444" w:type="pct"/>
            <w:vMerge w:val="restart"/>
            <w:vAlign w:val="center"/>
          </w:tcPr>
          <w:p w14:paraId="28C93FF4" w14:textId="026A0847" w:rsidR="00911A2A" w:rsidRPr="00E005B5" w:rsidRDefault="00911A2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E005B5">
              <w:rPr>
                <w:rFonts w:asciiTheme="majorHAnsi" w:eastAsiaTheme="majorEastAsia" w:hAnsiTheme="majorHAnsi" w:cstheme="majorBidi"/>
                <w:szCs w:val="24"/>
              </w:rPr>
              <w:t>$111,900</w:t>
            </w:r>
          </w:p>
        </w:tc>
        <w:tc>
          <w:tcPr>
            <w:tcW w:w="480" w:type="pct"/>
            <w:vMerge w:val="restart"/>
          </w:tcPr>
          <w:p w14:paraId="4BA747DC" w14:textId="4C80297F" w:rsidR="00911A2A" w:rsidRPr="00E005B5" w:rsidRDefault="00911A2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sidRPr="00E005B5">
              <w:rPr>
                <w:rFonts w:asciiTheme="majorHAnsi" w:eastAsia="Century Gothic" w:hAnsiTheme="majorHAnsi" w:cs="Century Gothic"/>
                <w:szCs w:val="24"/>
              </w:rPr>
              <w:t>Low Income – below 80% of AMI</w:t>
            </w:r>
            <w:r w:rsidR="00BE2D89">
              <w:rPr>
                <w:rFonts w:asciiTheme="majorHAnsi" w:eastAsia="Century Gothic" w:hAnsiTheme="majorHAnsi" w:cs="Century Gothic"/>
                <w:szCs w:val="24"/>
              </w:rPr>
              <w:t xml:space="preserve"> ($)</w:t>
            </w:r>
          </w:p>
        </w:tc>
        <w:tc>
          <w:tcPr>
            <w:tcW w:w="420" w:type="pct"/>
          </w:tcPr>
          <w:p w14:paraId="6B7CA30D" w14:textId="15EFE6FE"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Pr>
                <w:rFonts w:asciiTheme="majorHAnsi" w:eastAsia="Century Gothic" w:hAnsiTheme="majorHAnsi" w:cs="Century Gothic"/>
                <w:szCs w:val="24"/>
              </w:rPr>
              <w:t>1</w:t>
            </w:r>
          </w:p>
        </w:tc>
        <w:tc>
          <w:tcPr>
            <w:tcW w:w="420" w:type="pct"/>
          </w:tcPr>
          <w:p w14:paraId="27882BA6" w14:textId="2F7D6CCD"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2</w:t>
            </w:r>
          </w:p>
        </w:tc>
        <w:tc>
          <w:tcPr>
            <w:tcW w:w="420" w:type="pct"/>
          </w:tcPr>
          <w:p w14:paraId="2DFF57F2" w14:textId="79C3B5BB"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3</w:t>
            </w:r>
          </w:p>
        </w:tc>
        <w:tc>
          <w:tcPr>
            <w:tcW w:w="420" w:type="pct"/>
          </w:tcPr>
          <w:p w14:paraId="37DDB42F" w14:textId="641FCF27"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4</w:t>
            </w:r>
          </w:p>
        </w:tc>
        <w:tc>
          <w:tcPr>
            <w:tcW w:w="420" w:type="pct"/>
          </w:tcPr>
          <w:p w14:paraId="4F563DAC" w14:textId="335AEDB3"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5</w:t>
            </w:r>
          </w:p>
        </w:tc>
        <w:tc>
          <w:tcPr>
            <w:tcW w:w="632" w:type="pct"/>
          </w:tcPr>
          <w:p w14:paraId="3A88DE14" w14:textId="425DC066"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6</w:t>
            </w:r>
          </w:p>
        </w:tc>
        <w:tc>
          <w:tcPr>
            <w:tcW w:w="379" w:type="pct"/>
          </w:tcPr>
          <w:p w14:paraId="2FBC8301" w14:textId="76814857" w:rsidR="00911A2A" w:rsidRPr="00F722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7</w:t>
            </w:r>
          </w:p>
        </w:tc>
        <w:tc>
          <w:tcPr>
            <w:tcW w:w="444" w:type="pct"/>
          </w:tcPr>
          <w:p w14:paraId="6DFA79C1" w14:textId="4A9B9041" w:rsidR="00911A2A"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8</w:t>
            </w:r>
          </w:p>
        </w:tc>
      </w:tr>
      <w:tr w:rsidR="004635FD" w:rsidRPr="00E005B5" w14:paraId="40D11454" w14:textId="77777777" w:rsidTr="00BE173D">
        <w:trPr>
          <w:trHeight w:val="20"/>
          <w:jc w:val="center"/>
        </w:trPr>
        <w:tc>
          <w:tcPr>
            <w:cnfStyle w:val="001000000000" w:firstRow="0" w:lastRow="0" w:firstColumn="1" w:lastColumn="0" w:oddVBand="0" w:evenVBand="0" w:oddHBand="0" w:evenHBand="0" w:firstRowFirstColumn="0" w:firstRowLastColumn="0" w:lastRowFirstColumn="0" w:lastRowLastColumn="0"/>
            <w:tcW w:w="519" w:type="pct"/>
            <w:vMerge/>
            <w:vAlign w:val="center"/>
          </w:tcPr>
          <w:p w14:paraId="05F323BC" w14:textId="2720BCC2" w:rsidR="00911A2A" w:rsidRPr="0034433E" w:rsidRDefault="00911A2A" w:rsidP="00AF4705">
            <w:pPr>
              <w:spacing w:before="0" w:after="0" w:line="276" w:lineRule="auto"/>
              <w:rPr>
                <w:rFonts w:asciiTheme="majorHAnsi" w:eastAsiaTheme="majorEastAsia" w:hAnsiTheme="majorHAnsi" w:cstheme="majorBidi"/>
                <w:b w:val="0"/>
                <w:szCs w:val="24"/>
              </w:rPr>
            </w:pPr>
          </w:p>
        </w:tc>
        <w:tc>
          <w:tcPr>
            <w:tcW w:w="444" w:type="pct"/>
            <w:vMerge/>
            <w:vAlign w:val="center"/>
          </w:tcPr>
          <w:p w14:paraId="5BAE890F" w14:textId="731089AD" w:rsidR="00911A2A" w:rsidRPr="00E005B5" w:rsidRDefault="00911A2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p>
        </w:tc>
        <w:tc>
          <w:tcPr>
            <w:tcW w:w="480" w:type="pct"/>
            <w:vMerge/>
          </w:tcPr>
          <w:p w14:paraId="51CCF344" w14:textId="4B12F6E6" w:rsidR="00911A2A" w:rsidRPr="00E005B5" w:rsidRDefault="00911A2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p>
        </w:tc>
        <w:tc>
          <w:tcPr>
            <w:tcW w:w="3557" w:type="pct"/>
            <w:gridSpan w:val="8"/>
          </w:tcPr>
          <w:p w14:paraId="7B532C22" w14:textId="39A7F01B" w:rsidR="00911A2A" w:rsidRPr="00650629" w:rsidRDefault="008F1A3E"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szCs w:val="24"/>
              </w:rPr>
            </w:pPr>
            <w:r>
              <w:rPr>
                <w:rFonts w:asciiTheme="majorHAnsi" w:eastAsia="Century Gothic" w:hAnsiTheme="majorHAnsi" w:cs="Century Gothic"/>
                <w:b/>
                <w:bCs/>
                <w:szCs w:val="24"/>
              </w:rPr>
              <w:t>Total m</w:t>
            </w:r>
            <w:r w:rsidR="00911A2A" w:rsidRPr="00650629">
              <w:rPr>
                <w:rFonts w:asciiTheme="majorHAnsi" w:eastAsia="Century Gothic" w:hAnsiTheme="majorHAnsi" w:cs="Century Gothic"/>
                <w:b/>
                <w:bCs/>
                <w:szCs w:val="24"/>
              </w:rPr>
              <w:t>aximum monthly housing costs (</w:t>
            </w:r>
            <w:r w:rsidR="00B9434C" w:rsidRPr="00B9434C">
              <w:rPr>
                <w:rFonts w:asciiTheme="majorHAnsi" w:eastAsia="Century Gothic" w:hAnsiTheme="majorHAnsi" w:cs="Century Gothic"/>
                <w:b/>
                <w:bCs/>
                <w:szCs w:val="24"/>
              </w:rPr>
              <w:t>purchase</w:t>
            </w:r>
            <w:r w:rsidR="00911A2A" w:rsidRPr="00650629">
              <w:rPr>
                <w:rFonts w:asciiTheme="majorHAnsi" w:eastAsia="Century Gothic" w:hAnsiTheme="majorHAnsi" w:cs="Century Gothic"/>
                <w:b/>
                <w:bCs/>
                <w:szCs w:val="24"/>
              </w:rPr>
              <w:t xml:space="preserve"> or rent)</w:t>
            </w:r>
          </w:p>
        </w:tc>
      </w:tr>
      <w:tr w:rsidR="00BE173D" w:rsidRPr="00E005B5" w14:paraId="32C5BC6B" w14:textId="77777777" w:rsidTr="00BE2D89">
        <w:trPr>
          <w:trHeight w:val="20"/>
          <w:jc w:val="center"/>
        </w:trPr>
        <w:tc>
          <w:tcPr>
            <w:cnfStyle w:val="001000000000" w:firstRow="0" w:lastRow="0" w:firstColumn="1" w:lastColumn="0" w:oddVBand="0" w:evenVBand="0" w:oddHBand="0" w:evenHBand="0" w:firstRowFirstColumn="0" w:firstRowLastColumn="0" w:lastRowFirstColumn="0" w:lastRowLastColumn="0"/>
            <w:tcW w:w="519" w:type="pct"/>
            <w:vMerge/>
            <w:vAlign w:val="center"/>
          </w:tcPr>
          <w:p w14:paraId="28B10F81" w14:textId="0B2C4B33" w:rsidR="00911A2A" w:rsidRPr="00E005B5" w:rsidRDefault="00911A2A" w:rsidP="00AF4705">
            <w:pPr>
              <w:spacing w:before="0" w:after="0" w:line="276" w:lineRule="auto"/>
              <w:rPr>
                <w:rFonts w:asciiTheme="majorHAnsi" w:eastAsiaTheme="majorEastAsia" w:hAnsiTheme="majorHAnsi" w:cstheme="majorBidi"/>
                <w:szCs w:val="24"/>
              </w:rPr>
            </w:pPr>
          </w:p>
        </w:tc>
        <w:tc>
          <w:tcPr>
            <w:tcW w:w="444" w:type="pct"/>
            <w:vMerge/>
            <w:vAlign w:val="center"/>
          </w:tcPr>
          <w:p w14:paraId="2BAC9005" w14:textId="71636EAA" w:rsidR="00911A2A" w:rsidRPr="00E005B5" w:rsidRDefault="00911A2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p>
        </w:tc>
        <w:tc>
          <w:tcPr>
            <w:tcW w:w="480" w:type="pct"/>
            <w:vMerge/>
          </w:tcPr>
          <w:p w14:paraId="161DE696" w14:textId="7B8C1FE1" w:rsidR="00911A2A" w:rsidRPr="00E005B5" w:rsidRDefault="00911A2A" w:rsidP="00AF470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p>
        </w:tc>
        <w:tc>
          <w:tcPr>
            <w:tcW w:w="420" w:type="pct"/>
            <w:vAlign w:val="center"/>
          </w:tcPr>
          <w:p w14:paraId="1423C902" w14:textId="31AB7251"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entury Gothic" w:hAnsiTheme="majorHAnsi" w:cs="Century Gothic"/>
                <w:szCs w:val="24"/>
              </w:rPr>
            </w:pPr>
            <w:r>
              <w:rPr>
                <w:rFonts w:asciiTheme="majorHAnsi" w:eastAsia="Century Gothic" w:hAnsiTheme="majorHAnsi" w:cs="Century Gothic"/>
                <w:szCs w:val="24"/>
              </w:rPr>
              <w:t>1,490.00</w:t>
            </w:r>
          </w:p>
        </w:tc>
        <w:tc>
          <w:tcPr>
            <w:tcW w:w="420" w:type="pct"/>
            <w:vAlign w:val="center"/>
          </w:tcPr>
          <w:p w14:paraId="3BE31443" w14:textId="37E007B6"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1,702.50</w:t>
            </w:r>
          </w:p>
        </w:tc>
        <w:tc>
          <w:tcPr>
            <w:tcW w:w="420" w:type="pct"/>
            <w:vAlign w:val="center"/>
          </w:tcPr>
          <w:p w14:paraId="118D3392" w14:textId="32114FF8"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1,915.00</w:t>
            </w:r>
          </w:p>
        </w:tc>
        <w:tc>
          <w:tcPr>
            <w:tcW w:w="420" w:type="pct"/>
            <w:vAlign w:val="center"/>
          </w:tcPr>
          <w:p w14:paraId="71002AB9" w14:textId="11F307AD" w:rsidR="00911A2A" w:rsidRPr="0034433E"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2,127.50</w:t>
            </w:r>
          </w:p>
        </w:tc>
        <w:tc>
          <w:tcPr>
            <w:tcW w:w="420" w:type="pct"/>
            <w:vAlign w:val="center"/>
          </w:tcPr>
          <w:p w14:paraId="2E73EE60" w14:textId="091807EC"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2,298.75</w:t>
            </w:r>
          </w:p>
        </w:tc>
        <w:tc>
          <w:tcPr>
            <w:tcW w:w="632" w:type="pct"/>
            <w:vAlign w:val="center"/>
          </w:tcPr>
          <w:p w14:paraId="308C9365" w14:textId="2519A522"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2,468.75</w:t>
            </w:r>
          </w:p>
        </w:tc>
        <w:tc>
          <w:tcPr>
            <w:tcW w:w="379" w:type="pct"/>
            <w:vAlign w:val="center"/>
          </w:tcPr>
          <w:p w14:paraId="1BFF5E37" w14:textId="01D29ECA"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00F722B5">
              <w:rPr>
                <w:rFonts w:asciiTheme="majorHAnsi" w:eastAsiaTheme="majorEastAsia" w:hAnsiTheme="majorHAnsi" w:cstheme="majorBidi"/>
                <w:szCs w:val="24"/>
              </w:rPr>
              <w:t>2,638.75</w:t>
            </w:r>
          </w:p>
        </w:tc>
        <w:tc>
          <w:tcPr>
            <w:tcW w:w="444" w:type="pct"/>
            <w:vAlign w:val="center"/>
          </w:tcPr>
          <w:p w14:paraId="2ECE1343" w14:textId="513C314C" w:rsidR="00911A2A" w:rsidRPr="00E005B5" w:rsidRDefault="00911A2A" w:rsidP="00AF4705">
            <w:pPr>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Pr>
                <w:rFonts w:asciiTheme="majorHAnsi" w:eastAsiaTheme="majorEastAsia" w:hAnsiTheme="majorHAnsi" w:cstheme="majorBidi"/>
                <w:szCs w:val="24"/>
              </w:rPr>
              <w:t>2,808.75</w:t>
            </w:r>
          </w:p>
        </w:tc>
      </w:tr>
    </w:tbl>
    <w:p w14:paraId="776314E3" w14:textId="77777777" w:rsidR="001B594F" w:rsidRDefault="001B594F" w:rsidP="00AF4705">
      <w:pPr>
        <w:spacing w:before="0" w:after="0" w:line="276" w:lineRule="auto"/>
        <w:rPr>
          <w:rFonts w:asciiTheme="majorHAnsi" w:hAnsiTheme="majorHAnsi"/>
        </w:rPr>
        <w:sectPr w:rsidR="001B594F" w:rsidSect="00EF1B96">
          <w:headerReference w:type="even" r:id="rId37"/>
          <w:headerReference w:type="default" r:id="rId38"/>
          <w:headerReference w:type="first" r:id="rId39"/>
          <w:pgSz w:w="15840" w:h="12240" w:orient="landscape" w:code="1"/>
          <w:pgMar w:top="1440" w:right="1440" w:bottom="1440" w:left="1440" w:header="720" w:footer="720" w:gutter="0"/>
          <w:cols w:space="720"/>
          <w:docGrid w:linePitch="360"/>
        </w:sectPr>
      </w:pPr>
    </w:p>
    <w:p w14:paraId="6E482B5D" w14:textId="77777777" w:rsidR="00525483" w:rsidRDefault="00525483"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lastRenderedPageBreak/>
        <w:t>HOUSING ELEMENT POLICIES (GENERAL GUIDELINES)</w:t>
      </w:r>
    </w:p>
    <w:p w14:paraId="1E82B11E" w14:textId="0EAF1869" w:rsidR="002D6D73" w:rsidRPr="00122300" w:rsidRDefault="00525483" w:rsidP="00AF4705">
      <w:pPr>
        <w:spacing w:before="0" w:after="0" w:line="276" w:lineRule="auto"/>
        <w:jc w:val="center"/>
        <w:rPr>
          <w:rFonts w:asciiTheme="majorHAnsi" w:eastAsiaTheme="majorEastAsia" w:hAnsiTheme="majorHAnsi" w:cstheme="majorBidi"/>
          <w:b/>
          <w:bCs/>
          <w:color w:val="5D7879" w:themeColor="accent4"/>
          <w:szCs w:val="24"/>
        </w:rPr>
      </w:pPr>
      <w:r w:rsidRPr="6DE42118">
        <w:rPr>
          <w:rFonts w:asciiTheme="majorHAnsi" w:eastAsiaTheme="majorEastAsia" w:hAnsiTheme="majorHAnsi" w:cstheme="majorBidi"/>
          <w:b/>
          <w:bCs/>
          <w:color w:val="5D7879" w:themeColor="accent4"/>
          <w:szCs w:val="24"/>
        </w:rPr>
        <w:t>AND IMPLEMENTATION PLAN</w:t>
      </w:r>
    </w:p>
    <w:p w14:paraId="0548E66A" w14:textId="77777777" w:rsidR="00525483" w:rsidRDefault="00525483" w:rsidP="00AF4705">
      <w:pPr>
        <w:spacing w:before="0" w:after="0" w:line="276" w:lineRule="auto"/>
        <w:ind w:firstLine="720"/>
        <w:rPr>
          <w:rFonts w:asciiTheme="majorHAnsi" w:eastAsiaTheme="majorEastAsia" w:hAnsiTheme="majorHAnsi" w:cstheme="majorBidi"/>
          <w:szCs w:val="24"/>
        </w:rPr>
      </w:pPr>
    </w:p>
    <w:p w14:paraId="7E87E1A0" w14:textId="4AEA8248" w:rsidR="002D6D73" w:rsidRPr="00122300" w:rsidRDefault="31B65FC0"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This Section </w:t>
      </w:r>
      <w:r w:rsidR="00FE12A0">
        <w:rPr>
          <w:rFonts w:asciiTheme="majorHAnsi" w:eastAsiaTheme="majorEastAsia" w:hAnsiTheme="majorHAnsi" w:cstheme="majorBidi"/>
          <w:szCs w:val="24"/>
        </w:rPr>
        <w:t xml:space="preserve">now </w:t>
      </w:r>
      <w:r w:rsidRPr="6DE42118">
        <w:rPr>
          <w:rFonts w:asciiTheme="majorHAnsi" w:eastAsiaTheme="majorEastAsia" w:hAnsiTheme="majorHAnsi" w:cstheme="majorBidi"/>
          <w:szCs w:val="24"/>
        </w:rPr>
        <w:t>provides the City’s policies, or “general guidelines</w:t>
      </w:r>
      <w:r w:rsidR="78BFB9DE"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for the </w:t>
      </w:r>
      <w:r w:rsidR="0DCE6A9A" w:rsidRPr="6DE42118">
        <w:rPr>
          <w:rFonts w:asciiTheme="majorHAnsi" w:eastAsiaTheme="majorEastAsia" w:hAnsiTheme="majorHAnsi" w:cstheme="majorBidi"/>
          <w:szCs w:val="24"/>
        </w:rPr>
        <w:t>establishment</w:t>
      </w:r>
      <w:r w:rsidRPr="6DE42118">
        <w:rPr>
          <w:rFonts w:asciiTheme="majorHAnsi" w:eastAsiaTheme="majorEastAsia" w:hAnsiTheme="majorHAnsi" w:cstheme="majorBidi"/>
          <w:szCs w:val="24"/>
        </w:rPr>
        <w:t xml:space="preserve"> of future </w:t>
      </w:r>
      <w:r w:rsidR="1A8B98E0" w:rsidRPr="6DE42118">
        <w:rPr>
          <w:rFonts w:asciiTheme="majorHAnsi" w:eastAsiaTheme="majorEastAsia" w:hAnsiTheme="majorHAnsi" w:cstheme="majorBidi"/>
          <w:szCs w:val="24"/>
        </w:rPr>
        <w:t>housing</w:t>
      </w:r>
      <w:r w:rsidRPr="6DE42118">
        <w:rPr>
          <w:rFonts w:asciiTheme="majorHAnsi" w:eastAsiaTheme="majorEastAsia" w:hAnsiTheme="majorHAnsi" w:cstheme="majorBidi"/>
          <w:szCs w:val="24"/>
        </w:rPr>
        <w:t xml:space="preserve">, including moderate-income housing units, and associated with the future development of land </w:t>
      </w:r>
      <w:r w:rsidR="00CF6F7D" w:rsidRPr="6DE42118">
        <w:rPr>
          <w:rFonts w:asciiTheme="majorHAnsi" w:eastAsiaTheme="majorEastAsia" w:hAnsiTheme="majorHAnsi" w:cstheme="majorBidi"/>
          <w:szCs w:val="24"/>
        </w:rPr>
        <w:t>found</w:t>
      </w:r>
      <w:r w:rsidRPr="6DE42118">
        <w:rPr>
          <w:rFonts w:asciiTheme="majorHAnsi" w:eastAsiaTheme="majorEastAsia" w:hAnsiTheme="majorHAnsi" w:cstheme="majorBidi"/>
          <w:szCs w:val="24"/>
        </w:rPr>
        <w:t xml:space="preserve"> within the municipal boundaries of Plain City (§10-9a, 103[17], Utah Code).</w:t>
      </w:r>
    </w:p>
    <w:p w14:paraId="5C65F5CC" w14:textId="1507C467" w:rsidR="002D6D73" w:rsidRPr="00122300" w:rsidRDefault="002D6D73" w:rsidP="00AF4705">
      <w:pPr>
        <w:spacing w:before="0" w:after="0" w:line="276" w:lineRule="auto"/>
        <w:ind w:firstLine="720"/>
        <w:rPr>
          <w:rFonts w:asciiTheme="majorHAnsi" w:eastAsiaTheme="majorEastAsia" w:hAnsiTheme="majorHAnsi" w:cstheme="majorBidi"/>
          <w:szCs w:val="24"/>
        </w:rPr>
      </w:pPr>
    </w:p>
    <w:p w14:paraId="745A5568" w14:textId="60D3E8E8" w:rsidR="002D6D73" w:rsidRPr="00122300" w:rsidRDefault="31B65FC0"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The State of Utah, Section 10-9a-403 </w:t>
      </w:r>
      <w:r w:rsidR="00F66123">
        <w:rPr>
          <w:rFonts w:asciiTheme="majorHAnsi" w:eastAsiaTheme="majorEastAsia" w:hAnsiTheme="majorHAnsi" w:cstheme="majorBidi"/>
          <w:szCs w:val="24"/>
        </w:rPr>
        <w:t>et</w:t>
      </w:r>
      <w:r w:rsidRPr="6DE42118">
        <w:rPr>
          <w:rFonts w:asciiTheme="majorHAnsi" w:eastAsiaTheme="majorEastAsia" w:hAnsiTheme="majorHAnsi" w:cstheme="majorBidi"/>
          <w:szCs w:val="24"/>
        </w:rPr>
        <w:t xml:space="preserve"> seq. Utah Code, asks that municipalities similarly situated to Plain City adopt a minimum of three (3) strategies related to facilitating the production of moderate</w:t>
      </w:r>
      <w:r w:rsidR="3F491A4F"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income </w:t>
      </w:r>
      <w:r w:rsidR="00F72A76" w:rsidRPr="6DE42118">
        <w:rPr>
          <w:rFonts w:asciiTheme="majorHAnsi" w:eastAsiaTheme="majorEastAsia" w:hAnsiTheme="majorHAnsi" w:cstheme="majorBidi"/>
          <w:szCs w:val="24"/>
        </w:rPr>
        <w:t>housing. Plain</w:t>
      </w:r>
      <w:r w:rsidRPr="6DE42118">
        <w:rPr>
          <w:rFonts w:asciiTheme="majorHAnsi" w:eastAsiaTheme="majorEastAsia" w:hAnsiTheme="majorHAnsi" w:cstheme="majorBidi"/>
          <w:szCs w:val="24"/>
        </w:rPr>
        <w:t xml:space="preserve"> City is </w:t>
      </w:r>
      <w:r w:rsidR="00F66123">
        <w:rPr>
          <w:rFonts w:asciiTheme="majorHAnsi" w:eastAsiaTheme="majorEastAsia" w:hAnsiTheme="majorHAnsi" w:cstheme="majorBidi"/>
          <w:szCs w:val="24"/>
        </w:rPr>
        <w:t xml:space="preserve">adopting </w:t>
      </w:r>
      <w:r w:rsidR="006E34B4">
        <w:rPr>
          <w:rFonts w:asciiTheme="majorHAnsi" w:eastAsiaTheme="majorEastAsia" w:hAnsiTheme="majorHAnsi" w:cstheme="majorBidi"/>
          <w:szCs w:val="24"/>
        </w:rPr>
        <w:t xml:space="preserve">four (4) </w:t>
      </w:r>
      <w:r w:rsidR="00F66123">
        <w:rPr>
          <w:rFonts w:asciiTheme="majorHAnsi" w:eastAsiaTheme="majorEastAsia" w:hAnsiTheme="majorHAnsi" w:cstheme="majorBidi"/>
          <w:szCs w:val="24"/>
        </w:rPr>
        <w:t xml:space="preserve"> </w:t>
      </w:r>
      <w:r w:rsidR="00A03453">
        <w:rPr>
          <w:rFonts w:asciiTheme="majorHAnsi" w:eastAsiaTheme="majorEastAsia" w:hAnsiTheme="majorHAnsi" w:cstheme="majorBidi"/>
          <w:szCs w:val="24"/>
        </w:rPr>
        <w:t>moderate–income</w:t>
      </w:r>
      <w:r w:rsidR="00F66123">
        <w:rPr>
          <w:rFonts w:asciiTheme="majorHAnsi" w:eastAsiaTheme="majorEastAsia" w:hAnsiTheme="majorHAnsi" w:cstheme="majorBidi"/>
          <w:szCs w:val="24"/>
        </w:rPr>
        <w:t xml:space="preserve"> housing strategies to </w:t>
      </w:r>
      <w:r w:rsidR="4ABC8A3C" w:rsidRPr="6DE42118">
        <w:rPr>
          <w:rFonts w:asciiTheme="majorHAnsi" w:eastAsiaTheme="majorEastAsia" w:hAnsiTheme="majorHAnsi" w:cstheme="majorBidi"/>
          <w:szCs w:val="24"/>
        </w:rPr>
        <w:t xml:space="preserve">fully recognize the Utah legislature’s </w:t>
      </w:r>
      <w:r w:rsidR="00F66123">
        <w:rPr>
          <w:rFonts w:asciiTheme="majorHAnsi" w:eastAsiaTheme="majorEastAsia" w:hAnsiTheme="majorHAnsi" w:cstheme="majorBidi"/>
          <w:szCs w:val="24"/>
        </w:rPr>
        <w:t>explicit</w:t>
      </w:r>
      <w:r w:rsidR="3B3AEBAF" w:rsidRPr="6DE42118">
        <w:rPr>
          <w:rFonts w:asciiTheme="majorHAnsi" w:eastAsiaTheme="majorEastAsia" w:hAnsiTheme="majorHAnsi" w:cstheme="majorBidi"/>
          <w:szCs w:val="24"/>
        </w:rPr>
        <w:t xml:space="preserve"> </w:t>
      </w:r>
      <w:r w:rsidR="00CC7DD6">
        <w:rPr>
          <w:rFonts w:asciiTheme="majorHAnsi" w:eastAsiaTheme="majorEastAsia" w:hAnsiTheme="majorHAnsi" w:cstheme="majorBidi"/>
          <w:szCs w:val="24"/>
        </w:rPr>
        <w:t>intent</w:t>
      </w:r>
      <w:r w:rsidR="00190129">
        <w:rPr>
          <w:rFonts w:asciiTheme="majorHAnsi" w:eastAsiaTheme="majorEastAsia" w:hAnsiTheme="majorHAnsi" w:cstheme="majorBidi"/>
          <w:szCs w:val="24"/>
        </w:rPr>
        <w:t xml:space="preserve"> for </w:t>
      </w:r>
      <w:r w:rsidR="00C651AD">
        <w:rPr>
          <w:rFonts w:asciiTheme="majorHAnsi" w:eastAsiaTheme="majorEastAsia" w:hAnsiTheme="majorHAnsi" w:cstheme="majorBidi"/>
          <w:szCs w:val="24"/>
        </w:rPr>
        <w:t xml:space="preserve">the provision of </w:t>
      </w:r>
      <w:r w:rsidR="00190129">
        <w:rPr>
          <w:rFonts w:asciiTheme="majorHAnsi" w:eastAsiaTheme="majorEastAsia" w:hAnsiTheme="majorHAnsi" w:cstheme="majorBidi"/>
          <w:szCs w:val="24"/>
        </w:rPr>
        <w:t>moderately p</w:t>
      </w:r>
      <w:r w:rsidR="001644C3">
        <w:rPr>
          <w:rFonts w:asciiTheme="majorHAnsi" w:eastAsiaTheme="majorEastAsia" w:hAnsiTheme="majorHAnsi" w:cstheme="majorBidi"/>
          <w:szCs w:val="24"/>
        </w:rPr>
        <w:t>riced housing</w:t>
      </w:r>
      <w:r w:rsidRPr="6DE42118">
        <w:rPr>
          <w:rFonts w:asciiTheme="majorHAnsi" w:eastAsiaTheme="majorEastAsia" w:hAnsiTheme="majorHAnsi" w:cstheme="majorBidi"/>
          <w:szCs w:val="24"/>
        </w:rPr>
        <w:t>.</w:t>
      </w:r>
    </w:p>
    <w:p w14:paraId="15E23E96" w14:textId="5F6F12AD" w:rsidR="002D6D73" w:rsidRPr="00122300" w:rsidRDefault="002D6D73" w:rsidP="00AF4705">
      <w:pPr>
        <w:spacing w:before="0" w:after="0" w:line="276" w:lineRule="auto"/>
        <w:ind w:firstLine="720"/>
        <w:rPr>
          <w:rFonts w:asciiTheme="majorHAnsi" w:eastAsiaTheme="majorEastAsia" w:hAnsiTheme="majorHAnsi" w:cstheme="majorBidi"/>
          <w:szCs w:val="24"/>
        </w:rPr>
      </w:pPr>
    </w:p>
    <w:p w14:paraId="6D47AFA6" w14:textId="4DF37B53" w:rsidR="002D6D73" w:rsidRPr="001644C3" w:rsidRDefault="31B65FC0" w:rsidP="00AF4705">
      <w:pPr>
        <w:spacing w:before="0" w:after="0" w:line="276" w:lineRule="auto"/>
        <w:rPr>
          <w:rFonts w:asciiTheme="majorHAnsi" w:eastAsiaTheme="majorEastAsia" w:hAnsiTheme="majorHAnsi" w:cstheme="majorBidi"/>
          <w:szCs w:val="24"/>
          <w:u w:val="single"/>
        </w:rPr>
      </w:pPr>
      <w:r w:rsidRPr="001644C3">
        <w:rPr>
          <w:rFonts w:asciiTheme="majorHAnsi" w:eastAsiaTheme="majorEastAsia" w:hAnsiTheme="majorHAnsi" w:cstheme="majorBidi"/>
          <w:szCs w:val="24"/>
          <w:u w:val="single"/>
        </w:rPr>
        <w:t xml:space="preserve">The strategies adopted by Plain City </w:t>
      </w:r>
      <w:r w:rsidR="006E34B4">
        <w:rPr>
          <w:rFonts w:asciiTheme="majorHAnsi" w:eastAsiaTheme="majorEastAsia" w:hAnsiTheme="majorHAnsi" w:cstheme="majorBidi"/>
          <w:szCs w:val="24"/>
          <w:u w:val="single"/>
        </w:rPr>
        <w:t xml:space="preserve">to provide </w:t>
      </w:r>
      <w:r w:rsidR="00531537">
        <w:rPr>
          <w:rFonts w:asciiTheme="majorHAnsi" w:eastAsiaTheme="majorEastAsia" w:hAnsiTheme="majorHAnsi" w:cstheme="majorBidi"/>
          <w:szCs w:val="24"/>
          <w:u w:val="single"/>
        </w:rPr>
        <w:t xml:space="preserve">reasonable opportunities for the provision of </w:t>
      </w:r>
      <w:r w:rsidR="002230F3">
        <w:rPr>
          <w:rFonts w:asciiTheme="majorHAnsi" w:eastAsiaTheme="majorEastAsia" w:hAnsiTheme="majorHAnsi" w:cstheme="majorBidi"/>
          <w:szCs w:val="24"/>
          <w:u w:val="single"/>
        </w:rPr>
        <w:t>more</w:t>
      </w:r>
      <w:r w:rsidR="00531537">
        <w:rPr>
          <w:rFonts w:asciiTheme="majorHAnsi" w:eastAsiaTheme="majorEastAsia" w:hAnsiTheme="majorHAnsi" w:cstheme="majorBidi"/>
          <w:szCs w:val="24"/>
          <w:u w:val="single"/>
        </w:rPr>
        <w:t xml:space="preserve"> housing units </w:t>
      </w:r>
      <w:r w:rsidR="008918E9">
        <w:rPr>
          <w:rFonts w:asciiTheme="majorHAnsi" w:eastAsiaTheme="majorEastAsia" w:hAnsiTheme="majorHAnsi" w:cstheme="majorBidi"/>
          <w:szCs w:val="24"/>
          <w:u w:val="single"/>
        </w:rPr>
        <w:t xml:space="preserve">available to </w:t>
      </w:r>
      <w:r w:rsidR="00531537">
        <w:rPr>
          <w:rFonts w:asciiTheme="majorHAnsi" w:eastAsiaTheme="majorEastAsia" w:hAnsiTheme="majorHAnsi" w:cstheme="majorBidi"/>
          <w:szCs w:val="24"/>
          <w:u w:val="single"/>
        </w:rPr>
        <w:t xml:space="preserve">moderate income </w:t>
      </w:r>
      <w:r w:rsidR="008918E9">
        <w:rPr>
          <w:rFonts w:asciiTheme="majorHAnsi" w:eastAsiaTheme="majorEastAsia" w:hAnsiTheme="majorHAnsi" w:cstheme="majorBidi"/>
          <w:szCs w:val="24"/>
          <w:u w:val="single"/>
        </w:rPr>
        <w:t xml:space="preserve">individuals and families </w:t>
      </w:r>
      <w:r w:rsidR="009A0A56">
        <w:rPr>
          <w:rFonts w:asciiTheme="majorHAnsi" w:eastAsiaTheme="majorEastAsia" w:hAnsiTheme="majorHAnsi" w:cstheme="majorBidi"/>
          <w:szCs w:val="24"/>
          <w:u w:val="single"/>
        </w:rPr>
        <w:t>are.</w:t>
      </w:r>
    </w:p>
    <w:p w14:paraId="246E4C9E" w14:textId="4CA26ACF" w:rsidR="002D6D73" w:rsidRPr="00122300" w:rsidRDefault="002D6D73" w:rsidP="00AF4705">
      <w:pPr>
        <w:spacing w:before="0" w:after="0" w:line="276" w:lineRule="auto"/>
        <w:rPr>
          <w:rFonts w:asciiTheme="majorHAnsi" w:eastAsiaTheme="majorEastAsia" w:hAnsiTheme="majorHAnsi" w:cstheme="majorBidi"/>
          <w:szCs w:val="24"/>
        </w:rPr>
      </w:pPr>
    </w:p>
    <w:p w14:paraId="7E3E1440" w14:textId="71B61B28"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1)</w:t>
      </w:r>
      <w:r w:rsidR="002D6D73">
        <w:tab/>
      </w:r>
      <w:r w:rsidRPr="6DE42118">
        <w:rPr>
          <w:rFonts w:asciiTheme="majorHAnsi" w:eastAsiaTheme="majorEastAsia" w:hAnsiTheme="majorHAnsi" w:cstheme="majorBidi"/>
          <w:szCs w:val="24"/>
        </w:rPr>
        <w:t>Demonstrate investment in the rehabilitation or expansion of infrastructure that facilitates the construction of moderate</w:t>
      </w:r>
      <w:r w:rsidR="35E4325E"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income housing (§10-9a-403(2)(b)(iii)(B), Utah Code).</w:t>
      </w:r>
    </w:p>
    <w:p w14:paraId="5A2F63E7" w14:textId="3FB6EF77"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 </w:t>
      </w:r>
    </w:p>
    <w:p w14:paraId="20151487" w14:textId="65BB8AB8"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2)</w:t>
      </w:r>
      <w:r w:rsidR="002D6D73">
        <w:tab/>
      </w:r>
      <w:r w:rsidRPr="6DE42118">
        <w:rPr>
          <w:rFonts w:asciiTheme="majorHAnsi" w:eastAsiaTheme="majorEastAsia" w:hAnsiTheme="majorHAnsi" w:cstheme="majorBidi"/>
          <w:szCs w:val="24"/>
        </w:rPr>
        <w:t>Create or allow for and reduce regulations related to internal or detached accessory dwelling units in residential zones (§10-9a-403(2)(b)(iii)(E), Utah Code).</w:t>
      </w:r>
    </w:p>
    <w:p w14:paraId="1A01BF7B" w14:textId="6193D65D"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 </w:t>
      </w:r>
    </w:p>
    <w:p w14:paraId="39BDED2F" w14:textId="738874B4"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3)</w:t>
      </w:r>
      <w:r w:rsidR="002D6D73">
        <w:tab/>
      </w:r>
      <w:r w:rsidRPr="6DE42118">
        <w:rPr>
          <w:rFonts w:asciiTheme="majorHAnsi" w:eastAsiaTheme="majorEastAsia" w:hAnsiTheme="majorHAnsi" w:cstheme="majorBidi"/>
          <w:szCs w:val="24"/>
        </w:rPr>
        <w:t>Zone or rezone for higher density or moderate</w:t>
      </w:r>
      <w:r w:rsidR="0C0C69CF" w:rsidRPr="6DE42118">
        <w:rPr>
          <w:rFonts w:asciiTheme="majorHAnsi" w:eastAsiaTheme="majorEastAsia" w:hAnsiTheme="majorHAnsi" w:cstheme="majorBidi"/>
          <w:szCs w:val="24"/>
        </w:rPr>
        <w:t>-</w:t>
      </w:r>
      <w:r w:rsidRPr="6DE42118">
        <w:rPr>
          <w:rFonts w:asciiTheme="majorHAnsi" w:eastAsiaTheme="majorEastAsia" w:hAnsiTheme="majorHAnsi" w:cstheme="majorBidi"/>
          <w:szCs w:val="24"/>
        </w:rPr>
        <w:t>income residential development in commercial or mixed-use zones near major transit investment corridors, commercial centers, or employment centers (§10-9a-403(2)(b)(iii)(F), Utah Code).</w:t>
      </w:r>
    </w:p>
    <w:p w14:paraId="24FB906F" w14:textId="5D64E37D"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 </w:t>
      </w:r>
    </w:p>
    <w:p w14:paraId="735360CC" w14:textId="68B1917C" w:rsidR="002D6D73" w:rsidRPr="00122300" w:rsidRDefault="704D0BD7" w:rsidP="00AF4705">
      <w:pPr>
        <w:spacing w:before="0" w:after="0" w:line="276" w:lineRule="auto"/>
        <w:rPr>
          <w:rFonts w:asciiTheme="majorHAnsi" w:eastAsiaTheme="majorEastAsia" w:hAnsiTheme="majorHAnsi" w:cstheme="majorBidi"/>
          <w:szCs w:val="24"/>
        </w:rPr>
      </w:pPr>
      <w:r w:rsidRPr="6DE42118">
        <w:rPr>
          <w:rFonts w:asciiTheme="majorHAnsi" w:eastAsiaTheme="majorEastAsia" w:hAnsiTheme="majorHAnsi" w:cstheme="majorBidi"/>
          <w:szCs w:val="24"/>
        </w:rPr>
        <w:t>4)</w:t>
      </w:r>
      <w:r w:rsidR="002D6D73">
        <w:tab/>
      </w:r>
      <w:r w:rsidRPr="6DE42118">
        <w:rPr>
          <w:rFonts w:asciiTheme="majorHAnsi" w:eastAsiaTheme="majorEastAsia" w:hAnsiTheme="majorHAnsi" w:cstheme="majorBidi"/>
          <w:szCs w:val="24"/>
        </w:rPr>
        <w:t>Amend land use regulations to eliminate or reduce parking requirements for residential development where a resident is less likely to rely on the resident's o</w:t>
      </w:r>
      <w:r w:rsidR="23ADB272" w:rsidRPr="6DE42118">
        <w:rPr>
          <w:rFonts w:asciiTheme="majorHAnsi" w:eastAsiaTheme="majorEastAsia" w:hAnsiTheme="majorHAnsi" w:cstheme="majorBidi"/>
          <w:szCs w:val="24"/>
        </w:rPr>
        <w:t xml:space="preserve">wn </w:t>
      </w:r>
      <w:r w:rsidRPr="6DE42118">
        <w:rPr>
          <w:rFonts w:asciiTheme="majorHAnsi" w:eastAsiaTheme="majorEastAsia" w:hAnsiTheme="majorHAnsi" w:cstheme="majorBidi"/>
          <w:szCs w:val="24"/>
        </w:rPr>
        <w:t xml:space="preserve">vehicle, such as residential development near major </w:t>
      </w:r>
      <w:r w:rsidRPr="6DE42118">
        <w:rPr>
          <w:rFonts w:asciiTheme="majorHAnsi" w:eastAsiaTheme="majorEastAsia" w:hAnsiTheme="majorHAnsi" w:cstheme="majorBidi"/>
          <w:szCs w:val="24"/>
        </w:rPr>
        <w:lastRenderedPageBreak/>
        <w:t>transit investment corridors or senior living facilities (§10-9a-403(2)(b)(iii)(H), Utah Code).</w:t>
      </w:r>
    </w:p>
    <w:p w14:paraId="3000A10D" w14:textId="485AF35B" w:rsidR="002D6D73" w:rsidRPr="00122300" w:rsidRDefault="002D6D73" w:rsidP="00AF4705">
      <w:pPr>
        <w:spacing w:before="0" w:after="0" w:line="276" w:lineRule="auto"/>
        <w:ind w:firstLine="720"/>
        <w:rPr>
          <w:rFonts w:asciiTheme="majorHAnsi" w:eastAsiaTheme="majorEastAsia" w:hAnsiTheme="majorHAnsi" w:cstheme="majorBidi"/>
          <w:szCs w:val="24"/>
        </w:rPr>
      </w:pPr>
    </w:p>
    <w:p w14:paraId="7AD67F9A" w14:textId="047FEE89" w:rsidR="002D6D73" w:rsidRPr="00276320" w:rsidRDefault="704D0BD7" w:rsidP="00276320">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All General Plan policies and strategies must be made actionable</w:t>
      </w:r>
      <w:r w:rsidR="007E66C0">
        <w:rPr>
          <w:rFonts w:asciiTheme="majorHAnsi" w:eastAsiaTheme="majorEastAsia" w:hAnsiTheme="majorHAnsi" w:cstheme="majorBidi"/>
          <w:szCs w:val="24"/>
        </w:rPr>
        <w:t xml:space="preserve"> and measurable</w:t>
      </w:r>
      <w:r w:rsidRPr="6DE42118">
        <w:rPr>
          <w:rFonts w:asciiTheme="majorHAnsi" w:eastAsiaTheme="majorEastAsia" w:hAnsiTheme="majorHAnsi" w:cstheme="majorBidi"/>
          <w:szCs w:val="24"/>
        </w:rPr>
        <w:t xml:space="preserve"> with an accompanying implementation plan. The Implementation Plan provided by this Housing Element is for </w:t>
      </w:r>
      <w:r w:rsidR="0048028E">
        <w:rPr>
          <w:rFonts w:asciiTheme="majorHAnsi" w:eastAsiaTheme="majorEastAsia" w:hAnsiTheme="majorHAnsi" w:cstheme="majorBidi"/>
          <w:szCs w:val="24"/>
        </w:rPr>
        <w:t>five years</w:t>
      </w:r>
      <w:r w:rsidRPr="6DE42118">
        <w:rPr>
          <w:rFonts w:asciiTheme="majorHAnsi" w:eastAsiaTheme="majorEastAsia" w:hAnsiTheme="majorHAnsi" w:cstheme="majorBidi"/>
          <w:szCs w:val="24"/>
        </w:rPr>
        <w:t xml:space="preserve">, addressing the </w:t>
      </w:r>
      <w:r w:rsidR="00C22F18">
        <w:rPr>
          <w:rFonts w:asciiTheme="majorHAnsi" w:eastAsiaTheme="majorEastAsia" w:hAnsiTheme="majorHAnsi" w:cstheme="majorBidi"/>
          <w:szCs w:val="24"/>
        </w:rPr>
        <w:t xml:space="preserve">implementation </w:t>
      </w:r>
      <w:r w:rsidRPr="6DE42118">
        <w:rPr>
          <w:rFonts w:asciiTheme="majorHAnsi" w:eastAsiaTheme="majorEastAsia" w:hAnsiTheme="majorHAnsi" w:cstheme="majorBidi"/>
          <w:szCs w:val="24"/>
        </w:rPr>
        <w:t>strategies recommended by the Plain City Planning Commission and formally adopted by the Plain City City Council</w:t>
      </w:r>
      <w:r w:rsidR="00D956B6">
        <w:rPr>
          <w:rFonts w:asciiTheme="majorHAnsi" w:eastAsiaTheme="majorEastAsia" w:hAnsiTheme="majorHAnsi" w:cstheme="majorBidi"/>
          <w:szCs w:val="24"/>
        </w:rPr>
        <w:t>.</w:t>
      </w:r>
      <w:r w:rsidR="001D07CF">
        <w:rPr>
          <w:rFonts w:ascii="ZWAdobeF" w:eastAsiaTheme="majorEastAsia" w:hAnsi="ZWAdobeF" w:cs="ZWAdobeF"/>
          <w:color w:val="auto"/>
          <w:spacing w:val="0"/>
          <w:sz w:val="2"/>
          <w:szCs w:val="2"/>
        </w:rPr>
        <w:t>6F</w:t>
      </w:r>
      <w:r w:rsidR="00D956B6">
        <w:rPr>
          <w:rStyle w:val="FootnoteReference"/>
          <w:rFonts w:asciiTheme="majorHAnsi" w:eastAsiaTheme="majorEastAsia" w:hAnsiTheme="majorHAnsi" w:cstheme="majorBidi"/>
          <w:szCs w:val="24"/>
        </w:rPr>
        <w:footnoteReference w:id="8"/>
      </w:r>
      <w:r w:rsidR="00167A47">
        <w:rPr>
          <w:rFonts w:asciiTheme="majorHAnsi" w:eastAsiaTheme="majorEastAsia" w:hAnsiTheme="majorHAnsi" w:cstheme="majorBidi"/>
          <w:szCs w:val="24"/>
        </w:rPr>
        <w:t xml:space="preserve"> </w:t>
      </w:r>
      <w:r w:rsidRPr="6DE42118">
        <w:rPr>
          <w:rFonts w:asciiTheme="majorHAnsi" w:eastAsiaTheme="majorEastAsia" w:hAnsiTheme="majorHAnsi" w:cstheme="majorBidi"/>
          <w:szCs w:val="24"/>
        </w:rPr>
        <w:t xml:space="preserve">The Implementation Plan includes various success measures and benchmarks recommended by the Planning Commission and adopted by the City Council with the adoption of this Housing Element to assess achievements, or otherwise, of all housing-related strategies. </w:t>
      </w:r>
    </w:p>
    <w:p w14:paraId="36ECE07B" w14:textId="77777777" w:rsidR="0054687E" w:rsidRDefault="0054687E" w:rsidP="00AF4705">
      <w:pPr>
        <w:spacing w:before="0" w:after="0" w:line="276" w:lineRule="auto"/>
        <w:jc w:val="center"/>
        <w:rPr>
          <w:rFonts w:asciiTheme="majorHAnsi" w:eastAsiaTheme="majorEastAsia" w:hAnsiTheme="majorHAnsi" w:cstheme="majorBidi"/>
          <w:b/>
          <w:bCs/>
          <w:color w:val="206843" w:themeColor="accent1"/>
          <w:szCs w:val="24"/>
        </w:rPr>
      </w:pPr>
    </w:p>
    <w:p w14:paraId="3C1C36EE" w14:textId="32648140" w:rsidR="002D6D73" w:rsidRPr="00122300" w:rsidRDefault="0054687E" w:rsidP="00AF4705">
      <w:pPr>
        <w:spacing w:before="0" w:after="0" w:line="276" w:lineRule="auto"/>
        <w:jc w:val="center"/>
        <w:rPr>
          <w:rFonts w:asciiTheme="majorHAnsi" w:eastAsiaTheme="majorEastAsia" w:hAnsiTheme="majorHAnsi" w:cstheme="majorBidi"/>
          <w:b/>
          <w:bCs/>
          <w:color w:val="206843" w:themeColor="accent1"/>
          <w:szCs w:val="24"/>
        </w:rPr>
      </w:pPr>
      <w:r w:rsidRPr="6DE42118">
        <w:rPr>
          <w:rFonts w:asciiTheme="majorHAnsi" w:eastAsiaTheme="majorEastAsia" w:hAnsiTheme="majorHAnsi" w:cstheme="majorBidi"/>
          <w:b/>
          <w:bCs/>
          <w:color w:val="206843" w:themeColor="accent1"/>
          <w:szCs w:val="24"/>
        </w:rPr>
        <w:t>ANNUAL STAFF EVALUATION REPORT</w:t>
      </w:r>
      <w:r>
        <w:rPr>
          <w:rFonts w:asciiTheme="majorHAnsi" w:eastAsiaTheme="majorEastAsia" w:hAnsiTheme="majorHAnsi" w:cstheme="majorBidi"/>
          <w:b/>
          <w:bCs/>
          <w:color w:val="206843" w:themeColor="accent1"/>
          <w:szCs w:val="24"/>
        </w:rPr>
        <w:t xml:space="preserve"> REQUIRED</w:t>
      </w:r>
    </w:p>
    <w:p w14:paraId="53E5349D" w14:textId="525EA4F3" w:rsidR="002D6D73" w:rsidRPr="00122300" w:rsidRDefault="0054687E" w:rsidP="00AF4705">
      <w:pPr>
        <w:spacing w:before="0" w:after="0" w:line="276" w:lineRule="auto"/>
        <w:jc w:val="center"/>
        <w:rPr>
          <w:rFonts w:asciiTheme="majorHAnsi" w:eastAsiaTheme="majorEastAsia" w:hAnsiTheme="majorHAnsi" w:cstheme="majorBidi"/>
          <w:b/>
          <w:bCs/>
          <w:color w:val="206843" w:themeColor="accent1"/>
          <w:szCs w:val="24"/>
        </w:rPr>
      </w:pPr>
      <w:r w:rsidRPr="6DE42118">
        <w:rPr>
          <w:rFonts w:asciiTheme="majorHAnsi" w:eastAsiaTheme="majorEastAsia" w:hAnsiTheme="majorHAnsi" w:cstheme="majorBidi"/>
          <w:b/>
          <w:bCs/>
          <w:color w:val="206843" w:themeColor="accent1"/>
          <w:szCs w:val="24"/>
        </w:rPr>
        <w:t>HOUSING ELEMENT POLICIES (GENERAL GUIDELINES)</w:t>
      </w:r>
    </w:p>
    <w:p w14:paraId="7881F513" w14:textId="721D5609" w:rsidR="002D6D73" w:rsidRPr="00122300" w:rsidRDefault="002D6D73" w:rsidP="00AF4705">
      <w:pPr>
        <w:spacing w:before="0" w:after="0" w:line="276" w:lineRule="auto"/>
        <w:rPr>
          <w:rFonts w:asciiTheme="majorHAnsi" w:eastAsiaTheme="majorEastAsia" w:hAnsiTheme="majorHAnsi" w:cstheme="majorBidi"/>
          <w:szCs w:val="24"/>
        </w:rPr>
      </w:pPr>
    </w:p>
    <w:p w14:paraId="6C7A6440" w14:textId="5B6B2E98" w:rsidR="002D6D73" w:rsidRPr="00122300" w:rsidRDefault="704D0BD7"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 xml:space="preserve">The clear intent of this Housing Element is to provide clarity in </w:t>
      </w:r>
      <w:r w:rsidR="212037A8" w:rsidRPr="6DE42118">
        <w:rPr>
          <w:rFonts w:asciiTheme="majorHAnsi" w:eastAsiaTheme="majorEastAsia" w:hAnsiTheme="majorHAnsi" w:cstheme="majorBidi"/>
          <w:szCs w:val="24"/>
        </w:rPr>
        <w:t>realistic and attainable housing policies. Further, this Element is intended to</w:t>
      </w:r>
      <w:r w:rsidRPr="6DE42118">
        <w:rPr>
          <w:rFonts w:asciiTheme="majorHAnsi" w:eastAsiaTheme="majorEastAsia" w:hAnsiTheme="majorHAnsi" w:cstheme="majorBidi"/>
          <w:szCs w:val="24"/>
        </w:rPr>
        <w:t xml:space="preserve"> provide sufficient </w:t>
      </w:r>
      <w:r w:rsidR="5A261C34" w:rsidRPr="6DE42118">
        <w:rPr>
          <w:rFonts w:asciiTheme="majorHAnsi" w:eastAsiaTheme="majorEastAsia" w:hAnsiTheme="majorHAnsi" w:cstheme="majorBidi"/>
          <w:szCs w:val="24"/>
        </w:rPr>
        <w:t>implementation</w:t>
      </w:r>
      <w:r w:rsidRPr="6DE42118">
        <w:rPr>
          <w:rFonts w:asciiTheme="majorHAnsi" w:eastAsiaTheme="majorEastAsia" w:hAnsiTheme="majorHAnsi" w:cstheme="majorBidi"/>
          <w:szCs w:val="24"/>
        </w:rPr>
        <w:t xml:space="preserve"> plan details to allow a reader to </w:t>
      </w:r>
      <w:r w:rsidR="00153A93">
        <w:rPr>
          <w:rFonts w:asciiTheme="majorHAnsi" w:eastAsiaTheme="majorEastAsia" w:hAnsiTheme="majorHAnsi" w:cstheme="majorBidi"/>
          <w:szCs w:val="24"/>
        </w:rPr>
        <w:t>assess</w:t>
      </w:r>
      <w:r w:rsidRPr="6DE42118">
        <w:rPr>
          <w:rFonts w:asciiTheme="majorHAnsi" w:eastAsiaTheme="majorEastAsia" w:hAnsiTheme="majorHAnsi" w:cstheme="majorBidi"/>
          <w:szCs w:val="24"/>
        </w:rPr>
        <w:t xml:space="preserve"> the City’s progress toward achieving all housing policies, including ensuring an adequate supply of </w:t>
      </w:r>
      <w:r w:rsidR="0048028E">
        <w:rPr>
          <w:rFonts w:asciiTheme="majorHAnsi" w:eastAsiaTheme="majorEastAsia" w:hAnsiTheme="majorHAnsi" w:cstheme="majorBidi"/>
          <w:szCs w:val="24"/>
        </w:rPr>
        <w:t>moderate-income</w:t>
      </w:r>
      <w:r w:rsidRPr="6DE42118">
        <w:rPr>
          <w:rFonts w:asciiTheme="majorHAnsi" w:eastAsiaTheme="majorEastAsia" w:hAnsiTheme="majorHAnsi" w:cstheme="majorBidi"/>
          <w:szCs w:val="24"/>
        </w:rPr>
        <w:t xml:space="preserve"> housing units.</w:t>
      </w:r>
    </w:p>
    <w:p w14:paraId="4B3D3590" w14:textId="2CD094BF" w:rsidR="002D6D73" w:rsidRPr="00122300" w:rsidRDefault="002D6D73" w:rsidP="00AF4705">
      <w:pPr>
        <w:spacing w:before="0" w:after="0" w:line="276" w:lineRule="auto"/>
        <w:rPr>
          <w:rFonts w:asciiTheme="majorHAnsi" w:eastAsiaTheme="majorEastAsia" w:hAnsiTheme="majorHAnsi" w:cstheme="majorBidi"/>
          <w:szCs w:val="24"/>
        </w:rPr>
      </w:pPr>
    </w:p>
    <w:p w14:paraId="6E1A2347" w14:textId="39E75A35" w:rsidR="002D6D73" w:rsidRPr="00122300" w:rsidRDefault="704D0BD7" w:rsidP="00AF4705">
      <w:pPr>
        <w:spacing w:before="0" w:after="0" w:line="276" w:lineRule="auto"/>
        <w:ind w:firstLine="720"/>
        <w:rPr>
          <w:rFonts w:asciiTheme="majorHAnsi" w:eastAsiaTheme="majorEastAsia" w:hAnsiTheme="majorHAnsi" w:cstheme="majorBidi"/>
          <w:szCs w:val="24"/>
        </w:rPr>
      </w:pPr>
      <w:r w:rsidRPr="6DE42118">
        <w:rPr>
          <w:rFonts w:asciiTheme="majorHAnsi" w:eastAsiaTheme="majorEastAsia" w:hAnsiTheme="majorHAnsi" w:cstheme="majorBidi"/>
          <w:szCs w:val="24"/>
        </w:rPr>
        <w:t>Annually, during or before May of each year</w:t>
      </w:r>
      <w:r w:rsidR="00153A93">
        <w:rPr>
          <w:rFonts w:asciiTheme="majorHAnsi" w:eastAsiaTheme="majorEastAsia" w:hAnsiTheme="majorHAnsi" w:cstheme="majorBidi"/>
          <w:szCs w:val="24"/>
        </w:rPr>
        <w:t>,</w:t>
      </w:r>
      <w:r w:rsidRPr="6DE42118">
        <w:rPr>
          <w:rFonts w:asciiTheme="majorHAnsi" w:eastAsiaTheme="majorEastAsia" w:hAnsiTheme="majorHAnsi" w:cstheme="majorBidi"/>
          <w:szCs w:val="24"/>
        </w:rPr>
        <w:t xml:space="preserve"> the City Staff shall provide the Planning Commission and City Council with a comprehensive annual housing report. This report shall, at a minimum, (1) </w:t>
      </w:r>
      <w:r w:rsidR="00213B80">
        <w:rPr>
          <w:rFonts w:asciiTheme="majorHAnsi" w:eastAsiaTheme="majorEastAsia" w:hAnsiTheme="majorHAnsi" w:cstheme="majorBidi"/>
          <w:szCs w:val="24"/>
        </w:rPr>
        <w:t xml:space="preserve">include housing data including building permits issued by housing type, (2) </w:t>
      </w:r>
      <w:r w:rsidRPr="6DE42118">
        <w:rPr>
          <w:rFonts w:asciiTheme="majorHAnsi" w:eastAsiaTheme="majorEastAsia" w:hAnsiTheme="majorHAnsi" w:cstheme="majorBidi"/>
          <w:szCs w:val="24"/>
        </w:rPr>
        <w:t>identify all connections and correlations between the City’s land use regulations and land use decisions and the City’s activities occurring over the last twelve (12) months to achieve the City’s moderate-income housing strategies, (</w:t>
      </w:r>
      <w:r w:rsidR="00213B80">
        <w:rPr>
          <w:rFonts w:asciiTheme="majorHAnsi" w:eastAsiaTheme="majorEastAsia" w:hAnsiTheme="majorHAnsi" w:cstheme="majorBidi"/>
          <w:szCs w:val="24"/>
        </w:rPr>
        <w:t>3</w:t>
      </w:r>
      <w:r w:rsidRPr="6DE42118">
        <w:rPr>
          <w:rFonts w:asciiTheme="majorHAnsi" w:eastAsiaTheme="majorEastAsia" w:hAnsiTheme="majorHAnsi" w:cstheme="majorBidi"/>
          <w:szCs w:val="24"/>
        </w:rPr>
        <w:t xml:space="preserve">) review and discuss how the private </w:t>
      </w:r>
      <w:r w:rsidR="0098740B">
        <w:rPr>
          <w:rFonts w:asciiTheme="majorHAnsi" w:eastAsiaTheme="majorEastAsia" w:hAnsiTheme="majorHAnsi" w:cstheme="majorBidi"/>
          <w:szCs w:val="24"/>
        </w:rPr>
        <w:t xml:space="preserve">capital </w:t>
      </w:r>
      <w:r w:rsidRPr="6DE42118">
        <w:rPr>
          <w:rFonts w:asciiTheme="majorHAnsi" w:eastAsiaTheme="majorEastAsia" w:hAnsiTheme="majorHAnsi" w:cstheme="majorBidi"/>
          <w:szCs w:val="24"/>
        </w:rPr>
        <w:t>market has responded to Plain City’s moderate-income housing strategies, and (</w:t>
      </w:r>
      <w:r w:rsidR="00213B80">
        <w:rPr>
          <w:rFonts w:asciiTheme="majorHAnsi" w:eastAsiaTheme="majorEastAsia" w:hAnsiTheme="majorHAnsi" w:cstheme="majorBidi"/>
          <w:szCs w:val="24"/>
        </w:rPr>
        <w:t>4</w:t>
      </w:r>
      <w:r w:rsidRPr="6DE42118">
        <w:rPr>
          <w:rFonts w:asciiTheme="majorHAnsi" w:eastAsiaTheme="majorEastAsia" w:hAnsiTheme="majorHAnsi" w:cstheme="majorBidi"/>
          <w:szCs w:val="24"/>
        </w:rPr>
        <w:t xml:space="preserve">) </w:t>
      </w:r>
      <w:r w:rsidR="00ED5039">
        <w:rPr>
          <w:rFonts w:asciiTheme="majorHAnsi" w:eastAsiaTheme="majorEastAsia" w:hAnsiTheme="majorHAnsi" w:cstheme="majorBidi"/>
          <w:szCs w:val="24"/>
        </w:rPr>
        <w:t xml:space="preserve">highlight any </w:t>
      </w:r>
      <w:r w:rsidRPr="6DE42118">
        <w:rPr>
          <w:rFonts w:asciiTheme="majorHAnsi" w:eastAsiaTheme="majorEastAsia" w:hAnsiTheme="majorHAnsi" w:cstheme="majorBidi"/>
          <w:szCs w:val="24"/>
        </w:rPr>
        <w:t xml:space="preserve">privately and publicly established barriers encountered by the City in achieving its </w:t>
      </w:r>
      <w:r w:rsidR="00ED5039">
        <w:rPr>
          <w:rFonts w:asciiTheme="majorHAnsi" w:eastAsiaTheme="majorEastAsia" w:hAnsiTheme="majorHAnsi" w:cstheme="majorBidi"/>
          <w:szCs w:val="24"/>
        </w:rPr>
        <w:t xml:space="preserve">housing </w:t>
      </w:r>
      <w:r w:rsidR="005A7175">
        <w:rPr>
          <w:rFonts w:asciiTheme="majorHAnsi" w:eastAsiaTheme="majorEastAsia" w:hAnsiTheme="majorHAnsi" w:cstheme="majorBidi"/>
          <w:szCs w:val="24"/>
        </w:rPr>
        <w:t xml:space="preserve">strategies, including those related to </w:t>
      </w:r>
      <w:r w:rsidRPr="6DE42118">
        <w:rPr>
          <w:rFonts w:asciiTheme="majorHAnsi" w:eastAsiaTheme="majorEastAsia" w:hAnsiTheme="majorHAnsi" w:cstheme="majorBidi"/>
          <w:szCs w:val="24"/>
        </w:rPr>
        <w:t>moderate-income housing.</w:t>
      </w:r>
    </w:p>
    <w:p w14:paraId="21858376" w14:textId="3AEEAC4D" w:rsidR="002D6D73" w:rsidRPr="00122300" w:rsidRDefault="005A7175" w:rsidP="00CE5A43">
      <w:pPr>
        <w:spacing w:before="0" w:after="0" w:line="276" w:lineRule="auto"/>
        <w:jc w:val="center"/>
        <w:rPr>
          <w:rFonts w:asciiTheme="majorHAnsi" w:eastAsiaTheme="majorEastAsia" w:hAnsiTheme="majorHAnsi" w:cstheme="majorBidi"/>
          <w:b/>
          <w:bCs/>
          <w:color w:val="206843" w:themeColor="accent1"/>
          <w:szCs w:val="24"/>
        </w:rPr>
      </w:pPr>
      <w:r w:rsidRPr="6DE42118">
        <w:rPr>
          <w:rFonts w:asciiTheme="majorHAnsi" w:eastAsiaTheme="majorEastAsia" w:hAnsiTheme="majorHAnsi" w:cstheme="majorBidi"/>
          <w:b/>
          <w:bCs/>
          <w:color w:val="206843" w:themeColor="accent1"/>
          <w:szCs w:val="24"/>
        </w:rPr>
        <w:lastRenderedPageBreak/>
        <w:t>HOUSING POLICIES – IMPLEMENTATION PLAN</w:t>
      </w:r>
    </w:p>
    <w:p w14:paraId="3E5B431B" w14:textId="4820F41B" w:rsidR="002D6D73" w:rsidRPr="00122300" w:rsidRDefault="11437611" w:rsidP="00AF4705">
      <w:pPr>
        <w:spacing w:before="0" w:after="0" w:line="276" w:lineRule="auto"/>
        <w:rPr>
          <w:rFonts w:asciiTheme="majorHAnsi" w:eastAsiaTheme="majorEastAsia" w:hAnsiTheme="majorHAnsi" w:cstheme="majorBidi"/>
          <w:color w:val="auto"/>
          <w:szCs w:val="24"/>
        </w:rPr>
      </w:pPr>
      <w:r w:rsidRPr="6DE42118">
        <w:rPr>
          <w:rFonts w:asciiTheme="majorHAnsi" w:eastAsiaTheme="majorEastAsia" w:hAnsiTheme="majorHAnsi" w:cstheme="majorBidi"/>
          <w:color w:val="auto"/>
          <w:szCs w:val="24"/>
        </w:rPr>
        <w:t xml:space="preserve"> </w:t>
      </w:r>
    </w:p>
    <w:p w14:paraId="07B816C7" w14:textId="00061652" w:rsidR="000D0B82" w:rsidRDefault="11437611" w:rsidP="000B5AEF">
      <w:pPr>
        <w:spacing w:before="0" w:after="0" w:line="240" w:lineRule="auto"/>
        <w:rPr>
          <w:rFonts w:asciiTheme="majorHAnsi" w:eastAsiaTheme="majorEastAsia" w:hAnsiTheme="majorHAnsi" w:cstheme="majorBidi"/>
          <w:szCs w:val="24"/>
        </w:rPr>
        <w:sectPr w:rsidR="000D0B82" w:rsidSect="001B594F">
          <w:pgSz w:w="12240" w:h="15840" w:code="1"/>
          <w:pgMar w:top="1440" w:right="1440" w:bottom="1440" w:left="1440" w:header="720" w:footer="720" w:gutter="0"/>
          <w:cols w:space="720"/>
          <w:docGrid w:linePitch="360"/>
        </w:sectPr>
      </w:pPr>
      <w:r w:rsidRPr="6DE42118">
        <w:rPr>
          <w:rFonts w:asciiTheme="majorHAnsi" w:eastAsiaTheme="majorEastAsia" w:hAnsiTheme="majorHAnsi" w:cstheme="majorBidi"/>
          <w:color w:val="auto"/>
          <w:szCs w:val="24"/>
        </w:rPr>
        <w:t xml:space="preserve">Table </w:t>
      </w:r>
      <w:r w:rsidR="0036791D">
        <w:rPr>
          <w:rFonts w:asciiTheme="majorHAnsi" w:eastAsiaTheme="majorEastAsia" w:hAnsiTheme="majorHAnsi" w:cstheme="majorBidi"/>
          <w:color w:val="auto"/>
          <w:szCs w:val="24"/>
        </w:rPr>
        <w:t>3</w:t>
      </w:r>
      <w:r w:rsidRPr="6DE42118">
        <w:rPr>
          <w:rFonts w:asciiTheme="majorHAnsi" w:eastAsiaTheme="majorEastAsia" w:hAnsiTheme="majorHAnsi" w:cstheme="majorBidi"/>
          <w:color w:val="auto"/>
          <w:szCs w:val="24"/>
        </w:rPr>
        <w:t xml:space="preserve"> </w:t>
      </w:r>
      <w:r w:rsidR="002230F3">
        <w:rPr>
          <w:rFonts w:asciiTheme="majorHAnsi" w:eastAsiaTheme="majorEastAsia" w:hAnsiTheme="majorHAnsi" w:cstheme="majorBidi"/>
          <w:color w:val="auto"/>
          <w:szCs w:val="24"/>
        </w:rPr>
        <w:t>contains</w:t>
      </w:r>
      <w:r w:rsidRPr="6DE42118">
        <w:rPr>
          <w:rFonts w:asciiTheme="majorHAnsi" w:eastAsiaTheme="majorEastAsia" w:hAnsiTheme="majorHAnsi" w:cstheme="majorBidi"/>
          <w:color w:val="auto"/>
          <w:szCs w:val="24"/>
        </w:rPr>
        <w:t xml:space="preserve"> the Implementation Plan </w:t>
      </w:r>
      <w:r w:rsidR="002230F3">
        <w:rPr>
          <w:rFonts w:asciiTheme="majorHAnsi" w:eastAsiaTheme="majorEastAsia" w:hAnsiTheme="majorHAnsi" w:cstheme="majorBidi"/>
          <w:color w:val="auto"/>
          <w:szCs w:val="24"/>
        </w:rPr>
        <w:t xml:space="preserve">materials </w:t>
      </w:r>
      <w:r w:rsidRPr="6DE42118">
        <w:rPr>
          <w:rFonts w:asciiTheme="majorHAnsi" w:eastAsiaTheme="majorEastAsia" w:hAnsiTheme="majorHAnsi" w:cstheme="majorBidi"/>
          <w:color w:val="auto"/>
          <w:szCs w:val="24"/>
        </w:rPr>
        <w:t>for this Element’s housing goals and policies. Each policy is designed to be actionable</w:t>
      </w:r>
      <w:r w:rsidR="00DD54F6">
        <w:rPr>
          <w:rFonts w:asciiTheme="majorHAnsi" w:eastAsiaTheme="majorEastAsia" w:hAnsiTheme="majorHAnsi" w:cstheme="majorBidi"/>
          <w:color w:val="auto"/>
          <w:szCs w:val="24"/>
        </w:rPr>
        <w:t xml:space="preserve"> and measurable</w:t>
      </w:r>
      <w:r w:rsidRPr="6DE42118">
        <w:rPr>
          <w:rFonts w:asciiTheme="majorHAnsi" w:eastAsiaTheme="majorEastAsia" w:hAnsiTheme="majorHAnsi" w:cstheme="majorBidi"/>
          <w:color w:val="auto"/>
          <w:szCs w:val="24"/>
        </w:rPr>
        <w:t xml:space="preserve"> with the establishment of related strategies, </w:t>
      </w:r>
      <w:r w:rsidR="003E16F9" w:rsidRPr="6DE42118">
        <w:rPr>
          <w:rFonts w:asciiTheme="majorHAnsi" w:eastAsiaTheme="majorEastAsia" w:hAnsiTheme="majorHAnsi" w:cstheme="majorBidi"/>
          <w:color w:val="auto"/>
          <w:szCs w:val="24"/>
        </w:rPr>
        <w:t>needed</w:t>
      </w:r>
      <w:r w:rsidRPr="6DE42118">
        <w:rPr>
          <w:rFonts w:asciiTheme="majorHAnsi" w:eastAsiaTheme="majorEastAsia" w:hAnsiTheme="majorHAnsi" w:cstheme="majorBidi"/>
          <w:color w:val="auto"/>
          <w:szCs w:val="24"/>
        </w:rPr>
        <w:t xml:space="preserve"> actions, lead participants, timeline for achievement, success measures, and</w:t>
      </w:r>
      <w:r w:rsidR="006704CC">
        <w:rPr>
          <w:rFonts w:asciiTheme="majorHAnsi" w:eastAsiaTheme="majorEastAsia" w:hAnsiTheme="majorHAnsi" w:cstheme="majorBidi"/>
          <w:color w:val="auto"/>
          <w:szCs w:val="24"/>
        </w:rPr>
        <w:t xml:space="preserve"> </w:t>
      </w:r>
      <w:r w:rsidRPr="6DE42118">
        <w:rPr>
          <w:rFonts w:asciiTheme="majorHAnsi" w:eastAsiaTheme="majorEastAsia" w:hAnsiTheme="majorHAnsi" w:cstheme="majorBidi"/>
          <w:color w:val="auto"/>
          <w:szCs w:val="24"/>
        </w:rPr>
        <w:t xml:space="preserve">resources </w:t>
      </w:r>
      <w:r w:rsidR="006704CC">
        <w:rPr>
          <w:rFonts w:asciiTheme="majorHAnsi" w:eastAsiaTheme="majorEastAsia" w:hAnsiTheme="majorHAnsi" w:cstheme="majorBidi"/>
          <w:color w:val="auto"/>
          <w:szCs w:val="24"/>
        </w:rPr>
        <w:t xml:space="preserve">available to the City </w:t>
      </w:r>
      <w:r w:rsidRPr="6DE42118">
        <w:rPr>
          <w:rFonts w:asciiTheme="majorHAnsi" w:eastAsiaTheme="majorEastAsia" w:hAnsiTheme="majorHAnsi" w:cstheme="majorBidi"/>
          <w:color w:val="auto"/>
          <w:szCs w:val="24"/>
        </w:rPr>
        <w:t xml:space="preserve">with the potential to benefit policy and strategy successes. The Implementation Plan </w:t>
      </w:r>
      <w:r w:rsidR="003E16F9">
        <w:rPr>
          <w:rFonts w:asciiTheme="majorHAnsi" w:eastAsiaTheme="majorEastAsia" w:hAnsiTheme="majorHAnsi" w:cstheme="majorBidi"/>
          <w:color w:val="auto"/>
          <w:szCs w:val="24"/>
        </w:rPr>
        <w:t xml:space="preserve">has </w:t>
      </w:r>
      <w:r w:rsidRPr="6DE42118">
        <w:rPr>
          <w:rFonts w:asciiTheme="majorHAnsi" w:eastAsiaTheme="majorEastAsia" w:hAnsiTheme="majorHAnsi" w:cstheme="majorBidi"/>
          <w:color w:val="auto"/>
          <w:szCs w:val="24"/>
        </w:rPr>
        <w:t xml:space="preserve">a </w:t>
      </w:r>
      <w:r w:rsidR="00153A93">
        <w:rPr>
          <w:rFonts w:asciiTheme="majorHAnsi" w:eastAsiaTheme="majorEastAsia" w:hAnsiTheme="majorHAnsi" w:cstheme="majorBidi"/>
          <w:color w:val="auto"/>
          <w:szCs w:val="24"/>
        </w:rPr>
        <w:t>five-year</w:t>
      </w:r>
      <w:r w:rsidRPr="6DE42118">
        <w:rPr>
          <w:rFonts w:asciiTheme="majorHAnsi" w:eastAsiaTheme="majorEastAsia" w:hAnsiTheme="majorHAnsi" w:cstheme="majorBidi"/>
          <w:color w:val="auto"/>
          <w:szCs w:val="24"/>
        </w:rPr>
        <w:t xml:space="preserve"> action and implementation schedule at the end of which the City will evaluate its progress to achieving </w:t>
      </w:r>
      <w:r w:rsidR="00852A14">
        <w:rPr>
          <w:rFonts w:asciiTheme="majorHAnsi" w:eastAsiaTheme="majorEastAsia" w:hAnsiTheme="majorHAnsi" w:cstheme="majorBidi"/>
          <w:color w:val="auto"/>
          <w:szCs w:val="24"/>
        </w:rPr>
        <w:t>all</w:t>
      </w:r>
      <w:r w:rsidRPr="6DE42118">
        <w:rPr>
          <w:rFonts w:asciiTheme="majorHAnsi" w:eastAsiaTheme="majorEastAsia" w:hAnsiTheme="majorHAnsi" w:cstheme="majorBidi"/>
          <w:color w:val="auto"/>
          <w:szCs w:val="24"/>
        </w:rPr>
        <w:t xml:space="preserve"> adopted policies and adopt a new Implementation Plan with po</w:t>
      </w:r>
      <w:r w:rsidR="00852A14">
        <w:rPr>
          <w:rFonts w:asciiTheme="majorHAnsi" w:eastAsiaTheme="majorEastAsia" w:hAnsiTheme="majorHAnsi" w:cstheme="majorBidi"/>
          <w:color w:val="auto"/>
          <w:szCs w:val="24"/>
        </w:rPr>
        <w:t>ssible</w:t>
      </w:r>
      <w:r w:rsidRPr="6DE42118">
        <w:rPr>
          <w:rFonts w:asciiTheme="majorHAnsi" w:eastAsiaTheme="majorEastAsia" w:hAnsiTheme="majorHAnsi" w:cstheme="majorBidi"/>
          <w:color w:val="auto"/>
          <w:szCs w:val="24"/>
        </w:rPr>
        <w:t xml:space="preserve"> revised or new housing policies. As required by Section 10-9a-403(2)(c), Utah Code, the City’s six (6) adopted moderate</w:t>
      </w:r>
      <w:r w:rsidR="4E64D638" w:rsidRPr="6DE42118">
        <w:rPr>
          <w:rFonts w:asciiTheme="majorHAnsi" w:eastAsiaTheme="majorEastAsia" w:hAnsiTheme="majorHAnsi" w:cstheme="majorBidi"/>
          <w:color w:val="auto"/>
          <w:szCs w:val="24"/>
        </w:rPr>
        <w:t>-</w:t>
      </w:r>
      <w:r w:rsidRPr="6DE42118">
        <w:rPr>
          <w:rFonts w:asciiTheme="majorHAnsi" w:eastAsiaTheme="majorEastAsia" w:hAnsiTheme="majorHAnsi" w:cstheme="majorBidi"/>
          <w:color w:val="auto"/>
          <w:szCs w:val="24"/>
        </w:rPr>
        <w:t xml:space="preserve">income housing strategies are included in the City’s Housing </w:t>
      </w:r>
      <w:r w:rsidR="22976496" w:rsidRPr="6DE42118">
        <w:rPr>
          <w:rFonts w:asciiTheme="majorHAnsi" w:eastAsiaTheme="majorEastAsia" w:hAnsiTheme="majorHAnsi" w:cstheme="majorBidi"/>
          <w:color w:val="auto"/>
          <w:szCs w:val="24"/>
        </w:rPr>
        <w:t>Implementation</w:t>
      </w:r>
      <w:r w:rsidRPr="6DE42118">
        <w:rPr>
          <w:rFonts w:asciiTheme="majorHAnsi" w:eastAsiaTheme="majorEastAsia" w:hAnsiTheme="majorHAnsi" w:cstheme="majorBidi"/>
          <w:color w:val="auto"/>
          <w:szCs w:val="24"/>
        </w:rPr>
        <w:t xml:space="preserve"> Plan (2023 – 2028)</w:t>
      </w:r>
      <w:r w:rsidR="004852EF">
        <w:rPr>
          <w:rFonts w:asciiTheme="majorHAnsi" w:eastAsiaTheme="majorEastAsia" w:hAnsiTheme="majorHAnsi" w:cstheme="majorBidi"/>
          <w:color w:val="auto"/>
          <w:szCs w:val="24"/>
        </w:rPr>
        <w:t xml:space="preserve">. Further, by following </w:t>
      </w:r>
      <w:r w:rsidR="00850314">
        <w:rPr>
          <w:rFonts w:asciiTheme="majorHAnsi" w:eastAsiaTheme="majorEastAsia" w:hAnsiTheme="majorHAnsi" w:cstheme="majorBidi"/>
          <w:color w:val="auto"/>
          <w:szCs w:val="24"/>
        </w:rPr>
        <w:t>the statutorily required procedure Plain City may consider from t</w:t>
      </w:r>
      <w:r w:rsidR="00EB7662">
        <w:rPr>
          <w:rFonts w:asciiTheme="majorHAnsi" w:eastAsiaTheme="majorEastAsia" w:hAnsiTheme="majorHAnsi" w:cstheme="majorBidi"/>
          <w:color w:val="auto"/>
          <w:szCs w:val="24"/>
        </w:rPr>
        <w:t>i</w:t>
      </w:r>
      <w:r w:rsidR="00850314">
        <w:rPr>
          <w:rFonts w:asciiTheme="majorHAnsi" w:eastAsiaTheme="majorEastAsia" w:hAnsiTheme="majorHAnsi" w:cstheme="majorBidi"/>
          <w:color w:val="auto"/>
          <w:szCs w:val="24"/>
        </w:rPr>
        <w:t>me</w:t>
      </w:r>
      <w:r w:rsidR="000B5AEF">
        <w:rPr>
          <w:rFonts w:asciiTheme="majorHAnsi" w:eastAsiaTheme="majorEastAsia" w:hAnsiTheme="majorHAnsi" w:cstheme="majorBidi"/>
          <w:color w:val="auto"/>
          <w:szCs w:val="24"/>
        </w:rPr>
        <w:t>-</w:t>
      </w:r>
      <w:r w:rsidR="00850314">
        <w:rPr>
          <w:rFonts w:asciiTheme="majorHAnsi" w:eastAsiaTheme="majorEastAsia" w:hAnsiTheme="majorHAnsi" w:cstheme="majorBidi"/>
          <w:color w:val="auto"/>
          <w:szCs w:val="24"/>
        </w:rPr>
        <w:t>to</w:t>
      </w:r>
      <w:r w:rsidR="000B5AEF">
        <w:rPr>
          <w:rFonts w:asciiTheme="majorHAnsi" w:eastAsiaTheme="majorEastAsia" w:hAnsiTheme="majorHAnsi" w:cstheme="majorBidi"/>
          <w:color w:val="auto"/>
          <w:szCs w:val="24"/>
        </w:rPr>
        <w:t>-</w:t>
      </w:r>
      <w:r w:rsidR="00850314">
        <w:rPr>
          <w:rFonts w:asciiTheme="majorHAnsi" w:eastAsiaTheme="majorEastAsia" w:hAnsiTheme="majorHAnsi" w:cstheme="majorBidi"/>
          <w:color w:val="auto"/>
          <w:szCs w:val="24"/>
        </w:rPr>
        <w:t xml:space="preserve">time necessary Housing Element amendments determined necessary to achieve the purposes of the City’s General Plan and </w:t>
      </w:r>
      <w:r w:rsidR="00EB7662">
        <w:rPr>
          <w:rFonts w:asciiTheme="majorHAnsi" w:eastAsiaTheme="majorEastAsia" w:hAnsiTheme="majorHAnsi" w:cstheme="majorBidi"/>
          <w:color w:val="auto"/>
          <w:szCs w:val="24"/>
        </w:rPr>
        <w:t>the Utah Code.</w:t>
      </w:r>
    </w:p>
    <w:p w14:paraId="40D42E98" w14:textId="77777777" w:rsidR="002D6D73" w:rsidRPr="00122300" w:rsidRDefault="002D6D73" w:rsidP="00AF4705">
      <w:pPr>
        <w:spacing w:before="0" w:after="0" w:line="276" w:lineRule="auto"/>
        <w:ind w:firstLine="720"/>
        <w:rPr>
          <w:rFonts w:asciiTheme="majorHAnsi" w:eastAsiaTheme="majorEastAsia" w:hAnsiTheme="majorHAnsi" w:cstheme="majorBidi"/>
          <w:szCs w:val="24"/>
        </w:rPr>
      </w:pPr>
    </w:p>
    <w:p w14:paraId="147F3EC3" w14:textId="4B0B6404" w:rsidR="002D6D73" w:rsidRPr="0057656C" w:rsidRDefault="29B3918E" w:rsidP="00AF4705">
      <w:pPr>
        <w:spacing w:before="0" w:after="0" w:line="276" w:lineRule="auto"/>
        <w:jc w:val="center"/>
        <w:rPr>
          <w:rFonts w:asciiTheme="majorHAnsi" w:hAnsiTheme="majorHAnsi"/>
          <w:b/>
          <w:bCs/>
          <w:color w:val="206843" w:themeColor="accent1"/>
        </w:rPr>
      </w:pPr>
      <w:r w:rsidRPr="0057656C">
        <w:rPr>
          <w:rFonts w:asciiTheme="majorHAnsi" w:eastAsia="Times New Roman" w:hAnsiTheme="majorHAnsi" w:cs="Times New Roman"/>
          <w:b/>
          <w:bCs/>
          <w:color w:val="206843" w:themeColor="accent1"/>
          <w:szCs w:val="24"/>
        </w:rPr>
        <w:t xml:space="preserve">Table </w:t>
      </w:r>
      <w:r w:rsidR="005D1059" w:rsidRPr="0057656C">
        <w:rPr>
          <w:rFonts w:asciiTheme="majorHAnsi" w:eastAsia="Times New Roman" w:hAnsiTheme="majorHAnsi" w:cs="Times New Roman"/>
          <w:b/>
          <w:bCs/>
          <w:color w:val="206843" w:themeColor="accent1"/>
          <w:szCs w:val="24"/>
        </w:rPr>
        <w:t>3</w:t>
      </w:r>
    </w:p>
    <w:p w14:paraId="2E8A9DDD" w14:textId="4D7DCE24" w:rsidR="002D6D73" w:rsidRDefault="29B3918E" w:rsidP="00AF4705">
      <w:pPr>
        <w:spacing w:before="0" w:after="0" w:line="276" w:lineRule="auto"/>
        <w:jc w:val="center"/>
        <w:rPr>
          <w:rFonts w:asciiTheme="majorHAnsi" w:eastAsia="Times New Roman" w:hAnsiTheme="majorHAnsi" w:cs="Times New Roman"/>
          <w:b/>
          <w:bCs/>
          <w:color w:val="206843" w:themeColor="accent1"/>
          <w:szCs w:val="24"/>
        </w:rPr>
      </w:pPr>
      <w:r w:rsidRPr="0001129A">
        <w:rPr>
          <w:rFonts w:asciiTheme="majorHAnsi" w:eastAsia="Times New Roman" w:hAnsiTheme="majorHAnsi" w:cs="Times New Roman"/>
          <w:b/>
          <w:bCs/>
          <w:color w:val="206843" w:themeColor="accent1"/>
          <w:szCs w:val="24"/>
        </w:rPr>
        <w:t xml:space="preserve">Plain City Housing Implementation Plan 2023 </w:t>
      </w:r>
      <w:r w:rsidR="005D1059" w:rsidRPr="0001129A">
        <w:rPr>
          <w:rFonts w:asciiTheme="majorHAnsi" w:eastAsia="Times New Roman" w:hAnsiTheme="majorHAnsi" w:cs="Times New Roman"/>
          <w:b/>
          <w:bCs/>
          <w:color w:val="206843" w:themeColor="accent1"/>
          <w:szCs w:val="24"/>
        </w:rPr>
        <w:t>–</w:t>
      </w:r>
      <w:r w:rsidRPr="0001129A">
        <w:rPr>
          <w:rFonts w:asciiTheme="majorHAnsi" w:eastAsia="Times New Roman" w:hAnsiTheme="majorHAnsi" w:cs="Times New Roman"/>
          <w:b/>
          <w:bCs/>
          <w:color w:val="206843" w:themeColor="accent1"/>
          <w:szCs w:val="24"/>
        </w:rPr>
        <w:t xml:space="preserve"> 2028</w:t>
      </w:r>
    </w:p>
    <w:p w14:paraId="5EAAECC5" w14:textId="3397CF7C" w:rsidR="0057656C" w:rsidRPr="0057656C" w:rsidRDefault="0057656C" w:rsidP="00AF4705">
      <w:pPr>
        <w:spacing w:before="0" w:after="0" w:line="276" w:lineRule="auto"/>
        <w:jc w:val="center"/>
        <w:rPr>
          <w:rFonts w:asciiTheme="majorHAnsi" w:hAnsiTheme="majorHAnsi"/>
          <w:color w:val="206843" w:themeColor="accent1"/>
        </w:rPr>
      </w:pPr>
      <w:r w:rsidRPr="0057656C">
        <w:rPr>
          <w:rFonts w:asciiTheme="majorHAnsi" w:eastAsia="Times New Roman" w:hAnsiTheme="majorHAnsi" w:cs="Times New Roman"/>
          <w:color w:val="206843" w:themeColor="accent1"/>
          <w:szCs w:val="24"/>
        </w:rPr>
        <w:t>(</w:t>
      </w:r>
      <w:r>
        <w:rPr>
          <w:rFonts w:asciiTheme="majorHAnsi" w:eastAsia="Times New Roman" w:hAnsiTheme="majorHAnsi" w:cs="Times New Roman"/>
          <w:color w:val="206843" w:themeColor="accent1"/>
          <w:szCs w:val="24"/>
        </w:rPr>
        <w:t xml:space="preserve">Note </w:t>
      </w:r>
      <w:r w:rsidR="008B7138">
        <w:rPr>
          <w:rFonts w:asciiTheme="majorHAnsi" w:eastAsia="Times New Roman" w:hAnsiTheme="majorHAnsi" w:cs="Times New Roman"/>
          <w:color w:val="206843" w:themeColor="accent1"/>
          <w:szCs w:val="24"/>
        </w:rPr>
        <w:t xml:space="preserve">table cells will be </w:t>
      </w:r>
      <w:r w:rsidR="00AE111D">
        <w:rPr>
          <w:rFonts w:asciiTheme="majorHAnsi" w:eastAsia="Times New Roman" w:hAnsiTheme="majorHAnsi" w:cs="Times New Roman"/>
          <w:color w:val="206843" w:themeColor="accent1"/>
          <w:szCs w:val="24"/>
        </w:rPr>
        <w:t>revised</w:t>
      </w:r>
      <w:r w:rsidR="008B7138">
        <w:rPr>
          <w:rFonts w:asciiTheme="majorHAnsi" w:eastAsia="Times New Roman" w:hAnsiTheme="majorHAnsi" w:cs="Times New Roman"/>
          <w:color w:val="206843" w:themeColor="accent1"/>
          <w:szCs w:val="24"/>
        </w:rPr>
        <w:t xml:space="preserve"> following discussion with all City Officials</w:t>
      </w:r>
      <w:r w:rsidR="00153A93">
        <w:rPr>
          <w:rFonts w:asciiTheme="majorHAnsi" w:eastAsia="Times New Roman" w:hAnsiTheme="majorHAnsi" w:cs="Times New Roman"/>
          <w:color w:val="206843" w:themeColor="accent1"/>
          <w:szCs w:val="24"/>
        </w:rPr>
        <w:t>.</w:t>
      </w:r>
      <w:r w:rsidR="008B7138">
        <w:rPr>
          <w:rFonts w:asciiTheme="majorHAnsi" w:eastAsia="Times New Roman" w:hAnsiTheme="majorHAnsi" w:cs="Times New Roman"/>
          <w:color w:val="206843" w:themeColor="accent1"/>
          <w:szCs w:val="24"/>
        </w:rPr>
        <w:t>)</w:t>
      </w:r>
    </w:p>
    <w:p w14:paraId="731132F9" w14:textId="77777777" w:rsidR="005D1059" w:rsidRPr="005D1059" w:rsidRDefault="005D1059" w:rsidP="00AF4705">
      <w:pPr>
        <w:spacing w:before="0" w:after="0" w:line="276" w:lineRule="auto"/>
        <w:jc w:val="center"/>
        <w:rPr>
          <w:rFonts w:asciiTheme="majorHAnsi" w:hAnsiTheme="majorHAnsi"/>
        </w:rPr>
      </w:pPr>
    </w:p>
    <w:tbl>
      <w:tblPr>
        <w:tblStyle w:val="TableGrid"/>
        <w:tblW w:w="0" w:type="auto"/>
        <w:tblLook w:val="04A0" w:firstRow="1" w:lastRow="0" w:firstColumn="1" w:lastColumn="0" w:noHBand="0" w:noVBand="1"/>
      </w:tblPr>
      <w:tblGrid>
        <w:gridCol w:w="2172"/>
        <w:gridCol w:w="2758"/>
        <w:gridCol w:w="1654"/>
        <w:gridCol w:w="1797"/>
        <w:gridCol w:w="1798"/>
        <w:gridCol w:w="2761"/>
      </w:tblGrid>
      <w:tr w:rsidR="6DE42118" w14:paraId="3DEE41DB" w14:textId="77777777" w:rsidTr="00EE283E">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A07DF2F" w14:textId="3850A918" w:rsidR="29B3918E" w:rsidRPr="00C93A9B" w:rsidRDefault="29B3918E"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 xml:space="preserve">Housing </w:t>
            </w:r>
            <w:r w:rsidR="003234F2">
              <w:rPr>
                <w:rFonts w:asciiTheme="majorHAnsi" w:eastAsia="Times New Roman" w:hAnsiTheme="majorHAnsi" w:cs="Times New Roman"/>
                <w:szCs w:val="24"/>
              </w:rPr>
              <w:t>Policy</w:t>
            </w:r>
            <w:r w:rsidRPr="00C93A9B">
              <w:rPr>
                <w:rFonts w:asciiTheme="majorHAnsi" w:eastAsia="Times New Roman" w:hAnsiTheme="majorHAnsi" w:cs="Times New Roman"/>
                <w:szCs w:val="24"/>
              </w:rPr>
              <w:t xml:space="preserve"> #</w:t>
            </w:r>
            <w:r w:rsidR="005D1059">
              <w:rPr>
                <w:rFonts w:asciiTheme="majorHAnsi" w:eastAsia="Times New Roman" w:hAnsiTheme="majorHAnsi" w:cs="Times New Roman"/>
                <w:szCs w:val="24"/>
              </w:rPr>
              <w:t>1</w:t>
            </w:r>
          </w:p>
          <w:p w14:paraId="25C7D8AA" w14:textId="5852E937" w:rsidR="29B3918E" w:rsidRPr="00C93A9B" w:rsidRDefault="00CC1D55"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 xml:space="preserve">Ensure all </w:t>
            </w:r>
            <w:r w:rsidR="00E922C1" w:rsidRPr="00C93A9B">
              <w:rPr>
                <w:rFonts w:asciiTheme="majorHAnsi" w:eastAsia="Times New Roman" w:hAnsiTheme="majorHAnsi" w:cs="Times New Roman"/>
                <w:szCs w:val="24"/>
              </w:rPr>
              <w:t xml:space="preserve">new </w:t>
            </w:r>
            <w:r w:rsidR="00CD7A50" w:rsidRPr="00C93A9B">
              <w:rPr>
                <w:rFonts w:asciiTheme="majorHAnsi" w:eastAsia="Times New Roman" w:hAnsiTheme="majorHAnsi" w:cs="Times New Roman"/>
                <w:szCs w:val="24"/>
              </w:rPr>
              <w:t>resident</w:t>
            </w:r>
            <w:r w:rsidR="00E922C1" w:rsidRPr="00C93A9B">
              <w:rPr>
                <w:rFonts w:asciiTheme="majorHAnsi" w:eastAsia="Times New Roman" w:hAnsiTheme="majorHAnsi" w:cs="Times New Roman"/>
                <w:szCs w:val="24"/>
              </w:rPr>
              <w:t xml:space="preserve">ial </w:t>
            </w:r>
            <w:r w:rsidRPr="00C93A9B">
              <w:rPr>
                <w:rFonts w:asciiTheme="majorHAnsi" w:eastAsia="Times New Roman" w:hAnsiTheme="majorHAnsi" w:cs="Times New Roman"/>
                <w:szCs w:val="24"/>
              </w:rPr>
              <w:t>dwelling</w:t>
            </w:r>
            <w:r w:rsidR="00E922C1" w:rsidRPr="00C93A9B">
              <w:rPr>
                <w:rFonts w:asciiTheme="majorHAnsi" w:eastAsia="Times New Roman" w:hAnsiTheme="majorHAnsi" w:cs="Times New Roman"/>
                <w:szCs w:val="24"/>
              </w:rPr>
              <w:t>s</w:t>
            </w:r>
            <w:r w:rsidRPr="00C93A9B">
              <w:rPr>
                <w:rFonts w:asciiTheme="majorHAnsi" w:eastAsia="Times New Roman" w:hAnsiTheme="majorHAnsi" w:cs="Times New Roman"/>
                <w:szCs w:val="24"/>
              </w:rPr>
              <w:t xml:space="preserve"> and </w:t>
            </w:r>
            <w:r w:rsidR="00535A7F">
              <w:rPr>
                <w:rFonts w:asciiTheme="majorHAnsi" w:eastAsia="Times New Roman" w:hAnsiTheme="majorHAnsi" w:cs="Times New Roman"/>
                <w:szCs w:val="24"/>
              </w:rPr>
              <w:t xml:space="preserve">areas are safe and avoid all naturally occurring features that </w:t>
            </w:r>
            <w:r w:rsidR="00F605BB" w:rsidRPr="00C93A9B">
              <w:rPr>
                <w:rFonts w:asciiTheme="majorHAnsi" w:eastAsia="Times New Roman" w:hAnsiTheme="majorHAnsi" w:cs="Times New Roman"/>
                <w:szCs w:val="24"/>
              </w:rPr>
              <w:t>adversely affect personal and property safety</w:t>
            </w:r>
            <w:r w:rsidR="00E922C1" w:rsidRPr="00C93A9B">
              <w:rPr>
                <w:rFonts w:asciiTheme="majorHAnsi" w:eastAsia="Times New Roman" w:hAnsiTheme="majorHAnsi" w:cs="Times New Roman"/>
                <w:szCs w:val="24"/>
              </w:rPr>
              <w:t>.</w:t>
            </w:r>
          </w:p>
        </w:tc>
      </w:tr>
      <w:tr w:rsidR="00C60A1B" w14:paraId="5663B71C" w14:textId="77777777" w:rsidTr="00FB6758">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62861CA" w14:textId="77777777" w:rsidR="00F605BB" w:rsidRPr="00C93A9B" w:rsidRDefault="00F605BB"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063C73C1" w14:textId="77777777" w:rsidR="00F605BB" w:rsidRPr="00C93A9B" w:rsidRDefault="00F605BB"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58315FD8" w14:textId="77777777" w:rsidR="00F605BB" w:rsidRPr="00C93A9B" w:rsidRDefault="00F605BB"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7936CC2A" w14:textId="77777777" w:rsidR="00F605BB" w:rsidRPr="00C93A9B" w:rsidRDefault="00F605BB"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46435A46" w14:textId="77777777" w:rsidR="00F605BB" w:rsidRPr="00C93A9B" w:rsidRDefault="00F605BB"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20EB0261" w14:textId="77777777" w:rsidR="00F605BB" w:rsidRPr="00C93A9B" w:rsidRDefault="00F605BB"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Available</w:t>
            </w:r>
          </w:p>
          <w:p w14:paraId="72C6F9A2" w14:textId="77777777" w:rsidR="00F605BB" w:rsidRPr="00C93A9B" w:rsidRDefault="00F605BB"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Resources</w:t>
            </w:r>
          </w:p>
        </w:tc>
      </w:tr>
      <w:tr w:rsidR="00C60A1B" w14:paraId="0095C8C3" w14:textId="77777777" w:rsidTr="004734E9">
        <w:trPr>
          <w:trHeight w:val="306"/>
        </w:trPr>
        <w:tc>
          <w:tcPr>
            <w:tcW w:w="1675" w:type="dxa"/>
            <w:tcBorders>
              <w:top w:val="single" w:sz="8" w:space="0" w:color="auto"/>
              <w:left w:val="single" w:sz="8" w:space="0" w:color="auto"/>
              <w:right w:val="single" w:sz="8" w:space="0" w:color="auto"/>
            </w:tcBorders>
            <w:tcMar>
              <w:left w:w="108" w:type="dxa"/>
              <w:right w:w="108" w:type="dxa"/>
            </w:tcMar>
          </w:tcPr>
          <w:p w14:paraId="4F9EC895" w14:textId="467353F4" w:rsidR="00C93A9B" w:rsidRPr="00475891" w:rsidRDefault="00976980" w:rsidP="00475891">
            <w:pPr>
              <w:pStyle w:val="ListParagraph"/>
              <w:numPr>
                <w:ilvl w:val="0"/>
                <w:numId w:val="13"/>
              </w:numPr>
              <w:tabs>
                <w:tab w:val="left" w:pos="245"/>
              </w:tabs>
              <w:spacing w:before="0" w:after="0" w:line="276" w:lineRule="auto"/>
              <w:ind w:left="155" w:hanging="155"/>
              <w:rPr>
                <w:rFonts w:asciiTheme="majorHAnsi" w:eastAsia="Times New Roman" w:hAnsiTheme="majorHAnsi" w:cs="Times New Roman"/>
                <w:szCs w:val="24"/>
              </w:rPr>
            </w:pPr>
            <w:r w:rsidRPr="00475891">
              <w:rPr>
                <w:rFonts w:asciiTheme="majorHAnsi" w:eastAsia="Times New Roman" w:hAnsiTheme="majorHAnsi" w:cs="Times New Roman"/>
                <w:szCs w:val="24"/>
              </w:rPr>
              <w:t xml:space="preserve">Ensure all housing units are protected from </w:t>
            </w:r>
            <w:r w:rsidR="002638AC" w:rsidRPr="00475891">
              <w:rPr>
                <w:rFonts w:asciiTheme="majorHAnsi" w:eastAsia="Times New Roman" w:hAnsiTheme="majorHAnsi" w:cs="Times New Roman"/>
                <w:szCs w:val="24"/>
              </w:rPr>
              <w:t xml:space="preserve">all </w:t>
            </w:r>
            <w:r w:rsidRPr="00475891">
              <w:rPr>
                <w:rFonts w:asciiTheme="majorHAnsi" w:eastAsia="Times New Roman" w:hAnsiTheme="majorHAnsi" w:cs="Times New Roman"/>
                <w:szCs w:val="24"/>
              </w:rPr>
              <w:t>harmful</w:t>
            </w:r>
            <w:r w:rsidR="00A47C60" w:rsidRPr="00475891">
              <w:rPr>
                <w:rFonts w:asciiTheme="majorHAnsi" w:eastAsia="Times New Roman" w:hAnsiTheme="majorHAnsi" w:cs="Times New Roman"/>
                <w:szCs w:val="24"/>
              </w:rPr>
              <w:t>,</w:t>
            </w:r>
            <w:r w:rsidRPr="00475891">
              <w:rPr>
                <w:rFonts w:asciiTheme="majorHAnsi" w:eastAsia="Times New Roman" w:hAnsiTheme="majorHAnsi" w:cs="Times New Roman"/>
                <w:szCs w:val="24"/>
              </w:rPr>
              <w:t xml:space="preserve"> naturally occurring </w:t>
            </w:r>
            <w:r w:rsidR="00297D88" w:rsidRPr="00475891">
              <w:rPr>
                <w:rFonts w:asciiTheme="majorHAnsi" w:eastAsia="Times New Roman" w:hAnsiTheme="majorHAnsi" w:cs="Times New Roman"/>
                <w:szCs w:val="24"/>
              </w:rPr>
              <w:t xml:space="preserve">risks and </w:t>
            </w:r>
            <w:r w:rsidRPr="00475891">
              <w:rPr>
                <w:rFonts w:asciiTheme="majorHAnsi" w:eastAsia="Times New Roman" w:hAnsiTheme="majorHAnsi" w:cs="Times New Roman"/>
                <w:szCs w:val="24"/>
              </w:rPr>
              <w:t>events</w:t>
            </w:r>
            <w:r w:rsidR="00A47C60" w:rsidRPr="00475891">
              <w:rPr>
                <w:rFonts w:asciiTheme="majorHAnsi" w:eastAsia="Times New Roman" w:hAnsiTheme="majorHAnsi" w:cs="Times New Roman"/>
                <w:szCs w:val="24"/>
              </w:rPr>
              <w:t>.</w:t>
            </w:r>
            <w:r w:rsidRPr="00475891">
              <w:rPr>
                <w:rFonts w:asciiTheme="majorHAnsi" w:eastAsia="Times New Roman" w:hAnsiTheme="majorHAnsi" w:cs="Times New Roman"/>
                <w:szCs w:val="24"/>
              </w:rPr>
              <w:t xml:space="preserve"> </w:t>
            </w:r>
          </w:p>
        </w:tc>
        <w:tc>
          <w:tcPr>
            <w:tcW w:w="2238" w:type="dxa"/>
            <w:tcBorders>
              <w:top w:val="single" w:sz="8" w:space="0" w:color="auto"/>
              <w:left w:val="single" w:sz="8" w:space="0" w:color="auto"/>
              <w:right w:val="single" w:sz="8" w:space="0" w:color="auto"/>
            </w:tcBorders>
          </w:tcPr>
          <w:p w14:paraId="1981D047" w14:textId="564A093F" w:rsidR="00C93A9B" w:rsidRPr="00C93A9B" w:rsidRDefault="00A47C6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As necessary, monitor and update the General Plan and Land Use Ordinances</w:t>
            </w:r>
            <w:r w:rsidR="00976980">
              <w:rPr>
                <w:rFonts w:asciiTheme="majorHAnsi" w:eastAsia="Times New Roman" w:hAnsiTheme="majorHAnsi" w:cs="Times New Roman"/>
                <w:szCs w:val="24"/>
              </w:rPr>
              <w:t xml:space="preserve"> to </w:t>
            </w:r>
            <w:r w:rsidR="004E2979">
              <w:rPr>
                <w:rFonts w:asciiTheme="majorHAnsi" w:eastAsia="Times New Roman" w:hAnsiTheme="majorHAnsi" w:cs="Times New Roman"/>
                <w:szCs w:val="24"/>
              </w:rPr>
              <w:t xml:space="preserve">avoid locating housing </w:t>
            </w:r>
            <w:r w:rsidR="00297EC7">
              <w:rPr>
                <w:rFonts w:asciiTheme="majorHAnsi" w:eastAsia="Times New Roman" w:hAnsiTheme="majorHAnsi" w:cs="Times New Roman"/>
                <w:szCs w:val="24"/>
              </w:rPr>
              <w:t>units</w:t>
            </w:r>
            <w:r w:rsidR="004E2979">
              <w:rPr>
                <w:rFonts w:asciiTheme="majorHAnsi" w:eastAsia="Times New Roman" w:hAnsiTheme="majorHAnsi" w:cs="Times New Roman"/>
                <w:szCs w:val="24"/>
              </w:rPr>
              <w:t xml:space="preserve"> in areas subject to </w:t>
            </w:r>
            <w:r w:rsidR="00297EC7">
              <w:rPr>
                <w:rFonts w:asciiTheme="majorHAnsi" w:eastAsia="Times New Roman" w:hAnsiTheme="majorHAnsi" w:cs="Times New Roman"/>
                <w:szCs w:val="24"/>
              </w:rPr>
              <w:t xml:space="preserve">flooding, high </w:t>
            </w:r>
            <w:r>
              <w:rPr>
                <w:rFonts w:asciiTheme="majorHAnsi" w:eastAsia="Times New Roman" w:hAnsiTheme="majorHAnsi" w:cs="Times New Roman"/>
                <w:szCs w:val="24"/>
              </w:rPr>
              <w:t>groundwater</w:t>
            </w:r>
            <w:r w:rsidR="00297EC7">
              <w:rPr>
                <w:rFonts w:asciiTheme="majorHAnsi" w:eastAsia="Times New Roman" w:hAnsiTheme="majorHAnsi" w:cs="Times New Roman"/>
                <w:szCs w:val="24"/>
              </w:rPr>
              <w:t>, or other environmental risks</w:t>
            </w:r>
            <w:r>
              <w:rPr>
                <w:rFonts w:asciiTheme="majorHAnsi" w:eastAsia="Times New Roman" w:hAnsiTheme="majorHAnsi" w:cs="Times New Roman"/>
                <w:szCs w:val="24"/>
              </w:rPr>
              <w:t>.</w:t>
            </w:r>
          </w:p>
        </w:tc>
        <w:tc>
          <w:tcPr>
            <w:tcW w:w="1225" w:type="dxa"/>
            <w:tcBorders>
              <w:top w:val="single" w:sz="8" w:space="0" w:color="auto"/>
              <w:left w:val="single" w:sz="8" w:space="0" w:color="auto"/>
              <w:right w:val="single" w:sz="8" w:space="0" w:color="auto"/>
            </w:tcBorders>
          </w:tcPr>
          <w:p w14:paraId="241FE699" w14:textId="09CE9F49" w:rsidR="00C93A9B" w:rsidRPr="00C93A9B" w:rsidRDefault="00297EC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Land Use Specialist, Planning Commission</w:t>
            </w:r>
          </w:p>
        </w:tc>
        <w:tc>
          <w:tcPr>
            <w:tcW w:w="0" w:type="auto"/>
            <w:tcBorders>
              <w:top w:val="single" w:sz="8" w:space="0" w:color="auto"/>
              <w:left w:val="single" w:sz="8" w:space="0" w:color="auto"/>
              <w:right w:val="single" w:sz="8" w:space="0" w:color="auto"/>
            </w:tcBorders>
          </w:tcPr>
          <w:p w14:paraId="76DE34E6" w14:textId="2ED6682F" w:rsidR="00C93A9B" w:rsidRPr="00C93A9B" w:rsidRDefault="00297EC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A</w:t>
            </w:r>
            <w:r w:rsidR="008409F3">
              <w:rPr>
                <w:rFonts w:asciiTheme="majorHAnsi" w:eastAsia="Times New Roman" w:hAnsiTheme="majorHAnsi" w:cs="Times New Roman"/>
                <w:szCs w:val="24"/>
              </w:rPr>
              <w:t>t a minimum annually, or as new information and data become available</w:t>
            </w:r>
          </w:p>
        </w:tc>
        <w:tc>
          <w:tcPr>
            <w:tcW w:w="0" w:type="auto"/>
            <w:tcBorders>
              <w:top w:val="single" w:sz="8" w:space="0" w:color="auto"/>
              <w:left w:val="single" w:sz="8" w:space="0" w:color="auto"/>
              <w:right w:val="single" w:sz="8" w:space="0" w:color="auto"/>
            </w:tcBorders>
          </w:tcPr>
          <w:p w14:paraId="45A05A09" w14:textId="60AD5BC1" w:rsidR="00C93A9B" w:rsidRPr="00C93A9B" w:rsidRDefault="00277A3A"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 xml:space="preserve">General Plan and Land Use Ordinances </w:t>
            </w:r>
            <w:r w:rsidR="00C42BDC">
              <w:rPr>
                <w:rFonts w:asciiTheme="majorHAnsi" w:eastAsia="Times New Roman" w:hAnsiTheme="majorHAnsi" w:cs="Times New Roman"/>
                <w:szCs w:val="24"/>
              </w:rPr>
              <w:t xml:space="preserve">provide </w:t>
            </w:r>
            <w:r w:rsidR="009A6AF5">
              <w:rPr>
                <w:rFonts w:asciiTheme="majorHAnsi" w:eastAsia="Times New Roman" w:hAnsiTheme="majorHAnsi" w:cs="Times New Roman"/>
                <w:szCs w:val="24"/>
              </w:rPr>
              <w:t>policies</w:t>
            </w:r>
            <w:r w:rsidR="00C42BDC">
              <w:rPr>
                <w:rFonts w:asciiTheme="majorHAnsi" w:eastAsia="Times New Roman" w:hAnsiTheme="majorHAnsi" w:cs="Times New Roman"/>
                <w:szCs w:val="24"/>
              </w:rPr>
              <w:t xml:space="preserve"> and actions necessary to protect all housing units from </w:t>
            </w:r>
            <w:r w:rsidR="009A6AF5">
              <w:rPr>
                <w:rFonts w:asciiTheme="majorHAnsi" w:eastAsia="Times New Roman" w:hAnsiTheme="majorHAnsi" w:cs="Times New Roman"/>
                <w:szCs w:val="24"/>
              </w:rPr>
              <w:t>naturally occurring risks</w:t>
            </w:r>
          </w:p>
        </w:tc>
        <w:tc>
          <w:tcPr>
            <w:tcW w:w="0" w:type="auto"/>
            <w:tcBorders>
              <w:top w:val="single" w:sz="8" w:space="0" w:color="auto"/>
              <w:left w:val="single" w:sz="8" w:space="0" w:color="auto"/>
              <w:right w:val="single" w:sz="8" w:space="0" w:color="auto"/>
            </w:tcBorders>
          </w:tcPr>
          <w:p w14:paraId="42FF1FC2" w14:textId="7AE5680F" w:rsidR="00C93A9B" w:rsidRPr="00C93A9B" w:rsidRDefault="009A6AF5"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Federal, State, and Local agencies, City Engineer</w:t>
            </w:r>
          </w:p>
        </w:tc>
      </w:tr>
      <w:tr w:rsidR="00C60A1B" w14:paraId="7BDCFE58" w14:textId="77777777" w:rsidTr="004734E9">
        <w:trPr>
          <w:trHeight w:val="306"/>
        </w:trPr>
        <w:tc>
          <w:tcPr>
            <w:tcW w:w="1675" w:type="dxa"/>
            <w:tcBorders>
              <w:top w:val="single" w:sz="8" w:space="0" w:color="auto"/>
              <w:left w:val="single" w:sz="8" w:space="0" w:color="auto"/>
              <w:right w:val="single" w:sz="8" w:space="0" w:color="auto"/>
            </w:tcBorders>
            <w:tcMar>
              <w:left w:w="108" w:type="dxa"/>
              <w:right w:w="108" w:type="dxa"/>
            </w:tcMar>
          </w:tcPr>
          <w:p w14:paraId="35C4AC93" w14:textId="303E91BA" w:rsidR="00D76B41" w:rsidRPr="00475891" w:rsidRDefault="00393257" w:rsidP="00475891">
            <w:pPr>
              <w:pStyle w:val="ListParagraph"/>
              <w:numPr>
                <w:ilvl w:val="0"/>
                <w:numId w:val="13"/>
              </w:numPr>
              <w:tabs>
                <w:tab w:val="left" w:pos="245"/>
              </w:tabs>
              <w:spacing w:before="0" w:after="0" w:line="276" w:lineRule="auto"/>
              <w:ind w:left="155" w:hanging="155"/>
              <w:rPr>
                <w:rFonts w:asciiTheme="majorHAnsi" w:eastAsia="Times New Roman" w:hAnsiTheme="majorHAnsi" w:cs="Times New Roman"/>
                <w:szCs w:val="24"/>
              </w:rPr>
            </w:pPr>
            <w:r w:rsidRPr="00475891">
              <w:rPr>
                <w:rFonts w:asciiTheme="majorHAnsi" w:eastAsia="Times New Roman" w:hAnsiTheme="majorHAnsi" w:cs="Times New Roman"/>
                <w:szCs w:val="24"/>
              </w:rPr>
              <w:lastRenderedPageBreak/>
              <w:t>Annual</w:t>
            </w:r>
            <w:r w:rsidR="001B1A98" w:rsidRPr="00475891">
              <w:rPr>
                <w:rFonts w:asciiTheme="majorHAnsi" w:eastAsia="Times New Roman" w:hAnsiTheme="majorHAnsi" w:cs="Times New Roman"/>
                <w:szCs w:val="24"/>
              </w:rPr>
              <w:t xml:space="preserve"> monitoring</w:t>
            </w:r>
            <w:r w:rsidR="00947437" w:rsidRPr="00475891">
              <w:rPr>
                <w:rFonts w:asciiTheme="majorHAnsi" w:eastAsia="Times New Roman" w:hAnsiTheme="majorHAnsi" w:cs="Times New Roman"/>
                <w:szCs w:val="24"/>
              </w:rPr>
              <w:t xml:space="preserve"> report</w:t>
            </w:r>
            <w:r w:rsidR="00C00D29">
              <w:rPr>
                <w:rFonts w:asciiTheme="majorHAnsi" w:eastAsia="Times New Roman" w:hAnsiTheme="majorHAnsi" w:cs="Times New Roman"/>
                <w:szCs w:val="24"/>
              </w:rPr>
              <w:t>.</w:t>
            </w:r>
          </w:p>
        </w:tc>
        <w:tc>
          <w:tcPr>
            <w:tcW w:w="2238" w:type="dxa"/>
            <w:tcBorders>
              <w:top w:val="single" w:sz="8" w:space="0" w:color="auto"/>
              <w:left w:val="single" w:sz="8" w:space="0" w:color="auto"/>
              <w:right w:val="single" w:sz="8" w:space="0" w:color="auto"/>
            </w:tcBorders>
          </w:tcPr>
          <w:p w14:paraId="551D506D" w14:textId="3ED40581" w:rsidR="00D76B41" w:rsidRDefault="00AE1DFD" w:rsidP="00AF4705">
            <w:pPr>
              <w:spacing w:before="0" w:after="0" w:line="276" w:lineRule="auto"/>
              <w:rPr>
                <w:rFonts w:asciiTheme="majorHAnsi" w:eastAsia="Times New Roman" w:hAnsiTheme="majorHAnsi" w:cs="Times New Roman"/>
                <w:szCs w:val="24"/>
              </w:rPr>
            </w:pPr>
            <w:r>
              <w:rPr>
                <w:rFonts w:asciiTheme="majorHAnsi" w:eastAsiaTheme="majorEastAsia" w:hAnsiTheme="majorHAnsi" w:cstheme="majorBidi"/>
                <w:szCs w:val="24"/>
              </w:rPr>
              <w:t>Required</w:t>
            </w:r>
            <w:r w:rsidR="00947437">
              <w:rPr>
                <w:rFonts w:asciiTheme="majorHAnsi" w:eastAsiaTheme="majorEastAsia" w:hAnsiTheme="majorHAnsi" w:cstheme="majorBidi"/>
                <w:szCs w:val="24"/>
              </w:rPr>
              <w:t xml:space="preserve"> </w:t>
            </w:r>
            <w:r w:rsidR="00B01420">
              <w:rPr>
                <w:rFonts w:asciiTheme="majorHAnsi" w:eastAsiaTheme="majorEastAsia" w:hAnsiTheme="majorHAnsi" w:cstheme="majorBidi"/>
                <w:szCs w:val="24"/>
              </w:rPr>
              <w:t>C</w:t>
            </w:r>
            <w:r w:rsidR="00B01420" w:rsidRPr="6DE42118">
              <w:rPr>
                <w:rFonts w:asciiTheme="majorHAnsi" w:eastAsiaTheme="majorEastAsia" w:hAnsiTheme="majorHAnsi" w:cstheme="majorBidi"/>
                <w:szCs w:val="24"/>
              </w:rPr>
              <w:t>omprehensive annual housing report</w:t>
            </w:r>
            <w:r>
              <w:rPr>
                <w:rFonts w:asciiTheme="majorHAnsi" w:eastAsiaTheme="majorEastAsia" w:hAnsiTheme="majorHAnsi" w:cstheme="majorBidi"/>
                <w:szCs w:val="24"/>
              </w:rPr>
              <w:t xml:space="preserve"> provided</w:t>
            </w:r>
            <w:r w:rsidR="00B01420" w:rsidRPr="6DE42118">
              <w:rPr>
                <w:rFonts w:asciiTheme="majorHAnsi" w:eastAsiaTheme="majorEastAsia" w:hAnsiTheme="majorHAnsi" w:cstheme="majorBidi"/>
                <w:szCs w:val="24"/>
              </w:rPr>
              <w:t>.</w:t>
            </w:r>
            <w:r w:rsidR="00A9671F">
              <w:rPr>
                <w:rFonts w:asciiTheme="majorHAnsi" w:eastAsiaTheme="majorEastAsia" w:hAnsiTheme="majorHAnsi" w:cstheme="majorBidi"/>
                <w:szCs w:val="24"/>
              </w:rPr>
              <w:t xml:space="preserve"> Report review</w:t>
            </w:r>
            <w:r>
              <w:rPr>
                <w:rFonts w:asciiTheme="majorHAnsi" w:eastAsiaTheme="majorEastAsia" w:hAnsiTheme="majorHAnsi" w:cstheme="majorBidi"/>
                <w:szCs w:val="24"/>
              </w:rPr>
              <w:t>ed</w:t>
            </w:r>
            <w:r w:rsidR="00A9671F">
              <w:rPr>
                <w:rFonts w:asciiTheme="majorHAnsi" w:eastAsiaTheme="majorEastAsia" w:hAnsiTheme="majorHAnsi" w:cstheme="majorBidi"/>
                <w:szCs w:val="24"/>
              </w:rPr>
              <w:t xml:space="preserve"> by </w:t>
            </w:r>
            <w:r w:rsidR="00A47C60">
              <w:rPr>
                <w:rFonts w:asciiTheme="majorHAnsi" w:eastAsiaTheme="majorEastAsia" w:hAnsiTheme="majorHAnsi" w:cstheme="majorBidi"/>
                <w:szCs w:val="24"/>
              </w:rPr>
              <w:t xml:space="preserve">the </w:t>
            </w:r>
            <w:r w:rsidR="00A9671F">
              <w:rPr>
                <w:rFonts w:asciiTheme="majorHAnsi" w:eastAsiaTheme="majorEastAsia" w:hAnsiTheme="majorHAnsi" w:cstheme="majorBidi"/>
                <w:szCs w:val="24"/>
              </w:rPr>
              <w:t>Planning Commission and City Council</w:t>
            </w:r>
          </w:p>
        </w:tc>
        <w:tc>
          <w:tcPr>
            <w:tcW w:w="1225" w:type="dxa"/>
            <w:tcBorders>
              <w:top w:val="single" w:sz="8" w:space="0" w:color="auto"/>
              <w:left w:val="single" w:sz="8" w:space="0" w:color="auto"/>
              <w:right w:val="single" w:sz="8" w:space="0" w:color="auto"/>
            </w:tcBorders>
          </w:tcPr>
          <w:p w14:paraId="60A35B4F" w14:textId="07FB6CD6" w:rsidR="00D76B41" w:rsidRDefault="00252D91" w:rsidP="00AF4705">
            <w:pPr>
              <w:spacing w:before="0" w:after="0" w:line="276" w:lineRule="auto"/>
              <w:rPr>
                <w:rFonts w:asciiTheme="majorHAnsi" w:eastAsia="Times New Roman" w:hAnsiTheme="majorHAnsi" w:cs="Times New Roman"/>
                <w:szCs w:val="24"/>
              </w:rPr>
            </w:pPr>
            <w:r w:rsidRPr="00252D91">
              <w:rPr>
                <w:rFonts w:asciiTheme="majorHAnsi" w:eastAsia="Times New Roman" w:hAnsiTheme="majorHAnsi" w:cs="Times New Roman"/>
                <w:szCs w:val="24"/>
              </w:rPr>
              <w:t>Land Use Specialist,</w:t>
            </w:r>
          </w:p>
        </w:tc>
        <w:tc>
          <w:tcPr>
            <w:tcW w:w="0" w:type="auto"/>
            <w:tcBorders>
              <w:top w:val="single" w:sz="8" w:space="0" w:color="auto"/>
              <w:left w:val="single" w:sz="8" w:space="0" w:color="auto"/>
              <w:right w:val="single" w:sz="8" w:space="0" w:color="auto"/>
            </w:tcBorders>
          </w:tcPr>
          <w:p w14:paraId="75F2CD3F" w14:textId="40FDBA83" w:rsidR="00D76B41" w:rsidRDefault="00252D91"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Annually (</w:t>
            </w:r>
            <w:r w:rsidR="001B1A98">
              <w:rPr>
                <w:rFonts w:asciiTheme="majorHAnsi" w:eastAsia="Times New Roman" w:hAnsiTheme="majorHAnsi" w:cs="Times New Roman"/>
                <w:szCs w:val="24"/>
              </w:rPr>
              <w:t>before May)</w:t>
            </w:r>
          </w:p>
        </w:tc>
        <w:tc>
          <w:tcPr>
            <w:tcW w:w="0" w:type="auto"/>
            <w:tcBorders>
              <w:top w:val="single" w:sz="8" w:space="0" w:color="auto"/>
              <w:left w:val="single" w:sz="8" w:space="0" w:color="auto"/>
              <w:right w:val="single" w:sz="8" w:space="0" w:color="auto"/>
            </w:tcBorders>
          </w:tcPr>
          <w:p w14:paraId="7B25F86B" w14:textId="21C7A865" w:rsidR="00D76B41" w:rsidRDefault="003623AD" w:rsidP="00AF4705">
            <w:pPr>
              <w:spacing w:before="0" w:after="0" w:line="276" w:lineRule="auto"/>
              <w:rPr>
                <w:rFonts w:asciiTheme="majorHAnsi" w:eastAsiaTheme="majorEastAsia" w:hAnsiTheme="majorHAnsi" w:cstheme="majorBidi"/>
                <w:szCs w:val="24"/>
              </w:rPr>
            </w:pPr>
            <w:r>
              <w:rPr>
                <w:rFonts w:asciiTheme="majorHAnsi" w:eastAsia="Times New Roman" w:hAnsiTheme="majorHAnsi" w:cs="Times New Roman"/>
                <w:szCs w:val="24"/>
              </w:rPr>
              <w:t>At a minimum</w:t>
            </w:r>
            <w:r w:rsidR="008249CD">
              <w:rPr>
                <w:rFonts w:asciiTheme="majorHAnsi" w:eastAsia="Times New Roman" w:hAnsiTheme="majorHAnsi" w:cs="Times New Roman"/>
                <w:szCs w:val="24"/>
              </w:rPr>
              <w:t>,</w:t>
            </w:r>
            <w:r>
              <w:rPr>
                <w:rFonts w:asciiTheme="majorHAnsi" w:eastAsia="Times New Roman" w:hAnsiTheme="majorHAnsi" w:cs="Times New Roman"/>
                <w:szCs w:val="24"/>
              </w:rPr>
              <w:t xml:space="preserve"> </w:t>
            </w:r>
            <w:r w:rsidRPr="6DE42118">
              <w:rPr>
                <w:rFonts w:asciiTheme="majorHAnsi" w:eastAsiaTheme="majorEastAsia" w:hAnsiTheme="majorHAnsi" w:cstheme="majorBidi"/>
                <w:szCs w:val="24"/>
              </w:rPr>
              <w:t xml:space="preserve">1) </w:t>
            </w:r>
            <w:r w:rsidR="008249CD">
              <w:rPr>
                <w:rFonts w:asciiTheme="majorHAnsi" w:eastAsiaTheme="majorEastAsia" w:hAnsiTheme="majorHAnsi" w:cstheme="majorBidi"/>
                <w:szCs w:val="24"/>
              </w:rPr>
              <w:t xml:space="preserve">the </w:t>
            </w:r>
            <w:r w:rsidR="005166AE">
              <w:rPr>
                <w:rFonts w:asciiTheme="majorHAnsi" w:eastAsiaTheme="majorEastAsia" w:hAnsiTheme="majorHAnsi" w:cstheme="majorBidi"/>
                <w:szCs w:val="24"/>
              </w:rPr>
              <w:t xml:space="preserve">number </w:t>
            </w:r>
            <w:r w:rsidR="005853F3">
              <w:rPr>
                <w:rFonts w:asciiTheme="majorHAnsi" w:eastAsiaTheme="majorEastAsia" w:hAnsiTheme="majorHAnsi" w:cstheme="majorBidi"/>
                <w:szCs w:val="24"/>
              </w:rPr>
              <w:t xml:space="preserve">of </w:t>
            </w:r>
            <w:r>
              <w:rPr>
                <w:rFonts w:asciiTheme="majorHAnsi" w:eastAsiaTheme="majorEastAsia" w:hAnsiTheme="majorHAnsi" w:cstheme="majorBidi"/>
                <w:szCs w:val="24"/>
              </w:rPr>
              <w:t>building permits issued</w:t>
            </w:r>
            <w:r w:rsidR="005166AE">
              <w:rPr>
                <w:rFonts w:asciiTheme="majorHAnsi" w:eastAsiaTheme="majorEastAsia" w:hAnsiTheme="majorHAnsi" w:cstheme="majorBidi"/>
                <w:szCs w:val="24"/>
              </w:rPr>
              <w:t xml:space="preserve">, </w:t>
            </w:r>
            <w:r>
              <w:rPr>
                <w:rFonts w:asciiTheme="majorHAnsi" w:eastAsiaTheme="majorEastAsia" w:hAnsiTheme="majorHAnsi" w:cstheme="majorBidi"/>
                <w:szCs w:val="24"/>
              </w:rPr>
              <w:t xml:space="preserve">(2) </w:t>
            </w:r>
            <w:r w:rsidRPr="6DE42118">
              <w:rPr>
                <w:rFonts w:asciiTheme="majorHAnsi" w:eastAsiaTheme="majorEastAsia" w:hAnsiTheme="majorHAnsi" w:cstheme="majorBidi"/>
                <w:szCs w:val="24"/>
              </w:rPr>
              <w:t>connections and correlations between land use regulations and</w:t>
            </w:r>
            <w:r w:rsidR="00F942C6">
              <w:rPr>
                <w:rFonts w:asciiTheme="majorHAnsi" w:eastAsiaTheme="majorEastAsia" w:hAnsiTheme="majorHAnsi" w:cstheme="majorBidi"/>
                <w:szCs w:val="24"/>
              </w:rPr>
              <w:t xml:space="preserve"> </w:t>
            </w:r>
            <w:r w:rsidRPr="6DE42118">
              <w:rPr>
                <w:rFonts w:asciiTheme="majorHAnsi" w:eastAsiaTheme="majorEastAsia" w:hAnsiTheme="majorHAnsi" w:cstheme="majorBidi"/>
                <w:szCs w:val="24"/>
              </w:rPr>
              <w:t xml:space="preserve">decisions </w:t>
            </w:r>
            <w:r w:rsidR="00EB3115">
              <w:rPr>
                <w:rFonts w:asciiTheme="majorHAnsi" w:eastAsiaTheme="majorEastAsia" w:hAnsiTheme="majorHAnsi" w:cstheme="majorBidi"/>
                <w:szCs w:val="24"/>
              </w:rPr>
              <w:t xml:space="preserve">related to </w:t>
            </w:r>
            <w:r w:rsidRPr="6DE42118">
              <w:rPr>
                <w:rFonts w:asciiTheme="majorHAnsi" w:eastAsiaTheme="majorEastAsia" w:hAnsiTheme="majorHAnsi" w:cstheme="majorBidi"/>
                <w:szCs w:val="24"/>
              </w:rPr>
              <w:t>moderate-income housing strategies,(</w:t>
            </w:r>
            <w:r>
              <w:rPr>
                <w:rFonts w:asciiTheme="majorHAnsi" w:eastAsiaTheme="majorEastAsia" w:hAnsiTheme="majorHAnsi" w:cstheme="majorBidi"/>
                <w:szCs w:val="24"/>
              </w:rPr>
              <w:t>3</w:t>
            </w:r>
            <w:r w:rsidRPr="6DE42118">
              <w:rPr>
                <w:rFonts w:asciiTheme="majorHAnsi" w:eastAsiaTheme="majorEastAsia" w:hAnsiTheme="majorHAnsi" w:cstheme="majorBidi"/>
                <w:szCs w:val="24"/>
              </w:rPr>
              <w:t xml:space="preserve">) review </w:t>
            </w:r>
            <w:r w:rsidR="008249CD">
              <w:rPr>
                <w:rFonts w:asciiTheme="majorHAnsi" w:eastAsiaTheme="majorEastAsia" w:hAnsiTheme="majorHAnsi" w:cstheme="majorBidi"/>
                <w:szCs w:val="24"/>
              </w:rPr>
              <w:t xml:space="preserve">of </w:t>
            </w:r>
            <w:r w:rsidRPr="6DE42118">
              <w:rPr>
                <w:rFonts w:asciiTheme="majorHAnsi" w:eastAsiaTheme="majorEastAsia" w:hAnsiTheme="majorHAnsi" w:cstheme="majorBidi"/>
                <w:szCs w:val="24"/>
              </w:rPr>
              <w:t xml:space="preserve">how </w:t>
            </w:r>
            <w:r w:rsidR="005853F3">
              <w:rPr>
                <w:rFonts w:asciiTheme="majorHAnsi" w:eastAsiaTheme="majorEastAsia" w:hAnsiTheme="majorHAnsi" w:cstheme="majorBidi"/>
                <w:szCs w:val="24"/>
              </w:rPr>
              <w:t xml:space="preserve">the </w:t>
            </w:r>
            <w:r w:rsidRPr="6DE42118">
              <w:rPr>
                <w:rFonts w:asciiTheme="majorHAnsi" w:eastAsiaTheme="majorEastAsia" w:hAnsiTheme="majorHAnsi" w:cstheme="majorBidi"/>
                <w:szCs w:val="24"/>
              </w:rPr>
              <w:t xml:space="preserve">private </w:t>
            </w:r>
            <w:r>
              <w:rPr>
                <w:rFonts w:asciiTheme="majorHAnsi" w:eastAsiaTheme="majorEastAsia" w:hAnsiTheme="majorHAnsi" w:cstheme="majorBidi"/>
                <w:szCs w:val="24"/>
              </w:rPr>
              <w:t xml:space="preserve">capital </w:t>
            </w:r>
            <w:r w:rsidRPr="6DE42118">
              <w:rPr>
                <w:rFonts w:asciiTheme="majorHAnsi" w:eastAsiaTheme="majorEastAsia" w:hAnsiTheme="majorHAnsi" w:cstheme="majorBidi"/>
                <w:szCs w:val="24"/>
              </w:rPr>
              <w:t xml:space="preserve">market has responded to </w:t>
            </w:r>
            <w:r w:rsidRPr="6DE42118">
              <w:rPr>
                <w:rFonts w:asciiTheme="majorHAnsi" w:eastAsiaTheme="majorEastAsia" w:hAnsiTheme="majorHAnsi" w:cstheme="majorBidi"/>
                <w:szCs w:val="24"/>
              </w:rPr>
              <w:lastRenderedPageBreak/>
              <w:t>moderate-income housing strategies</w:t>
            </w:r>
            <w:r w:rsidR="0090034A">
              <w:rPr>
                <w:rFonts w:asciiTheme="majorHAnsi" w:eastAsiaTheme="majorEastAsia" w:hAnsiTheme="majorHAnsi" w:cstheme="majorBidi"/>
                <w:szCs w:val="24"/>
              </w:rPr>
              <w:t xml:space="preserve">, </w:t>
            </w:r>
            <w:r w:rsidRPr="6DE42118">
              <w:rPr>
                <w:rFonts w:asciiTheme="majorHAnsi" w:eastAsiaTheme="majorEastAsia" w:hAnsiTheme="majorHAnsi" w:cstheme="majorBidi"/>
                <w:szCs w:val="24"/>
              </w:rPr>
              <w:t>(</w:t>
            </w:r>
            <w:r>
              <w:rPr>
                <w:rFonts w:asciiTheme="majorHAnsi" w:eastAsiaTheme="majorEastAsia" w:hAnsiTheme="majorHAnsi" w:cstheme="majorBidi"/>
                <w:szCs w:val="24"/>
              </w:rPr>
              <w:t>4</w:t>
            </w:r>
            <w:r w:rsidRPr="6DE42118">
              <w:rPr>
                <w:rFonts w:asciiTheme="majorHAnsi" w:eastAsiaTheme="majorEastAsia" w:hAnsiTheme="majorHAnsi" w:cstheme="majorBidi"/>
                <w:szCs w:val="24"/>
              </w:rPr>
              <w:t xml:space="preserve">) </w:t>
            </w:r>
            <w:r>
              <w:rPr>
                <w:rFonts w:asciiTheme="majorHAnsi" w:eastAsiaTheme="majorEastAsia" w:hAnsiTheme="majorHAnsi" w:cstheme="majorBidi"/>
                <w:szCs w:val="24"/>
              </w:rPr>
              <w:t>highlight a</w:t>
            </w:r>
            <w:r w:rsidR="0087732A">
              <w:rPr>
                <w:rFonts w:asciiTheme="majorHAnsi" w:eastAsiaTheme="majorEastAsia" w:hAnsiTheme="majorHAnsi" w:cstheme="majorBidi"/>
                <w:szCs w:val="24"/>
              </w:rPr>
              <w:t xml:space="preserve">ll </w:t>
            </w:r>
            <w:r w:rsidRPr="6DE42118">
              <w:rPr>
                <w:rFonts w:asciiTheme="majorHAnsi" w:eastAsiaTheme="majorEastAsia" w:hAnsiTheme="majorHAnsi" w:cstheme="majorBidi"/>
                <w:szCs w:val="24"/>
              </w:rPr>
              <w:t>private and public barriers</w:t>
            </w:r>
            <w:r w:rsidR="00453A02">
              <w:rPr>
                <w:rFonts w:asciiTheme="majorHAnsi" w:eastAsiaTheme="majorEastAsia" w:hAnsiTheme="majorHAnsi" w:cstheme="majorBidi"/>
                <w:szCs w:val="24"/>
              </w:rPr>
              <w:t xml:space="preserve"> to </w:t>
            </w:r>
            <w:r w:rsidRPr="6DE42118">
              <w:rPr>
                <w:rFonts w:asciiTheme="majorHAnsi" w:eastAsiaTheme="majorEastAsia" w:hAnsiTheme="majorHAnsi" w:cstheme="majorBidi"/>
                <w:szCs w:val="24"/>
              </w:rPr>
              <w:t>achiev</w:t>
            </w:r>
            <w:r w:rsidR="00453A02">
              <w:rPr>
                <w:rFonts w:asciiTheme="majorHAnsi" w:eastAsiaTheme="majorEastAsia" w:hAnsiTheme="majorHAnsi" w:cstheme="majorBidi"/>
                <w:szCs w:val="24"/>
              </w:rPr>
              <w:t>e</w:t>
            </w:r>
            <w:r w:rsidRPr="6DE42118">
              <w:rPr>
                <w:rFonts w:asciiTheme="majorHAnsi" w:eastAsiaTheme="majorEastAsia" w:hAnsiTheme="majorHAnsi" w:cstheme="majorBidi"/>
                <w:szCs w:val="24"/>
              </w:rPr>
              <w:t xml:space="preserve"> </w:t>
            </w:r>
            <w:r w:rsidR="00076CFC">
              <w:rPr>
                <w:rFonts w:asciiTheme="majorHAnsi" w:eastAsiaTheme="majorEastAsia" w:hAnsiTheme="majorHAnsi" w:cstheme="majorBidi"/>
                <w:szCs w:val="24"/>
              </w:rPr>
              <w:t xml:space="preserve">City’s </w:t>
            </w:r>
            <w:r w:rsidRPr="6DE42118">
              <w:rPr>
                <w:rFonts w:asciiTheme="majorHAnsi" w:eastAsiaTheme="majorEastAsia" w:hAnsiTheme="majorHAnsi" w:cstheme="majorBidi"/>
                <w:szCs w:val="24"/>
              </w:rPr>
              <w:t>moderate-income housing</w:t>
            </w:r>
            <w:r w:rsidR="00076CFC">
              <w:rPr>
                <w:rFonts w:asciiTheme="majorHAnsi" w:eastAsiaTheme="majorEastAsia" w:hAnsiTheme="majorHAnsi" w:cstheme="majorBidi"/>
                <w:szCs w:val="24"/>
              </w:rPr>
              <w:t xml:space="preserve"> strategies</w:t>
            </w:r>
            <w:r w:rsidRPr="6DE42118">
              <w:rPr>
                <w:rFonts w:asciiTheme="majorHAnsi" w:eastAsiaTheme="majorEastAsia" w:hAnsiTheme="majorHAnsi" w:cstheme="majorBidi"/>
                <w:szCs w:val="24"/>
              </w:rPr>
              <w:t>.</w:t>
            </w:r>
          </w:p>
          <w:p w14:paraId="7EB8EB22" w14:textId="7E66268B" w:rsidR="0090034A" w:rsidRPr="00076CFC" w:rsidRDefault="0090034A" w:rsidP="00AF4705">
            <w:pPr>
              <w:spacing w:before="0" w:after="0" w:line="276" w:lineRule="auto"/>
              <w:rPr>
                <w:rFonts w:asciiTheme="majorHAnsi" w:eastAsiaTheme="majorEastAsia" w:hAnsiTheme="majorHAnsi" w:cstheme="majorBidi"/>
                <w:szCs w:val="24"/>
              </w:rPr>
            </w:pPr>
            <w:r w:rsidRPr="0090034A">
              <w:rPr>
                <w:rFonts w:asciiTheme="majorHAnsi" w:eastAsiaTheme="majorEastAsia" w:hAnsiTheme="majorHAnsi" w:cstheme="majorBidi"/>
                <w:szCs w:val="24"/>
              </w:rPr>
              <w:t xml:space="preserve">Necessary </w:t>
            </w:r>
            <w:r w:rsidR="008249CD">
              <w:rPr>
                <w:rFonts w:asciiTheme="majorHAnsi" w:eastAsiaTheme="majorEastAsia" w:hAnsiTheme="majorHAnsi" w:cstheme="majorBidi"/>
                <w:szCs w:val="24"/>
              </w:rPr>
              <w:t>housing-related</w:t>
            </w:r>
            <w:r w:rsidRPr="0090034A">
              <w:rPr>
                <w:rFonts w:asciiTheme="majorHAnsi" w:eastAsiaTheme="majorEastAsia" w:hAnsiTheme="majorHAnsi" w:cstheme="majorBidi"/>
                <w:szCs w:val="24"/>
              </w:rPr>
              <w:t xml:space="preserve"> actions</w:t>
            </w:r>
            <w:r w:rsidR="00832F5B">
              <w:rPr>
                <w:rFonts w:asciiTheme="majorHAnsi" w:eastAsiaTheme="majorEastAsia" w:hAnsiTheme="majorHAnsi" w:cstheme="majorBidi"/>
                <w:szCs w:val="24"/>
              </w:rPr>
              <w:t xml:space="preserve"> taken</w:t>
            </w:r>
          </w:p>
        </w:tc>
        <w:tc>
          <w:tcPr>
            <w:tcW w:w="0" w:type="auto"/>
            <w:tcBorders>
              <w:top w:val="single" w:sz="8" w:space="0" w:color="auto"/>
              <w:left w:val="single" w:sz="8" w:space="0" w:color="auto"/>
              <w:right w:val="single" w:sz="8" w:space="0" w:color="auto"/>
            </w:tcBorders>
          </w:tcPr>
          <w:p w14:paraId="1721844B" w14:textId="2FE18E52" w:rsidR="00D76B41" w:rsidRDefault="00832F5B" w:rsidP="00AF4705">
            <w:pPr>
              <w:spacing w:before="0" w:after="0" w:line="276" w:lineRule="auto"/>
              <w:rPr>
                <w:rFonts w:asciiTheme="majorHAnsi" w:eastAsia="Times New Roman" w:hAnsiTheme="majorHAnsi" w:cs="Times New Roman"/>
                <w:szCs w:val="24"/>
              </w:rPr>
            </w:pPr>
            <w:r w:rsidRPr="00832F5B">
              <w:rPr>
                <w:rFonts w:asciiTheme="majorHAnsi" w:eastAsia="Times New Roman" w:hAnsiTheme="majorHAnsi" w:cs="Times New Roman"/>
                <w:szCs w:val="24"/>
              </w:rPr>
              <w:lastRenderedPageBreak/>
              <w:t>Planning Consultant (as necessary)</w:t>
            </w:r>
          </w:p>
        </w:tc>
      </w:tr>
      <w:tr w:rsidR="008B7138" w14:paraId="696C4643" w14:textId="77777777" w:rsidTr="00EE283E">
        <w:trPr>
          <w:trHeight w:val="303"/>
        </w:trPr>
        <w:tc>
          <w:tcPr>
            <w:tcW w:w="9340" w:type="dxa"/>
            <w:gridSpan w:val="6"/>
            <w:tcBorders>
              <w:top w:val="single" w:sz="8" w:space="0" w:color="auto"/>
              <w:left w:val="single" w:sz="8" w:space="0" w:color="auto"/>
              <w:right w:val="single" w:sz="8" w:space="0" w:color="auto"/>
            </w:tcBorders>
            <w:tcMar>
              <w:left w:w="108" w:type="dxa"/>
              <w:right w:w="108" w:type="dxa"/>
            </w:tcMar>
          </w:tcPr>
          <w:p w14:paraId="58DE40CE" w14:textId="5C26EDF1" w:rsidR="008B7138" w:rsidRDefault="008B7138" w:rsidP="00AF4705">
            <w:pPr>
              <w:spacing w:before="0" w:after="0" w:line="276" w:lineRule="auto"/>
              <w:jc w:val="center"/>
              <w:rPr>
                <w:rFonts w:asciiTheme="majorHAnsi" w:eastAsia="Times New Roman" w:hAnsiTheme="majorHAnsi" w:cs="Times New Roman"/>
                <w:szCs w:val="24"/>
              </w:rPr>
            </w:pPr>
            <w:r>
              <w:rPr>
                <w:rFonts w:asciiTheme="majorHAnsi" w:eastAsia="Times New Roman" w:hAnsiTheme="majorHAnsi" w:cs="Times New Roman"/>
                <w:szCs w:val="24"/>
              </w:rPr>
              <w:t xml:space="preserve">Housing </w:t>
            </w:r>
            <w:r w:rsidR="003234F2">
              <w:rPr>
                <w:rFonts w:asciiTheme="majorHAnsi" w:eastAsia="Times New Roman" w:hAnsiTheme="majorHAnsi" w:cs="Times New Roman"/>
                <w:szCs w:val="24"/>
              </w:rPr>
              <w:t>Policy</w:t>
            </w:r>
            <w:r>
              <w:rPr>
                <w:rFonts w:asciiTheme="majorHAnsi" w:eastAsia="Times New Roman" w:hAnsiTheme="majorHAnsi" w:cs="Times New Roman"/>
                <w:szCs w:val="24"/>
              </w:rPr>
              <w:t xml:space="preserve"> #2</w:t>
            </w:r>
          </w:p>
          <w:p w14:paraId="35FDECA5" w14:textId="7AAD9ADA" w:rsidR="008B7138" w:rsidRPr="00C93A9B" w:rsidRDefault="00903320" w:rsidP="00AF4705">
            <w:pPr>
              <w:spacing w:before="0" w:after="0" w:line="276" w:lineRule="auto"/>
              <w:jc w:val="center"/>
              <w:rPr>
                <w:rFonts w:asciiTheme="majorHAnsi" w:eastAsia="Times New Roman" w:hAnsiTheme="majorHAnsi" w:cs="Times New Roman"/>
                <w:szCs w:val="24"/>
              </w:rPr>
            </w:pPr>
            <w:r>
              <w:rPr>
                <w:rFonts w:asciiTheme="majorHAnsi" w:eastAsia="Times New Roman" w:hAnsiTheme="majorHAnsi" w:cs="Times New Roman"/>
                <w:szCs w:val="24"/>
              </w:rPr>
              <w:t xml:space="preserve">All permits to construct a new </w:t>
            </w:r>
            <w:r w:rsidR="00FE2B3D">
              <w:rPr>
                <w:rFonts w:asciiTheme="majorHAnsi" w:eastAsia="Times New Roman" w:hAnsiTheme="majorHAnsi" w:cs="Times New Roman"/>
                <w:szCs w:val="24"/>
              </w:rPr>
              <w:t>dwelling</w:t>
            </w:r>
            <w:r>
              <w:rPr>
                <w:rFonts w:asciiTheme="majorHAnsi" w:eastAsia="Times New Roman" w:hAnsiTheme="majorHAnsi" w:cs="Times New Roman"/>
                <w:szCs w:val="24"/>
              </w:rPr>
              <w:t xml:space="preserve">, </w:t>
            </w:r>
            <w:r w:rsidR="0068375B">
              <w:rPr>
                <w:rFonts w:asciiTheme="majorHAnsi" w:eastAsia="Times New Roman" w:hAnsiTheme="majorHAnsi" w:cs="Times New Roman"/>
                <w:szCs w:val="24"/>
              </w:rPr>
              <w:t>remodeling</w:t>
            </w:r>
            <w:r>
              <w:rPr>
                <w:rFonts w:asciiTheme="majorHAnsi" w:eastAsia="Times New Roman" w:hAnsiTheme="majorHAnsi" w:cs="Times New Roman"/>
                <w:szCs w:val="24"/>
              </w:rPr>
              <w:t xml:space="preserve"> an existing </w:t>
            </w:r>
            <w:r w:rsidR="00FE2B3D">
              <w:rPr>
                <w:rFonts w:asciiTheme="majorHAnsi" w:eastAsia="Times New Roman" w:hAnsiTheme="majorHAnsi" w:cs="Times New Roman"/>
                <w:szCs w:val="24"/>
              </w:rPr>
              <w:t xml:space="preserve">dwelling unit, or </w:t>
            </w:r>
            <w:r w:rsidR="00B66D2A">
              <w:rPr>
                <w:rFonts w:asciiTheme="majorHAnsi" w:eastAsia="Times New Roman" w:hAnsiTheme="majorHAnsi" w:cs="Times New Roman"/>
                <w:szCs w:val="24"/>
              </w:rPr>
              <w:t>any other action requiring a building permit shall comply with the International Building Code, as adopted, and the Fire Code, as adopted.</w:t>
            </w:r>
          </w:p>
        </w:tc>
      </w:tr>
      <w:tr w:rsidR="00C60A1B" w14:paraId="272BF137" w14:textId="77777777" w:rsidTr="004734E9">
        <w:trPr>
          <w:trHeight w:val="303"/>
        </w:trPr>
        <w:tc>
          <w:tcPr>
            <w:tcW w:w="1675" w:type="dxa"/>
            <w:tcBorders>
              <w:top w:val="single" w:sz="8" w:space="0" w:color="auto"/>
              <w:left w:val="single" w:sz="8" w:space="0" w:color="auto"/>
              <w:right w:val="single" w:sz="8" w:space="0" w:color="auto"/>
            </w:tcBorders>
            <w:tcMar>
              <w:left w:w="108" w:type="dxa"/>
              <w:right w:w="108" w:type="dxa"/>
            </w:tcMar>
          </w:tcPr>
          <w:p w14:paraId="2C5ECEB0" w14:textId="2D84DF31" w:rsidR="00B66D2A" w:rsidRPr="00C93A9B" w:rsidRDefault="00B66D2A" w:rsidP="00AF4705">
            <w:pPr>
              <w:spacing w:before="0" w:after="0" w:line="276" w:lineRule="auto"/>
              <w:rPr>
                <w:rFonts w:asciiTheme="majorHAnsi" w:eastAsia="Times New Roman" w:hAnsiTheme="majorHAnsi" w:cs="Times New Roman"/>
                <w:szCs w:val="24"/>
              </w:rPr>
            </w:pPr>
            <w:r w:rsidRPr="00C93A9B">
              <w:rPr>
                <w:rFonts w:asciiTheme="majorHAnsi" w:eastAsia="Times New Roman" w:hAnsiTheme="majorHAnsi" w:cs="Times New Roman"/>
                <w:szCs w:val="24"/>
              </w:rPr>
              <w:t>Strategy</w:t>
            </w:r>
          </w:p>
        </w:tc>
        <w:tc>
          <w:tcPr>
            <w:tcW w:w="2238" w:type="dxa"/>
            <w:tcBorders>
              <w:top w:val="single" w:sz="8" w:space="0" w:color="auto"/>
              <w:left w:val="single" w:sz="8" w:space="0" w:color="auto"/>
              <w:right w:val="single" w:sz="8" w:space="0" w:color="auto"/>
            </w:tcBorders>
          </w:tcPr>
          <w:p w14:paraId="4C2C12FF" w14:textId="5D732BA6" w:rsidR="00B66D2A" w:rsidRPr="00C93A9B" w:rsidRDefault="00B66D2A" w:rsidP="00AF4705">
            <w:pPr>
              <w:spacing w:before="0" w:after="0" w:line="276" w:lineRule="auto"/>
              <w:rPr>
                <w:rFonts w:asciiTheme="majorHAnsi" w:eastAsia="Times New Roman" w:hAnsiTheme="majorHAnsi" w:cs="Times New Roman"/>
                <w:szCs w:val="24"/>
              </w:rPr>
            </w:pPr>
            <w:r w:rsidRPr="00C93A9B">
              <w:rPr>
                <w:rFonts w:asciiTheme="majorHAnsi" w:eastAsia="Times New Roman" w:hAnsiTheme="majorHAnsi" w:cs="Times New Roman"/>
                <w:szCs w:val="24"/>
              </w:rPr>
              <w:t>Required Action</w:t>
            </w:r>
          </w:p>
        </w:tc>
        <w:tc>
          <w:tcPr>
            <w:tcW w:w="1225" w:type="dxa"/>
            <w:tcBorders>
              <w:top w:val="single" w:sz="8" w:space="0" w:color="auto"/>
              <w:left w:val="single" w:sz="8" w:space="0" w:color="auto"/>
              <w:right w:val="single" w:sz="8" w:space="0" w:color="auto"/>
            </w:tcBorders>
          </w:tcPr>
          <w:p w14:paraId="51E1B167" w14:textId="265E58C5" w:rsidR="00B66D2A" w:rsidRPr="00C93A9B" w:rsidRDefault="00B66D2A" w:rsidP="00AF4705">
            <w:pPr>
              <w:spacing w:before="0" w:after="0" w:line="276" w:lineRule="auto"/>
              <w:rPr>
                <w:rFonts w:asciiTheme="majorHAnsi" w:eastAsia="Times New Roman" w:hAnsiTheme="majorHAnsi" w:cs="Times New Roman"/>
                <w:szCs w:val="24"/>
              </w:rPr>
            </w:pPr>
            <w:r w:rsidRPr="00C93A9B">
              <w:rPr>
                <w:rFonts w:asciiTheme="majorHAnsi" w:eastAsia="Times New Roman" w:hAnsiTheme="majorHAnsi" w:cs="Times New Roman"/>
                <w:szCs w:val="24"/>
              </w:rPr>
              <w:t>Lead Participants</w:t>
            </w:r>
          </w:p>
        </w:tc>
        <w:tc>
          <w:tcPr>
            <w:tcW w:w="0" w:type="auto"/>
            <w:tcBorders>
              <w:top w:val="single" w:sz="8" w:space="0" w:color="auto"/>
              <w:left w:val="single" w:sz="8" w:space="0" w:color="auto"/>
              <w:right w:val="single" w:sz="8" w:space="0" w:color="auto"/>
            </w:tcBorders>
          </w:tcPr>
          <w:p w14:paraId="5A5FA46B" w14:textId="0C8052C3" w:rsidR="00B66D2A" w:rsidRPr="00C93A9B" w:rsidRDefault="00B66D2A" w:rsidP="00AF4705">
            <w:pPr>
              <w:spacing w:before="0" w:after="0" w:line="276" w:lineRule="auto"/>
              <w:rPr>
                <w:rFonts w:asciiTheme="majorHAnsi" w:eastAsia="Times New Roman" w:hAnsiTheme="majorHAnsi" w:cs="Times New Roman"/>
                <w:szCs w:val="24"/>
              </w:rPr>
            </w:pPr>
            <w:r w:rsidRPr="00C93A9B">
              <w:rPr>
                <w:rFonts w:asciiTheme="majorHAnsi" w:eastAsia="Times New Roman" w:hAnsiTheme="majorHAnsi" w:cs="Times New Roman"/>
                <w:szCs w:val="24"/>
              </w:rPr>
              <w:t>Timeline</w:t>
            </w:r>
          </w:p>
        </w:tc>
        <w:tc>
          <w:tcPr>
            <w:tcW w:w="0" w:type="auto"/>
            <w:tcBorders>
              <w:top w:val="single" w:sz="8" w:space="0" w:color="auto"/>
              <w:left w:val="single" w:sz="8" w:space="0" w:color="auto"/>
              <w:right w:val="single" w:sz="8" w:space="0" w:color="auto"/>
            </w:tcBorders>
          </w:tcPr>
          <w:p w14:paraId="22337B35" w14:textId="31F3CA79" w:rsidR="00B66D2A" w:rsidRPr="00C93A9B" w:rsidRDefault="00B66D2A" w:rsidP="00AF4705">
            <w:pPr>
              <w:spacing w:before="0" w:after="0" w:line="276" w:lineRule="auto"/>
              <w:jc w:val="center"/>
              <w:rPr>
                <w:rFonts w:asciiTheme="majorHAnsi" w:eastAsia="Times New Roman" w:hAnsiTheme="majorHAnsi" w:cs="Times New Roman"/>
                <w:szCs w:val="24"/>
              </w:rPr>
            </w:pPr>
            <w:r w:rsidRPr="00C93A9B">
              <w:rPr>
                <w:rFonts w:asciiTheme="majorHAnsi" w:eastAsia="Times New Roman" w:hAnsiTheme="majorHAnsi" w:cs="Times New Roman"/>
                <w:szCs w:val="24"/>
              </w:rPr>
              <w:t>Success Measures</w:t>
            </w:r>
          </w:p>
        </w:tc>
        <w:tc>
          <w:tcPr>
            <w:tcW w:w="0" w:type="auto"/>
            <w:tcBorders>
              <w:top w:val="single" w:sz="8" w:space="0" w:color="auto"/>
              <w:left w:val="single" w:sz="8" w:space="0" w:color="auto"/>
              <w:right w:val="single" w:sz="8" w:space="0" w:color="auto"/>
            </w:tcBorders>
          </w:tcPr>
          <w:p w14:paraId="70AB504E" w14:textId="77777777"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Available</w:t>
            </w:r>
          </w:p>
          <w:p w14:paraId="2C0A6E08" w14:textId="7734C40F" w:rsidR="00B66D2A" w:rsidRPr="00C93A9B" w:rsidRDefault="00B66D2A" w:rsidP="00AF4705">
            <w:pPr>
              <w:spacing w:before="0" w:after="0" w:line="276" w:lineRule="auto"/>
              <w:jc w:val="center"/>
              <w:rPr>
                <w:rFonts w:asciiTheme="majorHAnsi" w:eastAsia="Times New Roman" w:hAnsiTheme="majorHAnsi" w:cs="Times New Roman"/>
                <w:szCs w:val="24"/>
              </w:rPr>
            </w:pPr>
            <w:r w:rsidRPr="00C93A9B">
              <w:rPr>
                <w:rFonts w:asciiTheme="majorHAnsi" w:eastAsia="Times New Roman" w:hAnsiTheme="majorHAnsi" w:cs="Times New Roman"/>
                <w:szCs w:val="24"/>
              </w:rPr>
              <w:t>Resources</w:t>
            </w:r>
          </w:p>
        </w:tc>
      </w:tr>
      <w:tr w:rsidR="00C60A1B" w14:paraId="101D7896" w14:textId="77777777" w:rsidTr="004734E9">
        <w:trPr>
          <w:trHeight w:val="303"/>
        </w:trPr>
        <w:tc>
          <w:tcPr>
            <w:tcW w:w="1675" w:type="dxa"/>
            <w:tcBorders>
              <w:top w:val="single" w:sz="8" w:space="0" w:color="auto"/>
              <w:left w:val="single" w:sz="8" w:space="0" w:color="auto"/>
              <w:right w:val="single" w:sz="8" w:space="0" w:color="auto"/>
            </w:tcBorders>
            <w:tcMar>
              <w:left w:w="108" w:type="dxa"/>
              <w:right w:w="108" w:type="dxa"/>
            </w:tcMar>
          </w:tcPr>
          <w:p w14:paraId="30CD7C5F" w14:textId="333FB741" w:rsidR="00343705" w:rsidRPr="00475891" w:rsidRDefault="0068375B" w:rsidP="00475891">
            <w:pPr>
              <w:pStyle w:val="ListParagraph"/>
              <w:numPr>
                <w:ilvl w:val="0"/>
                <w:numId w:val="14"/>
              </w:numPr>
              <w:tabs>
                <w:tab w:val="left" w:pos="245"/>
              </w:tabs>
              <w:spacing w:before="0" w:after="0" w:line="276" w:lineRule="auto"/>
              <w:ind w:left="155" w:hanging="155"/>
              <w:rPr>
                <w:rFonts w:asciiTheme="majorHAnsi" w:eastAsia="Times New Roman" w:hAnsiTheme="majorHAnsi" w:cs="Times New Roman"/>
                <w:szCs w:val="24"/>
              </w:rPr>
            </w:pPr>
            <w:r w:rsidRPr="00475891">
              <w:rPr>
                <w:rFonts w:asciiTheme="majorHAnsi" w:eastAsia="Times New Roman" w:hAnsiTheme="majorHAnsi" w:cs="Times New Roman"/>
                <w:szCs w:val="24"/>
              </w:rPr>
              <w:lastRenderedPageBreak/>
              <w:t>Before</w:t>
            </w:r>
            <w:r w:rsidR="00343705" w:rsidRPr="00475891">
              <w:rPr>
                <w:rFonts w:asciiTheme="majorHAnsi" w:eastAsia="Times New Roman" w:hAnsiTheme="majorHAnsi" w:cs="Times New Roman"/>
                <w:szCs w:val="24"/>
              </w:rPr>
              <w:t xml:space="preserve"> issuance</w:t>
            </w:r>
            <w:r w:rsidR="005853F3" w:rsidRPr="00475891">
              <w:rPr>
                <w:rFonts w:asciiTheme="majorHAnsi" w:eastAsia="Times New Roman" w:hAnsiTheme="majorHAnsi" w:cs="Times New Roman"/>
                <w:szCs w:val="24"/>
              </w:rPr>
              <w:t>,</w:t>
            </w:r>
            <w:r w:rsidR="00343705" w:rsidRPr="00475891">
              <w:rPr>
                <w:rFonts w:asciiTheme="majorHAnsi" w:eastAsia="Times New Roman" w:hAnsiTheme="majorHAnsi" w:cs="Times New Roman"/>
                <w:szCs w:val="24"/>
              </w:rPr>
              <w:t xml:space="preserve"> all building permits shall comply with the </w:t>
            </w:r>
            <w:r w:rsidR="00996C0F" w:rsidRPr="00475891">
              <w:rPr>
                <w:rFonts w:asciiTheme="majorHAnsi" w:eastAsia="Times New Roman" w:hAnsiTheme="majorHAnsi" w:cs="Times New Roman"/>
                <w:szCs w:val="24"/>
              </w:rPr>
              <w:t>City’s Land Use Ordinances, as applicable and as adopted</w:t>
            </w:r>
            <w:r w:rsidRPr="00475891">
              <w:rPr>
                <w:rFonts w:asciiTheme="majorHAnsi" w:eastAsia="Times New Roman" w:hAnsiTheme="majorHAnsi" w:cs="Times New Roman"/>
                <w:szCs w:val="24"/>
              </w:rPr>
              <w:t>.</w:t>
            </w:r>
          </w:p>
        </w:tc>
        <w:tc>
          <w:tcPr>
            <w:tcW w:w="2238" w:type="dxa"/>
            <w:tcBorders>
              <w:top w:val="single" w:sz="8" w:space="0" w:color="auto"/>
              <w:left w:val="single" w:sz="8" w:space="0" w:color="auto"/>
              <w:right w:val="single" w:sz="8" w:space="0" w:color="auto"/>
            </w:tcBorders>
          </w:tcPr>
          <w:p w14:paraId="56291E61" w14:textId="22968244" w:rsidR="00343705" w:rsidRDefault="00996C0F"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 xml:space="preserve">Land Use Specialist to issue a </w:t>
            </w:r>
            <w:r w:rsidR="00BE3027">
              <w:rPr>
                <w:rFonts w:asciiTheme="majorHAnsi" w:eastAsia="Times New Roman" w:hAnsiTheme="majorHAnsi" w:cs="Times New Roman"/>
                <w:szCs w:val="24"/>
              </w:rPr>
              <w:t xml:space="preserve">Land Use Ordinance certificate of </w:t>
            </w:r>
            <w:r w:rsidR="00B415BD">
              <w:rPr>
                <w:rFonts w:asciiTheme="majorHAnsi" w:eastAsia="Times New Roman" w:hAnsiTheme="majorHAnsi" w:cs="Times New Roman"/>
                <w:szCs w:val="24"/>
              </w:rPr>
              <w:t xml:space="preserve">land use ordinance </w:t>
            </w:r>
            <w:r w:rsidR="00BE3027">
              <w:rPr>
                <w:rFonts w:asciiTheme="majorHAnsi" w:eastAsia="Times New Roman" w:hAnsiTheme="majorHAnsi" w:cs="Times New Roman"/>
                <w:szCs w:val="24"/>
              </w:rPr>
              <w:t>compliance</w:t>
            </w:r>
          </w:p>
        </w:tc>
        <w:tc>
          <w:tcPr>
            <w:tcW w:w="1225" w:type="dxa"/>
            <w:tcBorders>
              <w:top w:val="single" w:sz="8" w:space="0" w:color="auto"/>
              <w:left w:val="single" w:sz="8" w:space="0" w:color="auto"/>
              <w:right w:val="single" w:sz="8" w:space="0" w:color="auto"/>
            </w:tcBorders>
          </w:tcPr>
          <w:p w14:paraId="027F4F3A" w14:textId="48A09E40" w:rsidR="00343705" w:rsidRDefault="00BE302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Land Use Specialist. Building Official</w:t>
            </w:r>
          </w:p>
        </w:tc>
        <w:tc>
          <w:tcPr>
            <w:tcW w:w="0" w:type="auto"/>
            <w:tcBorders>
              <w:top w:val="single" w:sz="8" w:space="0" w:color="auto"/>
              <w:left w:val="single" w:sz="8" w:space="0" w:color="auto"/>
              <w:right w:val="single" w:sz="8" w:space="0" w:color="auto"/>
            </w:tcBorders>
          </w:tcPr>
          <w:p w14:paraId="690F0B55" w14:textId="0935ABA1" w:rsidR="00343705" w:rsidRDefault="00BE302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Ongoing</w:t>
            </w:r>
          </w:p>
        </w:tc>
        <w:tc>
          <w:tcPr>
            <w:tcW w:w="0" w:type="auto"/>
            <w:tcBorders>
              <w:top w:val="single" w:sz="8" w:space="0" w:color="auto"/>
              <w:left w:val="single" w:sz="8" w:space="0" w:color="auto"/>
              <w:right w:val="single" w:sz="8" w:space="0" w:color="auto"/>
            </w:tcBorders>
          </w:tcPr>
          <w:p w14:paraId="01329C9E" w14:textId="5B5A224F" w:rsidR="00343705" w:rsidRDefault="00BE302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All building permits comply with the City’s Land Use Ordinance</w:t>
            </w:r>
            <w:r w:rsidR="00A36C0B">
              <w:rPr>
                <w:rFonts w:asciiTheme="majorHAnsi" w:eastAsia="Times New Roman" w:hAnsiTheme="majorHAnsi" w:cs="Times New Roman"/>
                <w:szCs w:val="24"/>
              </w:rPr>
              <w:t>s, as applicable and adopted</w:t>
            </w:r>
            <w:r w:rsidR="0068375B">
              <w:rPr>
                <w:rFonts w:asciiTheme="majorHAnsi" w:eastAsia="Times New Roman" w:hAnsiTheme="majorHAnsi" w:cs="Times New Roman"/>
                <w:szCs w:val="24"/>
              </w:rPr>
              <w:t>.</w:t>
            </w:r>
          </w:p>
        </w:tc>
        <w:tc>
          <w:tcPr>
            <w:tcW w:w="0" w:type="auto"/>
            <w:tcBorders>
              <w:top w:val="single" w:sz="8" w:space="0" w:color="auto"/>
              <w:left w:val="single" w:sz="8" w:space="0" w:color="auto"/>
              <w:right w:val="single" w:sz="8" w:space="0" w:color="auto"/>
            </w:tcBorders>
          </w:tcPr>
          <w:p w14:paraId="0DAF10A0" w14:textId="657FBB72" w:rsidR="00343705" w:rsidRDefault="00A36C0B"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 xml:space="preserve">Land Use </w:t>
            </w:r>
            <w:r w:rsidR="002119EF">
              <w:rPr>
                <w:rFonts w:asciiTheme="majorHAnsi" w:eastAsia="Times New Roman" w:hAnsiTheme="majorHAnsi" w:cs="Times New Roman"/>
                <w:szCs w:val="24"/>
              </w:rPr>
              <w:t>Specialist, Building Official, Planning Consultant (as necessary</w:t>
            </w:r>
            <w:r w:rsidR="003B14D6">
              <w:rPr>
                <w:rFonts w:asciiTheme="majorHAnsi" w:eastAsia="Times New Roman" w:hAnsiTheme="majorHAnsi" w:cs="Times New Roman"/>
                <w:szCs w:val="24"/>
              </w:rPr>
              <w:t>)</w:t>
            </w:r>
          </w:p>
        </w:tc>
      </w:tr>
      <w:tr w:rsidR="00C60A1B" w14:paraId="390EDAF4" w14:textId="77777777" w:rsidTr="004734E9">
        <w:trPr>
          <w:trHeight w:val="303"/>
        </w:trPr>
        <w:tc>
          <w:tcPr>
            <w:tcW w:w="1675" w:type="dxa"/>
            <w:tcBorders>
              <w:top w:val="single" w:sz="8" w:space="0" w:color="auto"/>
              <w:left w:val="single" w:sz="8" w:space="0" w:color="auto"/>
              <w:right w:val="single" w:sz="8" w:space="0" w:color="auto"/>
            </w:tcBorders>
            <w:tcMar>
              <w:left w:w="108" w:type="dxa"/>
              <w:right w:w="108" w:type="dxa"/>
            </w:tcMar>
          </w:tcPr>
          <w:p w14:paraId="7F914810" w14:textId="514D7A24" w:rsidR="00B66D2A" w:rsidRPr="00475891" w:rsidRDefault="002721CC" w:rsidP="00475891">
            <w:pPr>
              <w:pStyle w:val="ListParagraph"/>
              <w:numPr>
                <w:ilvl w:val="0"/>
                <w:numId w:val="14"/>
              </w:numPr>
              <w:tabs>
                <w:tab w:val="left" w:pos="245"/>
              </w:tabs>
              <w:spacing w:before="0" w:after="0" w:line="276" w:lineRule="auto"/>
              <w:ind w:left="155" w:hanging="155"/>
              <w:rPr>
                <w:rFonts w:asciiTheme="majorHAnsi" w:eastAsia="Times New Roman" w:hAnsiTheme="majorHAnsi" w:cs="Times New Roman"/>
                <w:szCs w:val="24"/>
              </w:rPr>
            </w:pPr>
            <w:r w:rsidRPr="00475891">
              <w:rPr>
                <w:rFonts w:asciiTheme="majorHAnsi" w:eastAsia="Times New Roman" w:hAnsiTheme="majorHAnsi" w:cs="Times New Roman"/>
                <w:szCs w:val="24"/>
              </w:rPr>
              <w:t>All new construction</w:t>
            </w:r>
            <w:r w:rsidR="00AA4662" w:rsidRPr="00475891">
              <w:rPr>
                <w:rFonts w:asciiTheme="majorHAnsi" w:eastAsia="Times New Roman" w:hAnsiTheme="majorHAnsi" w:cs="Times New Roman"/>
                <w:szCs w:val="24"/>
              </w:rPr>
              <w:t xml:space="preserve"> requiring a building permit shall comply with the IBC and Fire Code, as adopted</w:t>
            </w:r>
            <w:r w:rsidR="0068375B" w:rsidRPr="00475891">
              <w:rPr>
                <w:rFonts w:asciiTheme="majorHAnsi" w:eastAsia="Times New Roman" w:hAnsiTheme="majorHAnsi" w:cs="Times New Roman"/>
                <w:szCs w:val="24"/>
              </w:rPr>
              <w:t>.</w:t>
            </w:r>
          </w:p>
        </w:tc>
        <w:tc>
          <w:tcPr>
            <w:tcW w:w="2238" w:type="dxa"/>
            <w:tcBorders>
              <w:top w:val="single" w:sz="8" w:space="0" w:color="auto"/>
              <w:left w:val="single" w:sz="8" w:space="0" w:color="auto"/>
              <w:right w:val="single" w:sz="8" w:space="0" w:color="auto"/>
            </w:tcBorders>
          </w:tcPr>
          <w:p w14:paraId="038699DC" w14:textId="1AE04791" w:rsidR="00B66D2A" w:rsidRPr="00C93A9B" w:rsidRDefault="00021BB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The City’s Building Official shall authorize all building permits</w:t>
            </w:r>
            <w:r w:rsidR="00154F60">
              <w:rPr>
                <w:rFonts w:asciiTheme="majorHAnsi" w:eastAsia="Times New Roman" w:hAnsiTheme="majorHAnsi" w:cs="Times New Roman"/>
                <w:szCs w:val="24"/>
              </w:rPr>
              <w:t xml:space="preserve"> </w:t>
            </w:r>
          </w:p>
        </w:tc>
        <w:tc>
          <w:tcPr>
            <w:tcW w:w="1225" w:type="dxa"/>
            <w:tcBorders>
              <w:top w:val="single" w:sz="8" w:space="0" w:color="auto"/>
              <w:left w:val="single" w:sz="8" w:space="0" w:color="auto"/>
              <w:right w:val="single" w:sz="8" w:space="0" w:color="auto"/>
            </w:tcBorders>
          </w:tcPr>
          <w:p w14:paraId="5DC92CC4" w14:textId="119F3C3B" w:rsidR="00B66D2A" w:rsidRPr="00C93A9B" w:rsidRDefault="00154F6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Building Official</w:t>
            </w:r>
          </w:p>
        </w:tc>
        <w:tc>
          <w:tcPr>
            <w:tcW w:w="0" w:type="auto"/>
            <w:tcBorders>
              <w:top w:val="single" w:sz="8" w:space="0" w:color="auto"/>
              <w:left w:val="single" w:sz="8" w:space="0" w:color="auto"/>
              <w:right w:val="single" w:sz="8" w:space="0" w:color="auto"/>
            </w:tcBorders>
          </w:tcPr>
          <w:p w14:paraId="09C73C9D" w14:textId="6781F185" w:rsidR="00B66D2A" w:rsidRPr="00C93A9B" w:rsidRDefault="00154F6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Ongoing</w:t>
            </w:r>
          </w:p>
        </w:tc>
        <w:tc>
          <w:tcPr>
            <w:tcW w:w="0" w:type="auto"/>
            <w:tcBorders>
              <w:top w:val="single" w:sz="8" w:space="0" w:color="auto"/>
              <w:left w:val="single" w:sz="8" w:space="0" w:color="auto"/>
              <w:right w:val="single" w:sz="8" w:space="0" w:color="auto"/>
            </w:tcBorders>
          </w:tcPr>
          <w:p w14:paraId="3B6D0B9B" w14:textId="01F6CBBE" w:rsidR="00B66D2A" w:rsidRPr="00C93A9B" w:rsidRDefault="00154F6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All building permits comply with the IBC and Fire Code, as adopted</w:t>
            </w:r>
          </w:p>
        </w:tc>
        <w:tc>
          <w:tcPr>
            <w:tcW w:w="0" w:type="auto"/>
            <w:tcBorders>
              <w:top w:val="single" w:sz="8" w:space="0" w:color="auto"/>
              <w:left w:val="single" w:sz="8" w:space="0" w:color="auto"/>
              <w:right w:val="single" w:sz="8" w:space="0" w:color="auto"/>
            </w:tcBorders>
          </w:tcPr>
          <w:p w14:paraId="61631877" w14:textId="6F273777" w:rsidR="00B66D2A" w:rsidRPr="00C93A9B" w:rsidRDefault="00154F6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Building and Fire Code</w:t>
            </w:r>
            <w:r w:rsidR="00343705">
              <w:rPr>
                <w:rFonts w:asciiTheme="majorHAnsi" w:eastAsia="Times New Roman" w:hAnsiTheme="majorHAnsi" w:cs="Times New Roman"/>
                <w:szCs w:val="24"/>
              </w:rPr>
              <w:t xml:space="preserve">, </w:t>
            </w:r>
            <w:r>
              <w:rPr>
                <w:rFonts w:asciiTheme="majorHAnsi" w:eastAsia="Times New Roman" w:hAnsiTheme="majorHAnsi" w:cs="Times New Roman"/>
                <w:szCs w:val="24"/>
              </w:rPr>
              <w:t>Stat</w:t>
            </w:r>
            <w:r w:rsidR="00343705">
              <w:rPr>
                <w:rFonts w:asciiTheme="majorHAnsi" w:eastAsia="Times New Roman" w:hAnsiTheme="majorHAnsi" w:cs="Times New Roman"/>
                <w:szCs w:val="24"/>
              </w:rPr>
              <w:t>e of Utah</w:t>
            </w:r>
          </w:p>
        </w:tc>
      </w:tr>
      <w:tr w:rsidR="00C60A1B" w14:paraId="08D2119E" w14:textId="77777777" w:rsidTr="004734E9">
        <w:trPr>
          <w:trHeight w:val="303"/>
        </w:trPr>
        <w:tc>
          <w:tcPr>
            <w:tcW w:w="1675" w:type="dxa"/>
            <w:tcBorders>
              <w:top w:val="single" w:sz="8" w:space="0" w:color="auto"/>
              <w:left w:val="single" w:sz="8" w:space="0" w:color="auto"/>
              <w:right w:val="single" w:sz="8" w:space="0" w:color="auto"/>
            </w:tcBorders>
            <w:tcMar>
              <w:left w:w="108" w:type="dxa"/>
              <w:right w:w="108" w:type="dxa"/>
            </w:tcMar>
          </w:tcPr>
          <w:p w14:paraId="615A31C2" w14:textId="16325B8A" w:rsidR="00597576" w:rsidRDefault="003234F2"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 xml:space="preserve">See </w:t>
            </w:r>
            <w:r w:rsidR="00C00D29">
              <w:rPr>
                <w:rFonts w:asciiTheme="majorHAnsi" w:eastAsia="Times New Roman" w:hAnsiTheme="majorHAnsi" w:cs="Times New Roman"/>
                <w:szCs w:val="24"/>
              </w:rPr>
              <w:t xml:space="preserve">also </w:t>
            </w:r>
            <w:r w:rsidR="00131741">
              <w:rPr>
                <w:rFonts w:asciiTheme="majorHAnsi" w:eastAsia="Times New Roman" w:hAnsiTheme="majorHAnsi" w:cs="Times New Roman"/>
                <w:szCs w:val="24"/>
              </w:rPr>
              <w:t>Strategy #2, Housing Policy #1</w:t>
            </w:r>
          </w:p>
        </w:tc>
        <w:tc>
          <w:tcPr>
            <w:tcW w:w="2238" w:type="dxa"/>
            <w:tcBorders>
              <w:top w:val="single" w:sz="8" w:space="0" w:color="auto"/>
              <w:left w:val="single" w:sz="8" w:space="0" w:color="auto"/>
              <w:right w:val="single" w:sz="8" w:space="0" w:color="auto"/>
            </w:tcBorders>
          </w:tcPr>
          <w:p w14:paraId="5C33D0D7" w14:textId="77777777" w:rsidR="00597576" w:rsidRDefault="00597576" w:rsidP="00AF4705">
            <w:pPr>
              <w:spacing w:before="0" w:after="0" w:line="276" w:lineRule="auto"/>
              <w:rPr>
                <w:rFonts w:asciiTheme="majorHAnsi" w:eastAsia="Times New Roman" w:hAnsiTheme="majorHAnsi" w:cs="Times New Roman"/>
                <w:szCs w:val="24"/>
              </w:rPr>
            </w:pPr>
          </w:p>
        </w:tc>
        <w:tc>
          <w:tcPr>
            <w:tcW w:w="1225" w:type="dxa"/>
            <w:tcBorders>
              <w:top w:val="single" w:sz="8" w:space="0" w:color="auto"/>
              <w:left w:val="single" w:sz="8" w:space="0" w:color="auto"/>
              <w:right w:val="single" w:sz="8" w:space="0" w:color="auto"/>
            </w:tcBorders>
          </w:tcPr>
          <w:p w14:paraId="4ADFC17D" w14:textId="77777777" w:rsidR="00597576" w:rsidRDefault="00597576"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right w:val="single" w:sz="8" w:space="0" w:color="auto"/>
            </w:tcBorders>
          </w:tcPr>
          <w:p w14:paraId="050EBC25" w14:textId="77777777" w:rsidR="00597576" w:rsidRDefault="00597576"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right w:val="single" w:sz="8" w:space="0" w:color="auto"/>
            </w:tcBorders>
          </w:tcPr>
          <w:p w14:paraId="215481DA" w14:textId="77777777" w:rsidR="00597576" w:rsidRDefault="00597576"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right w:val="single" w:sz="8" w:space="0" w:color="auto"/>
            </w:tcBorders>
          </w:tcPr>
          <w:p w14:paraId="42065AB1" w14:textId="77777777" w:rsidR="00597576" w:rsidRDefault="00597576" w:rsidP="00AF4705">
            <w:pPr>
              <w:spacing w:before="0" w:after="0" w:line="276" w:lineRule="auto"/>
              <w:rPr>
                <w:rFonts w:asciiTheme="majorHAnsi" w:eastAsia="Times New Roman" w:hAnsiTheme="majorHAnsi" w:cs="Times New Roman"/>
                <w:szCs w:val="24"/>
              </w:rPr>
            </w:pPr>
          </w:p>
        </w:tc>
      </w:tr>
      <w:tr w:rsidR="00B66D2A" w14:paraId="076FABF7" w14:textId="77777777" w:rsidTr="00F177F4">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6DDE36F" w14:textId="1F72B1F9"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 xml:space="preserve">Housing </w:t>
            </w:r>
            <w:r w:rsidR="00131741">
              <w:rPr>
                <w:rFonts w:asciiTheme="majorHAnsi" w:eastAsia="Times New Roman" w:hAnsiTheme="majorHAnsi" w:cs="Times New Roman"/>
                <w:szCs w:val="24"/>
              </w:rPr>
              <w:t>Policy</w:t>
            </w:r>
            <w:r w:rsidRPr="00C93A9B">
              <w:rPr>
                <w:rFonts w:asciiTheme="majorHAnsi" w:eastAsia="Times New Roman" w:hAnsiTheme="majorHAnsi" w:cs="Times New Roman"/>
                <w:szCs w:val="24"/>
              </w:rPr>
              <w:t xml:space="preserve"> #</w:t>
            </w:r>
            <w:r w:rsidR="00772861">
              <w:rPr>
                <w:rFonts w:asciiTheme="majorHAnsi" w:eastAsia="Times New Roman" w:hAnsiTheme="majorHAnsi" w:cs="Times New Roman"/>
                <w:szCs w:val="24"/>
              </w:rPr>
              <w:t>3</w:t>
            </w:r>
          </w:p>
          <w:p w14:paraId="72E47EE5" w14:textId="0B189C34"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lastRenderedPageBreak/>
              <w:t>Demonstrate investment in the rehabilitation or expansion of infrastructure that facilitates the construction of moderate-income housing (§10-9a-403(2)(b)(iii)(B), Utah Code).</w:t>
            </w:r>
          </w:p>
        </w:tc>
      </w:tr>
      <w:tr w:rsidR="00C60A1B" w14:paraId="30827EFB" w14:textId="77777777" w:rsidTr="00FB6758">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8F1093" w14:textId="01A4EECB" w:rsidR="00B66D2A" w:rsidRPr="00C93A9B" w:rsidRDefault="00B66D2A" w:rsidP="00AF4705">
            <w:pPr>
              <w:spacing w:before="0" w:after="0" w:line="276" w:lineRule="auto"/>
              <w:rPr>
                <w:rFonts w:asciiTheme="majorHAnsi" w:hAnsiTheme="majorHAnsi"/>
                <w:szCs w:val="24"/>
              </w:rPr>
            </w:pPr>
            <w:bookmarkStart w:id="8" w:name="_Hlk143459527"/>
            <w:r w:rsidRPr="00C93A9B">
              <w:rPr>
                <w:rFonts w:asciiTheme="majorHAnsi" w:eastAsia="Times New Roman" w:hAnsiTheme="majorHAnsi" w:cs="Times New Roman"/>
                <w:szCs w:val="24"/>
              </w:rPr>
              <w:lastRenderedPageBreak/>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3F2820B3" w14:textId="555EDED3"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23C268CF" w14:textId="3497D579"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12FE76CB" w14:textId="6BD5E741"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144E9463" w14:textId="698C6177"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3CA4D4A1" w14:textId="747D8160"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Available</w:t>
            </w:r>
          </w:p>
          <w:p w14:paraId="3EB29969" w14:textId="18483F9F"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Resources</w:t>
            </w:r>
          </w:p>
        </w:tc>
      </w:tr>
      <w:bookmarkEnd w:id="8"/>
      <w:tr w:rsidR="00C60A1B" w14:paraId="2F122955"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D85C35F" w14:textId="140BD301" w:rsidR="00B66D2A" w:rsidRPr="00475891" w:rsidRDefault="00A361AA" w:rsidP="00475891">
            <w:pPr>
              <w:pStyle w:val="ListParagraph"/>
              <w:numPr>
                <w:ilvl w:val="0"/>
                <w:numId w:val="15"/>
              </w:numPr>
              <w:tabs>
                <w:tab w:val="left" w:pos="245"/>
              </w:tabs>
              <w:spacing w:before="0" w:after="0" w:line="276" w:lineRule="auto"/>
              <w:ind w:left="155" w:hanging="155"/>
              <w:rPr>
                <w:rFonts w:asciiTheme="majorHAnsi" w:hAnsiTheme="majorHAnsi"/>
                <w:szCs w:val="24"/>
              </w:rPr>
            </w:pPr>
            <w:r w:rsidRPr="00475891">
              <w:rPr>
                <w:rFonts w:asciiTheme="majorHAnsi" w:eastAsia="Times New Roman" w:hAnsiTheme="majorHAnsi" w:cs="Times New Roman"/>
                <w:szCs w:val="24"/>
              </w:rPr>
              <w:t>The city-maintained</w:t>
            </w:r>
            <w:r w:rsidR="00104F2E" w:rsidRPr="00475891">
              <w:rPr>
                <w:rFonts w:asciiTheme="majorHAnsi" w:eastAsia="Times New Roman" w:hAnsiTheme="majorHAnsi" w:cs="Times New Roman"/>
                <w:szCs w:val="24"/>
              </w:rPr>
              <w:t xml:space="preserve"> infrastructure</w:t>
            </w:r>
            <w:r w:rsidR="002C47C4" w:rsidRPr="00475891">
              <w:rPr>
                <w:rFonts w:asciiTheme="majorHAnsi" w:eastAsia="Times New Roman" w:hAnsiTheme="majorHAnsi" w:cs="Times New Roman"/>
                <w:szCs w:val="24"/>
              </w:rPr>
              <w:t xml:space="preserve"> </w:t>
            </w:r>
            <w:r w:rsidR="00D9279C" w:rsidRPr="00475891">
              <w:rPr>
                <w:rFonts w:asciiTheme="majorHAnsi" w:eastAsia="Times New Roman" w:hAnsiTheme="majorHAnsi" w:cs="Times New Roman"/>
                <w:szCs w:val="24"/>
              </w:rPr>
              <w:t>provided at</w:t>
            </w:r>
            <w:r w:rsidR="002C47C4" w:rsidRPr="00475891">
              <w:rPr>
                <w:rFonts w:asciiTheme="majorHAnsi" w:eastAsia="Times New Roman" w:hAnsiTheme="majorHAnsi" w:cs="Times New Roman"/>
                <w:szCs w:val="24"/>
              </w:rPr>
              <w:t xml:space="preserve"> the required Levels of Service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B7F388" w14:textId="790E559C" w:rsidR="00B66D2A" w:rsidRPr="00C93A9B" w:rsidRDefault="000644F3"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The </w:t>
            </w:r>
            <w:r w:rsidR="00D9279C">
              <w:rPr>
                <w:rFonts w:asciiTheme="majorHAnsi" w:eastAsia="Times New Roman" w:hAnsiTheme="majorHAnsi" w:cs="Times New Roman"/>
                <w:szCs w:val="24"/>
              </w:rPr>
              <w:t xml:space="preserve">City Engineer confirms </w:t>
            </w:r>
            <w:r>
              <w:rPr>
                <w:rFonts w:asciiTheme="majorHAnsi" w:eastAsia="Times New Roman" w:hAnsiTheme="majorHAnsi" w:cs="Times New Roman"/>
                <w:szCs w:val="24"/>
              </w:rPr>
              <w:t xml:space="preserve">the </w:t>
            </w:r>
            <w:r w:rsidR="00D9279C">
              <w:rPr>
                <w:rFonts w:asciiTheme="majorHAnsi" w:eastAsia="Times New Roman" w:hAnsiTheme="majorHAnsi" w:cs="Times New Roman"/>
                <w:szCs w:val="24"/>
              </w:rPr>
              <w:t xml:space="preserve">availability of required services at accepted levels of service. </w:t>
            </w:r>
            <w:r>
              <w:rPr>
                <w:rFonts w:asciiTheme="majorHAnsi" w:eastAsia="Times New Roman" w:hAnsiTheme="majorHAnsi" w:cs="Times New Roman"/>
                <w:szCs w:val="24"/>
              </w:rPr>
              <w:t>The developer</w:t>
            </w:r>
            <w:r w:rsidR="00525744">
              <w:rPr>
                <w:rFonts w:asciiTheme="majorHAnsi" w:eastAsia="Times New Roman" w:hAnsiTheme="majorHAnsi" w:cs="Times New Roman"/>
                <w:szCs w:val="24"/>
              </w:rPr>
              <w:t xml:space="preserve">/applicant </w:t>
            </w:r>
            <w:r w:rsidR="00E47243">
              <w:rPr>
                <w:rFonts w:asciiTheme="majorHAnsi" w:eastAsia="Times New Roman" w:hAnsiTheme="majorHAnsi" w:cs="Times New Roman"/>
                <w:szCs w:val="24"/>
              </w:rPr>
              <w:t>provides</w:t>
            </w:r>
            <w:r w:rsidR="00525744">
              <w:rPr>
                <w:rFonts w:asciiTheme="majorHAnsi" w:eastAsia="Times New Roman" w:hAnsiTheme="majorHAnsi" w:cs="Times New Roman"/>
                <w:szCs w:val="24"/>
              </w:rPr>
              <w:t xml:space="preserve"> required infrastructure at e</w:t>
            </w:r>
            <w:r w:rsidR="00E47243">
              <w:rPr>
                <w:rFonts w:asciiTheme="majorHAnsi" w:eastAsia="Times New Roman" w:hAnsiTheme="majorHAnsi" w:cs="Times New Roman"/>
                <w:szCs w:val="24"/>
              </w:rPr>
              <w:t xml:space="preserve">stablished </w:t>
            </w:r>
            <w:r>
              <w:rPr>
                <w:rFonts w:asciiTheme="majorHAnsi" w:eastAsia="Times New Roman" w:hAnsiTheme="majorHAnsi" w:cs="Times New Roman"/>
                <w:szCs w:val="24"/>
              </w:rPr>
              <w:t>service levels</w:t>
            </w:r>
            <w:r w:rsidR="00E47243">
              <w:rPr>
                <w:rFonts w:asciiTheme="majorHAnsi" w:eastAsia="Times New Roman" w:hAnsiTheme="majorHAnsi" w:cs="Times New Roman"/>
                <w:szCs w:val="24"/>
              </w:rPr>
              <w:t xml:space="preserve">, or greater, as </w:t>
            </w:r>
            <w:r w:rsidR="00A361AA">
              <w:rPr>
                <w:rFonts w:asciiTheme="majorHAnsi" w:eastAsia="Times New Roman" w:hAnsiTheme="majorHAnsi" w:cs="Times New Roman"/>
                <w:szCs w:val="24"/>
              </w:rPr>
              <w:t>needed</w:t>
            </w:r>
            <w:r w:rsidR="00E47243">
              <w:rPr>
                <w:rFonts w:asciiTheme="majorHAnsi" w:eastAsia="Times New Roman" w:hAnsiTheme="majorHAnsi" w:cs="Times New Roman"/>
                <w:szCs w:val="24"/>
              </w:rPr>
              <w:t xml:space="preserve"> by the City with a reimbursement agreement. Impact Fee collection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E00E327" w14:textId="2489A583" w:rsidR="00B66D2A" w:rsidRPr="00C93A9B" w:rsidRDefault="002C47C4" w:rsidP="00AF4705">
            <w:pPr>
              <w:spacing w:before="0" w:after="0" w:line="276" w:lineRule="auto"/>
              <w:rPr>
                <w:rFonts w:asciiTheme="majorHAnsi" w:hAnsiTheme="majorHAnsi"/>
                <w:szCs w:val="24"/>
              </w:rPr>
            </w:pPr>
            <w:r>
              <w:rPr>
                <w:rFonts w:asciiTheme="majorHAnsi" w:eastAsia="Times New Roman" w:hAnsiTheme="majorHAnsi" w:cs="Times New Roman"/>
                <w:szCs w:val="24"/>
              </w:rPr>
              <w:t>City Engineer</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083E0A" w14:textId="21404C1F" w:rsidR="00B66D2A" w:rsidRPr="00C93A9B" w:rsidRDefault="002C47C4" w:rsidP="00AF4705">
            <w:pPr>
              <w:spacing w:before="0" w:after="0" w:line="276" w:lineRule="auto"/>
              <w:rPr>
                <w:rFonts w:asciiTheme="majorHAnsi" w:hAnsiTheme="majorHAnsi"/>
                <w:szCs w:val="24"/>
              </w:rPr>
            </w:pPr>
            <w:r>
              <w:rPr>
                <w:rFonts w:asciiTheme="majorHAnsi" w:eastAsia="Times New Roman" w:hAnsiTheme="majorHAnsi" w:cs="Times New Roman"/>
                <w:szCs w:val="24"/>
              </w:rPr>
              <w:t>Ongoing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CDFB0AA" w14:textId="4F9F65AF" w:rsidR="00B66D2A" w:rsidRPr="00C93A9B" w:rsidRDefault="005E6D64"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All </w:t>
            </w:r>
            <w:r w:rsidR="00593DB2">
              <w:rPr>
                <w:rFonts w:asciiTheme="majorHAnsi" w:eastAsia="Times New Roman" w:hAnsiTheme="majorHAnsi" w:cs="Times New Roman"/>
                <w:szCs w:val="24"/>
              </w:rPr>
              <w:t>city-maintained</w:t>
            </w:r>
            <w:r>
              <w:rPr>
                <w:rFonts w:asciiTheme="majorHAnsi" w:eastAsia="Times New Roman" w:hAnsiTheme="majorHAnsi" w:cs="Times New Roman"/>
                <w:szCs w:val="24"/>
              </w:rPr>
              <w:t xml:space="preserve"> infrastructure provided at </w:t>
            </w:r>
            <w:r w:rsidR="001A2C3F">
              <w:rPr>
                <w:rFonts w:asciiTheme="majorHAnsi" w:eastAsia="Times New Roman" w:hAnsiTheme="majorHAnsi" w:cs="Times New Roman"/>
                <w:szCs w:val="24"/>
              </w:rPr>
              <w:t>established levels of service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9D290FB" w14:textId="310CD546" w:rsidR="00B66D2A" w:rsidRPr="00C93A9B" w:rsidRDefault="002C47C4" w:rsidP="00AF4705">
            <w:pPr>
              <w:spacing w:before="0" w:after="0" w:line="276" w:lineRule="auto"/>
              <w:rPr>
                <w:rFonts w:asciiTheme="majorHAnsi" w:hAnsiTheme="majorHAnsi"/>
                <w:szCs w:val="24"/>
              </w:rPr>
            </w:pPr>
            <w:r>
              <w:rPr>
                <w:rFonts w:asciiTheme="majorHAnsi" w:eastAsia="Times New Roman" w:hAnsiTheme="majorHAnsi" w:cs="Times New Roman"/>
                <w:szCs w:val="24"/>
              </w:rPr>
              <w:t>City Enginee</w:t>
            </w:r>
            <w:r w:rsidR="004D09A5">
              <w:rPr>
                <w:rFonts w:asciiTheme="majorHAnsi" w:eastAsia="Times New Roman" w:hAnsiTheme="majorHAnsi" w:cs="Times New Roman"/>
                <w:szCs w:val="24"/>
              </w:rPr>
              <w:t>r. Infrastructure service standards</w:t>
            </w:r>
          </w:p>
        </w:tc>
      </w:tr>
      <w:tr w:rsidR="00C60A1B" w14:paraId="76FB19FE"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2D04B8" w14:textId="2FC7AE67" w:rsidR="00131741" w:rsidRPr="00C93A9B" w:rsidRDefault="00131741" w:rsidP="00AF4705">
            <w:pPr>
              <w:spacing w:before="0" w:after="0" w:line="276" w:lineRule="auto"/>
              <w:rPr>
                <w:rFonts w:asciiTheme="majorHAnsi" w:eastAsia="Times New Roman" w:hAnsiTheme="majorHAnsi" w:cs="Times New Roman"/>
                <w:szCs w:val="24"/>
              </w:rPr>
            </w:pPr>
            <w:r w:rsidRPr="00131741">
              <w:rPr>
                <w:rFonts w:asciiTheme="majorHAnsi" w:eastAsia="Times New Roman" w:hAnsiTheme="majorHAnsi" w:cs="Times New Roman"/>
                <w:szCs w:val="24"/>
              </w:rPr>
              <w:t xml:space="preserve">See </w:t>
            </w:r>
            <w:r w:rsidR="00C60A1B">
              <w:rPr>
                <w:rFonts w:asciiTheme="majorHAnsi" w:eastAsia="Times New Roman" w:hAnsiTheme="majorHAnsi" w:cs="Times New Roman"/>
                <w:szCs w:val="24"/>
              </w:rPr>
              <w:t xml:space="preserve">also </w:t>
            </w:r>
            <w:r w:rsidRPr="00131741">
              <w:rPr>
                <w:rFonts w:asciiTheme="majorHAnsi" w:eastAsia="Times New Roman" w:hAnsiTheme="majorHAnsi" w:cs="Times New Roman"/>
                <w:szCs w:val="24"/>
              </w:rPr>
              <w:t>Strategy #2, Housing Policy #1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C1AFD88" w14:textId="77777777" w:rsidR="00131741" w:rsidRPr="00C93A9B" w:rsidRDefault="00131741"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27D1975" w14:textId="77777777" w:rsidR="00131741" w:rsidRPr="00C93A9B" w:rsidRDefault="00131741"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46692F" w14:textId="77777777" w:rsidR="00131741" w:rsidRDefault="00131741"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3DF516" w14:textId="77777777" w:rsidR="00131741" w:rsidRPr="00C93A9B" w:rsidRDefault="00131741"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FF00BA2" w14:textId="77777777" w:rsidR="00131741" w:rsidRPr="00C93A9B" w:rsidRDefault="00131741" w:rsidP="00AF4705">
            <w:pPr>
              <w:spacing w:before="0" w:after="0" w:line="276" w:lineRule="auto"/>
              <w:rPr>
                <w:rFonts w:asciiTheme="majorHAnsi" w:eastAsia="Times New Roman" w:hAnsiTheme="majorHAnsi" w:cs="Times New Roman"/>
                <w:szCs w:val="24"/>
              </w:rPr>
            </w:pPr>
          </w:p>
        </w:tc>
      </w:tr>
      <w:tr w:rsidR="00B66D2A" w14:paraId="7C56AD28" w14:textId="77777777" w:rsidTr="00F177F4">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7846D8D" w14:textId="4EEC82DE"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 xml:space="preserve">Housing </w:t>
            </w:r>
            <w:r w:rsidR="00212A55">
              <w:rPr>
                <w:rFonts w:asciiTheme="majorHAnsi" w:eastAsia="Times New Roman" w:hAnsiTheme="majorHAnsi" w:cs="Times New Roman"/>
                <w:szCs w:val="24"/>
              </w:rPr>
              <w:t>Policy</w:t>
            </w:r>
            <w:r w:rsidRPr="00C93A9B">
              <w:rPr>
                <w:rFonts w:asciiTheme="majorHAnsi" w:eastAsia="Times New Roman" w:hAnsiTheme="majorHAnsi" w:cs="Times New Roman"/>
                <w:szCs w:val="24"/>
              </w:rPr>
              <w:t xml:space="preserve"> #</w:t>
            </w:r>
            <w:r w:rsidR="00772861">
              <w:rPr>
                <w:rFonts w:asciiTheme="majorHAnsi" w:eastAsia="Times New Roman" w:hAnsiTheme="majorHAnsi" w:cs="Times New Roman"/>
                <w:szCs w:val="24"/>
              </w:rPr>
              <w:t>4</w:t>
            </w:r>
          </w:p>
          <w:p w14:paraId="04DB3426" w14:textId="69E63D46"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lastRenderedPageBreak/>
              <w:t>Create or allow for and reduce regulations related to internal or detached accessory dwelling units in residential zones (§10-9a-403(2)(b)(iii)(E), Utah Code).</w:t>
            </w:r>
          </w:p>
        </w:tc>
      </w:tr>
      <w:tr w:rsidR="00C60A1B" w14:paraId="72529B31" w14:textId="77777777" w:rsidTr="00FB6758">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CDCC82F" w14:textId="367394A1"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lastRenderedPageBreak/>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3117BA78" w14:textId="40DFCD6B"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6D1D136C" w14:textId="08D127BC"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7DC332C3" w14:textId="0F34FC22"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30D90DA6" w14:textId="38C501BD"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0059AEA9" w14:textId="06E206B7"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Available</w:t>
            </w:r>
          </w:p>
          <w:p w14:paraId="196776D2" w14:textId="436C6D4C"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Resources</w:t>
            </w:r>
          </w:p>
        </w:tc>
      </w:tr>
      <w:tr w:rsidR="00C60A1B" w14:paraId="02208C7F"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19C572" w14:textId="60697E02" w:rsidR="00B66D2A" w:rsidRPr="00475891" w:rsidRDefault="00C11D06" w:rsidP="00475891">
            <w:pPr>
              <w:pStyle w:val="ListParagraph"/>
              <w:numPr>
                <w:ilvl w:val="0"/>
                <w:numId w:val="16"/>
              </w:numPr>
              <w:tabs>
                <w:tab w:val="left" w:pos="245"/>
              </w:tabs>
              <w:spacing w:before="0" w:after="0" w:line="276" w:lineRule="auto"/>
              <w:ind w:left="155" w:hanging="180"/>
              <w:rPr>
                <w:rFonts w:asciiTheme="majorHAnsi" w:hAnsiTheme="majorHAnsi"/>
                <w:szCs w:val="24"/>
              </w:rPr>
            </w:pPr>
            <w:r w:rsidRPr="00475891">
              <w:rPr>
                <w:rFonts w:asciiTheme="majorHAnsi" w:eastAsia="Times New Roman" w:hAnsiTheme="majorHAnsi" w:cs="Times New Roman"/>
                <w:szCs w:val="24"/>
              </w:rPr>
              <w:t xml:space="preserve">Allow internal and external accessory residential </w:t>
            </w:r>
            <w:r w:rsidR="00912114" w:rsidRPr="00475891">
              <w:rPr>
                <w:rFonts w:asciiTheme="majorHAnsi" w:eastAsia="Times New Roman" w:hAnsiTheme="majorHAnsi" w:cs="Times New Roman"/>
                <w:szCs w:val="24"/>
              </w:rPr>
              <w:t>dwelling</w:t>
            </w:r>
            <w:r w:rsidRPr="00475891">
              <w:rPr>
                <w:rFonts w:asciiTheme="majorHAnsi" w:eastAsia="Times New Roman" w:hAnsiTheme="majorHAnsi" w:cs="Times New Roman"/>
                <w:szCs w:val="24"/>
              </w:rPr>
              <w:t xml:space="preserve"> units by </w:t>
            </w:r>
            <w:r w:rsidR="00912114" w:rsidRPr="00475891">
              <w:rPr>
                <w:rFonts w:asciiTheme="majorHAnsi" w:eastAsia="Times New Roman" w:hAnsiTheme="majorHAnsi" w:cs="Times New Roman"/>
                <w:szCs w:val="24"/>
              </w:rPr>
              <w:t>ordinance. Establish required standards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5F9631D" w14:textId="40C99F37" w:rsidR="00B66D2A" w:rsidRPr="00C93A9B" w:rsidRDefault="00912114" w:rsidP="00AF4705">
            <w:pPr>
              <w:spacing w:before="0" w:after="0" w:line="276" w:lineRule="auto"/>
              <w:rPr>
                <w:rFonts w:asciiTheme="majorHAnsi" w:hAnsiTheme="majorHAnsi"/>
                <w:szCs w:val="24"/>
              </w:rPr>
            </w:pPr>
            <w:r w:rsidRPr="00912114">
              <w:rPr>
                <w:rFonts w:asciiTheme="majorHAnsi" w:eastAsia="Times New Roman" w:hAnsiTheme="majorHAnsi" w:cs="Times New Roman"/>
                <w:szCs w:val="24"/>
              </w:rPr>
              <w:t>Monitor and update the General Plan and Land Use Ordinances as necessary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4ECA7A8" w14:textId="090624B1" w:rsidR="00B66D2A" w:rsidRPr="00C93A9B" w:rsidRDefault="00912114" w:rsidP="00AF4705">
            <w:pPr>
              <w:spacing w:before="0" w:after="0" w:line="276" w:lineRule="auto"/>
              <w:rPr>
                <w:rFonts w:asciiTheme="majorHAnsi" w:hAnsiTheme="majorHAnsi"/>
                <w:szCs w:val="24"/>
              </w:rPr>
            </w:pPr>
            <w:r>
              <w:rPr>
                <w:rFonts w:asciiTheme="majorHAnsi" w:eastAsia="Times New Roman" w:hAnsiTheme="majorHAnsi" w:cs="Times New Roman"/>
                <w:szCs w:val="24"/>
              </w:rPr>
              <w:t>Land Use Specialist. Planning Commission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69C63C2" w14:textId="2EDB8C6D" w:rsidR="00B66D2A" w:rsidRPr="00C93A9B" w:rsidRDefault="00F61839"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As required to </w:t>
            </w:r>
            <w:r w:rsidR="004C22A8">
              <w:rPr>
                <w:rFonts w:asciiTheme="majorHAnsi" w:eastAsia="Times New Roman" w:hAnsiTheme="majorHAnsi" w:cs="Times New Roman"/>
                <w:szCs w:val="24"/>
              </w:rPr>
              <w:t>supply</w:t>
            </w:r>
            <w:r>
              <w:rPr>
                <w:rFonts w:asciiTheme="majorHAnsi" w:eastAsia="Times New Roman" w:hAnsiTheme="majorHAnsi" w:cs="Times New Roman"/>
                <w:szCs w:val="24"/>
              </w:rPr>
              <w:t xml:space="preserve"> </w:t>
            </w:r>
            <w:r w:rsidR="008618D8">
              <w:rPr>
                <w:rFonts w:asciiTheme="majorHAnsi" w:eastAsia="Times New Roman" w:hAnsiTheme="majorHAnsi" w:cs="Times New Roman"/>
                <w:szCs w:val="24"/>
              </w:rPr>
              <w:t xml:space="preserve">reasonable opportunities to provide </w:t>
            </w:r>
            <w:r>
              <w:rPr>
                <w:rFonts w:asciiTheme="majorHAnsi" w:eastAsia="Times New Roman" w:hAnsiTheme="majorHAnsi" w:cs="Times New Roman"/>
                <w:szCs w:val="24"/>
              </w:rPr>
              <w:t>internal and external accessory dwelling units</w:t>
            </w:r>
            <w:r w:rsidR="008618D8">
              <w:rPr>
                <w:rFonts w:asciiTheme="majorHAnsi" w:eastAsia="Times New Roman" w:hAnsiTheme="majorHAnsi" w:cs="Times New Roman"/>
                <w:szCs w:val="24"/>
              </w:rPr>
              <w:t xml:space="preserve"> in selected </w:t>
            </w:r>
            <w:r w:rsidR="00EC5739">
              <w:rPr>
                <w:rFonts w:asciiTheme="majorHAnsi" w:eastAsia="Times New Roman" w:hAnsiTheme="majorHAnsi" w:cs="Times New Roman"/>
                <w:szCs w:val="24"/>
              </w:rPr>
              <w:t>zones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7147C6" w14:textId="46CD8B60" w:rsidR="00B66D2A" w:rsidRPr="00C93A9B" w:rsidRDefault="00EC5739" w:rsidP="00AF4705">
            <w:pPr>
              <w:spacing w:before="0" w:after="0" w:line="276" w:lineRule="auto"/>
              <w:rPr>
                <w:rFonts w:asciiTheme="majorHAnsi" w:hAnsiTheme="majorHAnsi"/>
                <w:szCs w:val="24"/>
              </w:rPr>
            </w:pPr>
            <w:r w:rsidRPr="00EC5739">
              <w:rPr>
                <w:rFonts w:asciiTheme="majorHAnsi" w:eastAsia="Times New Roman" w:hAnsiTheme="majorHAnsi" w:cs="Times New Roman"/>
                <w:szCs w:val="24"/>
              </w:rPr>
              <w:t xml:space="preserve">General Plan and Land Use Ordinances </w:t>
            </w:r>
            <w:r>
              <w:rPr>
                <w:rFonts w:asciiTheme="majorHAnsi" w:eastAsia="Times New Roman" w:hAnsiTheme="majorHAnsi" w:cs="Times New Roman"/>
                <w:szCs w:val="24"/>
              </w:rPr>
              <w:t>updated</w:t>
            </w:r>
            <w:r w:rsidR="00D04808">
              <w:rPr>
                <w:rFonts w:asciiTheme="majorHAnsi" w:eastAsia="Times New Roman" w:hAnsiTheme="majorHAnsi" w:cs="Times New Roman"/>
                <w:szCs w:val="24"/>
              </w:rPr>
              <w:t xml:space="preserve">, </w:t>
            </w:r>
            <w:r w:rsidRPr="00EC5739">
              <w:rPr>
                <w:rFonts w:asciiTheme="majorHAnsi" w:eastAsia="Times New Roman" w:hAnsiTheme="majorHAnsi" w:cs="Times New Roman"/>
                <w:szCs w:val="24"/>
              </w:rPr>
              <w:t>as necessary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C4DA0D" w14:textId="1BA2D990" w:rsidR="00B66D2A" w:rsidRPr="00C93A9B" w:rsidRDefault="00D04808"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State agencies, Land Use Specialist, Planning Commission, </w:t>
            </w:r>
            <w:r w:rsidR="001653D2">
              <w:rPr>
                <w:rFonts w:asciiTheme="majorHAnsi" w:eastAsia="Times New Roman" w:hAnsiTheme="majorHAnsi" w:cs="Times New Roman"/>
                <w:szCs w:val="24"/>
              </w:rPr>
              <w:t xml:space="preserve">Planning Consultant (as </w:t>
            </w:r>
            <w:r w:rsidR="004C22A8">
              <w:rPr>
                <w:rFonts w:asciiTheme="majorHAnsi" w:eastAsia="Times New Roman" w:hAnsiTheme="majorHAnsi" w:cs="Times New Roman"/>
                <w:szCs w:val="24"/>
              </w:rPr>
              <w:t>needed</w:t>
            </w:r>
            <w:r w:rsidR="001653D2">
              <w:rPr>
                <w:rFonts w:asciiTheme="majorHAnsi" w:eastAsia="Times New Roman" w:hAnsiTheme="majorHAnsi" w:cs="Times New Roman"/>
                <w:szCs w:val="24"/>
              </w:rPr>
              <w:t>)</w:t>
            </w:r>
          </w:p>
        </w:tc>
      </w:tr>
      <w:tr w:rsidR="00C60A1B" w14:paraId="773A1FA6"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2D6D844" w14:textId="6602BE0C" w:rsidR="00B66D2A" w:rsidRPr="00475891" w:rsidRDefault="00CC1CA4" w:rsidP="00475891">
            <w:pPr>
              <w:pStyle w:val="ListParagraph"/>
              <w:numPr>
                <w:ilvl w:val="0"/>
                <w:numId w:val="16"/>
              </w:numPr>
              <w:tabs>
                <w:tab w:val="left" w:pos="245"/>
              </w:tabs>
              <w:spacing w:before="0" w:after="0" w:line="276" w:lineRule="auto"/>
              <w:ind w:left="65" w:hanging="65"/>
              <w:rPr>
                <w:rFonts w:asciiTheme="majorHAnsi" w:hAnsiTheme="majorHAnsi"/>
                <w:szCs w:val="24"/>
              </w:rPr>
            </w:pPr>
            <w:r w:rsidRPr="00475891">
              <w:rPr>
                <w:rFonts w:asciiTheme="majorHAnsi" w:eastAsia="Times New Roman" w:hAnsiTheme="majorHAnsi" w:cs="Times New Roman"/>
                <w:szCs w:val="24"/>
              </w:rPr>
              <w:t>Biannual</w:t>
            </w:r>
            <w:r w:rsidR="00D04808" w:rsidRPr="00475891">
              <w:rPr>
                <w:rFonts w:asciiTheme="majorHAnsi" w:eastAsia="Times New Roman" w:hAnsiTheme="majorHAnsi" w:cs="Times New Roman"/>
                <w:szCs w:val="24"/>
              </w:rPr>
              <w:t xml:space="preserve"> report </w:t>
            </w:r>
            <w:r w:rsidR="004B68DD" w:rsidRPr="00475891">
              <w:rPr>
                <w:rFonts w:asciiTheme="majorHAnsi" w:eastAsia="Times New Roman" w:hAnsiTheme="majorHAnsi" w:cs="Times New Roman"/>
                <w:szCs w:val="24"/>
              </w:rPr>
              <w:t xml:space="preserve">of </w:t>
            </w:r>
            <w:r w:rsidR="00D04808" w:rsidRPr="00475891">
              <w:rPr>
                <w:rFonts w:asciiTheme="majorHAnsi" w:eastAsia="Times New Roman" w:hAnsiTheme="majorHAnsi" w:cs="Times New Roman"/>
                <w:szCs w:val="24"/>
              </w:rPr>
              <w:t xml:space="preserve">the number of internal and external accessory dwelling units </w:t>
            </w:r>
            <w:r w:rsidRPr="00475891">
              <w:rPr>
                <w:rFonts w:asciiTheme="majorHAnsi" w:eastAsia="Times New Roman" w:hAnsiTheme="majorHAnsi" w:cs="Times New Roman"/>
                <w:szCs w:val="24"/>
              </w:rPr>
              <w:t>permitted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EDA1FD" w14:textId="0A844811"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 xml:space="preserve"> </w:t>
            </w:r>
            <w:r w:rsidR="00CC1CA4">
              <w:rPr>
                <w:rFonts w:asciiTheme="majorHAnsi" w:eastAsia="Times New Roman" w:hAnsiTheme="majorHAnsi" w:cs="Times New Roman"/>
                <w:szCs w:val="24"/>
              </w:rPr>
              <w:t xml:space="preserve">Report </w:t>
            </w:r>
            <w:r w:rsidR="0003660B">
              <w:rPr>
                <w:rFonts w:asciiTheme="majorHAnsi" w:eastAsia="Times New Roman" w:hAnsiTheme="majorHAnsi" w:cs="Times New Roman"/>
                <w:szCs w:val="24"/>
              </w:rPr>
              <w:t xml:space="preserve">data </w:t>
            </w:r>
            <w:r w:rsidR="005853F3">
              <w:rPr>
                <w:rFonts w:asciiTheme="majorHAnsi" w:eastAsia="Times New Roman" w:hAnsiTheme="majorHAnsi" w:cs="Times New Roman"/>
                <w:szCs w:val="24"/>
              </w:rPr>
              <w:t xml:space="preserve">was </w:t>
            </w:r>
            <w:r w:rsidR="0003660B">
              <w:rPr>
                <w:rFonts w:asciiTheme="majorHAnsi" w:eastAsia="Times New Roman" w:hAnsiTheme="majorHAnsi" w:cs="Times New Roman"/>
                <w:szCs w:val="24"/>
              </w:rPr>
              <w:t>assembled</w:t>
            </w:r>
            <w:r w:rsidR="004B68DD">
              <w:rPr>
                <w:rFonts w:asciiTheme="majorHAnsi" w:eastAsia="Times New Roman" w:hAnsiTheme="majorHAnsi" w:cs="Times New Roman"/>
                <w:szCs w:val="24"/>
              </w:rPr>
              <w:t>,</w:t>
            </w:r>
            <w:r w:rsidR="0003660B">
              <w:rPr>
                <w:rFonts w:asciiTheme="majorHAnsi" w:eastAsia="Times New Roman" w:hAnsiTheme="majorHAnsi" w:cs="Times New Roman"/>
                <w:szCs w:val="24"/>
              </w:rPr>
              <w:t xml:space="preserve"> and </w:t>
            </w:r>
            <w:r w:rsidR="004B68DD">
              <w:rPr>
                <w:rFonts w:asciiTheme="majorHAnsi" w:eastAsia="Times New Roman" w:hAnsiTheme="majorHAnsi" w:cs="Times New Roman"/>
                <w:szCs w:val="24"/>
              </w:rPr>
              <w:t xml:space="preserve">the </w:t>
            </w:r>
            <w:r w:rsidR="0003660B">
              <w:rPr>
                <w:rFonts w:asciiTheme="majorHAnsi" w:eastAsia="Times New Roman" w:hAnsiTheme="majorHAnsi" w:cs="Times New Roman"/>
                <w:szCs w:val="24"/>
              </w:rPr>
              <w:t xml:space="preserve">report </w:t>
            </w:r>
            <w:r w:rsidR="00535A7F">
              <w:rPr>
                <w:rFonts w:asciiTheme="majorHAnsi" w:eastAsia="Times New Roman" w:hAnsiTheme="majorHAnsi" w:cs="Times New Roman"/>
                <w:szCs w:val="24"/>
              </w:rPr>
              <w:t xml:space="preserve">was </w:t>
            </w:r>
            <w:r w:rsidR="0003660B">
              <w:rPr>
                <w:rFonts w:asciiTheme="majorHAnsi" w:eastAsia="Times New Roman" w:hAnsiTheme="majorHAnsi" w:cs="Times New Roman"/>
                <w:szCs w:val="24"/>
              </w:rPr>
              <w:t>drafted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5E7C49" w14:textId="0F1396AA" w:rsidR="00B66D2A" w:rsidRPr="00C93A9B" w:rsidRDefault="0003660B" w:rsidP="00AF4705">
            <w:pPr>
              <w:spacing w:before="0" w:after="0" w:line="276" w:lineRule="auto"/>
              <w:rPr>
                <w:rFonts w:asciiTheme="majorHAnsi" w:hAnsiTheme="majorHAnsi"/>
                <w:szCs w:val="24"/>
              </w:rPr>
            </w:pPr>
            <w:r>
              <w:rPr>
                <w:rFonts w:asciiTheme="majorHAnsi" w:eastAsia="Times New Roman" w:hAnsiTheme="majorHAnsi" w:cs="Times New Roman"/>
                <w:szCs w:val="24"/>
              </w:rPr>
              <w:t>Land Use Specialist</w:t>
            </w:r>
            <w:r w:rsidR="00172A3F">
              <w:rPr>
                <w:rFonts w:asciiTheme="majorHAnsi" w:eastAsia="Times New Roman" w:hAnsiTheme="majorHAnsi" w:cs="Times New Roman"/>
                <w:szCs w:val="24"/>
              </w:rPr>
              <w:t xml:space="preserve">, </w:t>
            </w:r>
            <w:r w:rsidR="00B27530">
              <w:rPr>
                <w:rFonts w:asciiTheme="majorHAnsi" w:eastAsia="Times New Roman" w:hAnsiTheme="majorHAnsi" w:cs="Times New Roman"/>
                <w:szCs w:val="24"/>
              </w:rPr>
              <w:t>Building</w:t>
            </w:r>
            <w:r w:rsidR="00172A3F">
              <w:rPr>
                <w:rFonts w:asciiTheme="majorHAnsi" w:eastAsia="Times New Roman" w:hAnsiTheme="majorHAnsi" w:cs="Times New Roman"/>
                <w:szCs w:val="24"/>
              </w:rPr>
              <w:t xml:space="preserve"> Official</w:t>
            </w:r>
            <w:r w:rsidR="00B66D2A" w:rsidRPr="00C93A9B">
              <w:rPr>
                <w:rFonts w:asciiTheme="majorHAnsi" w:eastAsia="Times New Roman" w:hAnsiTheme="majorHAnsi" w:cs="Times New Roman"/>
                <w:szCs w:val="24"/>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19DBFE" w14:textId="4C6BBE2C" w:rsidR="00B66D2A" w:rsidRPr="00C93A9B" w:rsidRDefault="00B66D2A" w:rsidP="00AF4705">
            <w:pPr>
              <w:spacing w:before="0" w:after="0" w:line="276" w:lineRule="auto"/>
              <w:rPr>
                <w:rFonts w:asciiTheme="majorHAnsi" w:hAnsiTheme="majorHAnsi"/>
                <w:szCs w:val="24"/>
              </w:rPr>
            </w:pPr>
            <w:r w:rsidRPr="00C93A9B">
              <w:rPr>
                <w:rFonts w:asciiTheme="majorHAnsi" w:eastAsia="Times New Roman" w:hAnsiTheme="majorHAnsi" w:cs="Times New Roman"/>
                <w:szCs w:val="24"/>
              </w:rPr>
              <w:t xml:space="preserve"> </w:t>
            </w:r>
            <w:r w:rsidR="00172A3F">
              <w:rPr>
                <w:rFonts w:asciiTheme="majorHAnsi" w:eastAsia="Times New Roman" w:hAnsiTheme="majorHAnsi" w:cs="Times New Roman"/>
                <w:szCs w:val="24"/>
              </w:rPr>
              <w:t>Biannual</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18492D" w14:textId="015C5C5B" w:rsidR="00B66D2A" w:rsidRPr="00C93A9B" w:rsidRDefault="004B68DD" w:rsidP="00AF4705">
            <w:pPr>
              <w:spacing w:before="0" w:after="0" w:line="276" w:lineRule="auto"/>
              <w:rPr>
                <w:rFonts w:asciiTheme="majorHAnsi" w:hAnsiTheme="majorHAnsi"/>
                <w:szCs w:val="24"/>
              </w:rPr>
            </w:pPr>
            <w:r>
              <w:rPr>
                <w:rFonts w:asciiTheme="majorHAnsi" w:eastAsia="Times New Roman" w:hAnsiTheme="majorHAnsi" w:cs="Times New Roman"/>
                <w:szCs w:val="24"/>
              </w:rPr>
              <w:t>Information</w:t>
            </w:r>
            <w:r w:rsidR="00172A3F">
              <w:rPr>
                <w:rFonts w:asciiTheme="majorHAnsi" w:eastAsia="Times New Roman" w:hAnsiTheme="majorHAnsi" w:cs="Times New Roman"/>
                <w:szCs w:val="24"/>
              </w:rPr>
              <w:t xml:space="preserve"> provided to </w:t>
            </w:r>
            <w:r>
              <w:rPr>
                <w:rFonts w:asciiTheme="majorHAnsi" w:eastAsia="Times New Roman" w:hAnsiTheme="majorHAnsi" w:cs="Times New Roman"/>
                <w:szCs w:val="24"/>
              </w:rPr>
              <w:t xml:space="preserve">the </w:t>
            </w:r>
            <w:r w:rsidR="00172A3F">
              <w:rPr>
                <w:rFonts w:asciiTheme="majorHAnsi" w:eastAsia="Times New Roman" w:hAnsiTheme="majorHAnsi" w:cs="Times New Roman"/>
                <w:szCs w:val="24"/>
              </w:rPr>
              <w:t>Planning Commission and City Council</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B7D8B28" w14:textId="7A64BDE0" w:rsidR="00B66D2A" w:rsidRPr="00C93A9B" w:rsidRDefault="00172A3F" w:rsidP="00AF4705">
            <w:pPr>
              <w:spacing w:before="0" w:after="0" w:line="276" w:lineRule="auto"/>
              <w:rPr>
                <w:rFonts w:asciiTheme="majorHAnsi" w:hAnsiTheme="majorHAnsi"/>
                <w:szCs w:val="24"/>
              </w:rPr>
            </w:pPr>
            <w:r>
              <w:rPr>
                <w:rFonts w:asciiTheme="majorHAnsi" w:eastAsia="Times New Roman" w:hAnsiTheme="majorHAnsi" w:cs="Times New Roman"/>
                <w:szCs w:val="24"/>
              </w:rPr>
              <w:t>Building permi</w:t>
            </w:r>
            <w:r w:rsidR="00DB616E">
              <w:rPr>
                <w:rFonts w:asciiTheme="majorHAnsi" w:eastAsia="Times New Roman" w:hAnsiTheme="majorHAnsi" w:cs="Times New Roman"/>
                <w:szCs w:val="24"/>
              </w:rPr>
              <w:t>ts</w:t>
            </w:r>
          </w:p>
        </w:tc>
      </w:tr>
      <w:tr w:rsidR="00C60A1B" w14:paraId="6E4FE814"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CC0BB46" w14:textId="78EA9A22" w:rsidR="00212A55" w:rsidRDefault="00212A55" w:rsidP="00AF4705">
            <w:pPr>
              <w:spacing w:before="0" w:after="0" w:line="276" w:lineRule="auto"/>
              <w:rPr>
                <w:rFonts w:asciiTheme="majorHAnsi" w:eastAsia="Times New Roman" w:hAnsiTheme="majorHAnsi" w:cs="Times New Roman"/>
                <w:szCs w:val="24"/>
              </w:rPr>
            </w:pPr>
            <w:r w:rsidRPr="00212A55">
              <w:rPr>
                <w:rFonts w:asciiTheme="majorHAnsi" w:eastAsia="Times New Roman" w:hAnsiTheme="majorHAnsi" w:cs="Times New Roman"/>
                <w:szCs w:val="24"/>
              </w:rPr>
              <w:t xml:space="preserve">See </w:t>
            </w:r>
            <w:r w:rsidR="00CA2EF1">
              <w:rPr>
                <w:rFonts w:asciiTheme="majorHAnsi" w:eastAsia="Times New Roman" w:hAnsiTheme="majorHAnsi" w:cs="Times New Roman"/>
                <w:szCs w:val="24"/>
              </w:rPr>
              <w:t xml:space="preserve">also </w:t>
            </w:r>
            <w:r w:rsidRPr="00212A55">
              <w:rPr>
                <w:rFonts w:asciiTheme="majorHAnsi" w:eastAsia="Times New Roman" w:hAnsiTheme="majorHAnsi" w:cs="Times New Roman"/>
                <w:szCs w:val="24"/>
              </w:rPr>
              <w:t xml:space="preserve">Strategy #2, </w:t>
            </w:r>
            <w:r w:rsidRPr="00212A55">
              <w:rPr>
                <w:rFonts w:asciiTheme="majorHAnsi" w:eastAsia="Times New Roman" w:hAnsiTheme="majorHAnsi" w:cs="Times New Roman"/>
                <w:szCs w:val="24"/>
              </w:rPr>
              <w:lastRenderedPageBreak/>
              <w:t>Housing Policy #1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8DD6224" w14:textId="77777777" w:rsidR="00212A55" w:rsidRPr="00C93A9B" w:rsidRDefault="00212A55"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0AE6A2" w14:textId="77777777" w:rsidR="00212A55" w:rsidRDefault="00212A55"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3E8961" w14:textId="77777777" w:rsidR="00212A55" w:rsidRPr="00C93A9B" w:rsidRDefault="00212A55"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3290E61" w14:textId="77777777" w:rsidR="00212A55" w:rsidRPr="00C93A9B" w:rsidRDefault="00212A55"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919654C" w14:textId="77777777" w:rsidR="00212A55" w:rsidRPr="00C93A9B" w:rsidRDefault="00212A55" w:rsidP="00AF4705">
            <w:pPr>
              <w:spacing w:before="0" w:after="0" w:line="276" w:lineRule="auto"/>
              <w:rPr>
                <w:rFonts w:asciiTheme="majorHAnsi" w:eastAsia="Times New Roman" w:hAnsiTheme="majorHAnsi" w:cs="Times New Roman"/>
                <w:szCs w:val="24"/>
              </w:rPr>
            </w:pPr>
          </w:p>
        </w:tc>
      </w:tr>
      <w:tr w:rsidR="00B66D2A" w14:paraId="6B6C1B98" w14:textId="77777777" w:rsidTr="001E0E22">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12B345C" w14:textId="7E8FB919"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 xml:space="preserve">Housing </w:t>
            </w:r>
            <w:r w:rsidR="00212A55">
              <w:rPr>
                <w:rFonts w:asciiTheme="majorHAnsi" w:eastAsia="Times New Roman" w:hAnsiTheme="majorHAnsi" w:cs="Times New Roman"/>
                <w:szCs w:val="24"/>
              </w:rPr>
              <w:t>Policy</w:t>
            </w:r>
            <w:r w:rsidRPr="00C93A9B">
              <w:rPr>
                <w:rFonts w:asciiTheme="majorHAnsi" w:eastAsia="Times New Roman" w:hAnsiTheme="majorHAnsi" w:cs="Times New Roman"/>
                <w:szCs w:val="24"/>
              </w:rPr>
              <w:t xml:space="preserve"> #</w:t>
            </w:r>
            <w:r w:rsidR="00772861">
              <w:rPr>
                <w:rFonts w:asciiTheme="majorHAnsi" w:eastAsia="Times New Roman" w:hAnsiTheme="majorHAnsi" w:cs="Times New Roman"/>
                <w:szCs w:val="24"/>
              </w:rPr>
              <w:t>5</w:t>
            </w:r>
          </w:p>
          <w:p w14:paraId="66BFC901" w14:textId="010E347C"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Zone or rezone for higher density or moderate-income residential development in commercial or mixed-use zones near major transit investment corridors, commercial centers, or employment centers (§10-9a-403(2)(b)(iii)(F), Utah Code)</w:t>
            </w:r>
          </w:p>
        </w:tc>
      </w:tr>
      <w:tr w:rsidR="00C60A1B" w14:paraId="6EC6A78A" w14:textId="77777777" w:rsidTr="00FB6758">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FAB065" w14:textId="399848DE"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490A2263" w14:textId="6021DFBD"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2AFC5027" w14:textId="2E26DA50"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135D342A" w14:textId="2833E8A0"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58745DC5" w14:textId="23C7CB93"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1D7B2E71" w14:textId="357316DD"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Available</w:t>
            </w:r>
          </w:p>
          <w:p w14:paraId="6EC8E371" w14:textId="46537D73" w:rsidR="00B66D2A" w:rsidRPr="00C93A9B" w:rsidRDefault="00B66D2A"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Resources</w:t>
            </w:r>
          </w:p>
        </w:tc>
      </w:tr>
      <w:tr w:rsidR="00C60A1B" w14:paraId="57571F9C"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75C343" w14:textId="65DE8FEB" w:rsidR="00B66D2A" w:rsidRPr="00475891" w:rsidRDefault="001A2C3F" w:rsidP="00475891">
            <w:pPr>
              <w:pStyle w:val="ListParagraph"/>
              <w:numPr>
                <w:ilvl w:val="0"/>
                <w:numId w:val="17"/>
              </w:numPr>
              <w:tabs>
                <w:tab w:val="left" w:pos="245"/>
              </w:tabs>
              <w:spacing w:before="0" w:after="0" w:line="276" w:lineRule="auto"/>
              <w:ind w:left="65" w:hanging="90"/>
              <w:rPr>
                <w:rFonts w:asciiTheme="majorHAnsi" w:hAnsiTheme="majorHAnsi"/>
                <w:szCs w:val="24"/>
              </w:rPr>
            </w:pPr>
            <w:r w:rsidRPr="00475891">
              <w:rPr>
                <w:rFonts w:asciiTheme="majorHAnsi" w:eastAsia="Times New Roman" w:hAnsiTheme="majorHAnsi" w:cs="Times New Roman"/>
                <w:szCs w:val="24"/>
              </w:rPr>
              <w:t>With all General Plan</w:t>
            </w:r>
            <w:r w:rsidR="00F6555D" w:rsidRPr="00475891">
              <w:rPr>
                <w:rFonts w:asciiTheme="majorHAnsi" w:eastAsia="Times New Roman" w:hAnsiTheme="majorHAnsi" w:cs="Times New Roman"/>
                <w:szCs w:val="24"/>
              </w:rPr>
              <w:t xml:space="preserve"> Updates</w:t>
            </w:r>
            <w:r w:rsidR="00B408DB" w:rsidRPr="00475891">
              <w:rPr>
                <w:rFonts w:asciiTheme="majorHAnsi" w:eastAsia="Times New Roman" w:hAnsiTheme="majorHAnsi" w:cs="Times New Roman"/>
                <w:szCs w:val="24"/>
              </w:rPr>
              <w:t>,</w:t>
            </w:r>
            <w:r w:rsidR="00F6555D" w:rsidRPr="00475891">
              <w:rPr>
                <w:rFonts w:asciiTheme="majorHAnsi" w:eastAsia="Times New Roman" w:hAnsiTheme="majorHAnsi" w:cs="Times New Roman"/>
                <w:szCs w:val="24"/>
              </w:rPr>
              <w:t xml:space="preserve"> consider </w:t>
            </w:r>
            <w:r w:rsidR="0079134F" w:rsidRPr="00475891">
              <w:rPr>
                <w:rFonts w:asciiTheme="majorHAnsi" w:eastAsia="Times New Roman" w:hAnsiTheme="majorHAnsi" w:cs="Times New Roman"/>
                <w:szCs w:val="24"/>
              </w:rPr>
              <w:t xml:space="preserve">including </w:t>
            </w:r>
            <w:r w:rsidR="00F6555D" w:rsidRPr="00475891">
              <w:rPr>
                <w:rFonts w:asciiTheme="majorHAnsi" w:eastAsia="Times New Roman" w:hAnsiTheme="majorHAnsi" w:cs="Times New Roman"/>
                <w:szCs w:val="24"/>
              </w:rPr>
              <w:t xml:space="preserve">areas that may be appropriate for designation as commercial </w:t>
            </w:r>
            <w:r w:rsidR="00EE1580" w:rsidRPr="00475891">
              <w:rPr>
                <w:rFonts w:asciiTheme="majorHAnsi" w:eastAsia="Times New Roman" w:hAnsiTheme="majorHAnsi" w:cs="Times New Roman"/>
                <w:szCs w:val="24"/>
              </w:rPr>
              <w:t>centers o</w:t>
            </w:r>
            <w:r w:rsidR="00682C0C" w:rsidRPr="00475891">
              <w:rPr>
                <w:rFonts w:asciiTheme="majorHAnsi" w:eastAsia="Times New Roman" w:hAnsiTheme="majorHAnsi" w:cs="Times New Roman"/>
                <w:szCs w:val="24"/>
              </w:rPr>
              <w:t>r</w:t>
            </w:r>
            <w:r w:rsidR="00EE1580" w:rsidRPr="00475891">
              <w:rPr>
                <w:rFonts w:asciiTheme="majorHAnsi" w:eastAsia="Times New Roman" w:hAnsiTheme="majorHAnsi" w:cs="Times New Roman"/>
                <w:szCs w:val="24"/>
              </w:rPr>
              <w:t xml:space="preserve"> </w:t>
            </w:r>
            <w:r w:rsidR="00140ED6" w:rsidRPr="00475891">
              <w:rPr>
                <w:rFonts w:asciiTheme="majorHAnsi" w:eastAsia="Times New Roman" w:hAnsiTheme="majorHAnsi" w:cs="Times New Roman"/>
                <w:szCs w:val="24"/>
              </w:rPr>
              <w:t>mixed-use</w:t>
            </w:r>
            <w:r w:rsidR="00EE1580" w:rsidRPr="00475891">
              <w:rPr>
                <w:rFonts w:asciiTheme="majorHAnsi" w:eastAsia="Times New Roman" w:hAnsiTheme="majorHAnsi" w:cs="Times New Roman"/>
                <w:szCs w:val="24"/>
              </w:rPr>
              <w:t xml:space="preserve"> areas</w:t>
            </w:r>
            <w:r w:rsidR="00B408DB" w:rsidRPr="00475891">
              <w:rPr>
                <w:rFonts w:asciiTheme="majorHAnsi" w:eastAsia="Times New Roman" w:hAnsiTheme="majorHAnsi" w:cs="Times New Roman"/>
                <w:szCs w:val="24"/>
              </w:rPr>
              <w:t>.</w:t>
            </w:r>
            <w:r w:rsidRPr="00475891">
              <w:rPr>
                <w:rFonts w:asciiTheme="majorHAnsi" w:eastAsia="Times New Roman" w:hAnsiTheme="majorHAnsi" w:cs="Times New Roman"/>
                <w:szCs w:val="24"/>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19A12C" w14:textId="49B2F476" w:rsidR="00B66D2A" w:rsidRPr="00C93A9B" w:rsidRDefault="00EE1580"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Consistent with the </w:t>
            </w:r>
            <w:r w:rsidRPr="00EE1580">
              <w:rPr>
                <w:rFonts w:asciiTheme="majorHAnsi" w:eastAsia="Times New Roman" w:hAnsiTheme="majorHAnsi" w:cs="Times New Roman"/>
                <w:szCs w:val="24"/>
              </w:rPr>
              <w:t>General Plan</w:t>
            </w:r>
            <w:r>
              <w:rPr>
                <w:rFonts w:asciiTheme="majorHAnsi" w:eastAsia="Times New Roman" w:hAnsiTheme="majorHAnsi" w:cs="Times New Roman"/>
                <w:szCs w:val="24"/>
              </w:rPr>
              <w:t xml:space="preserve">, update </w:t>
            </w:r>
            <w:r w:rsidR="0073565C">
              <w:rPr>
                <w:rFonts w:asciiTheme="majorHAnsi" w:eastAsia="Times New Roman" w:hAnsiTheme="majorHAnsi" w:cs="Times New Roman"/>
                <w:szCs w:val="24"/>
              </w:rPr>
              <w:t xml:space="preserve">the </w:t>
            </w:r>
            <w:r w:rsidRPr="00EE1580">
              <w:rPr>
                <w:rFonts w:asciiTheme="majorHAnsi" w:eastAsia="Times New Roman" w:hAnsiTheme="majorHAnsi" w:cs="Times New Roman"/>
                <w:szCs w:val="24"/>
              </w:rPr>
              <w:t xml:space="preserve">Land Use Ordinances, as necessary, to </w:t>
            </w:r>
            <w:r w:rsidR="0073565C">
              <w:rPr>
                <w:rFonts w:asciiTheme="majorHAnsi" w:eastAsia="Times New Roman" w:hAnsiTheme="majorHAnsi" w:cs="Times New Roman"/>
                <w:szCs w:val="24"/>
              </w:rPr>
              <w:t xml:space="preserve">provide opportunities for commercial centers and </w:t>
            </w:r>
            <w:r w:rsidR="00140ED6">
              <w:rPr>
                <w:rFonts w:asciiTheme="majorHAnsi" w:eastAsia="Times New Roman" w:hAnsiTheme="majorHAnsi" w:cs="Times New Roman"/>
                <w:szCs w:val="24"/>
              </w:rPr>
              <w:t>mixed-use</w:t>
            </w:r>
            <w:r w:rsidR="0073565C">
              <w:rPr>
                <w:rFonts w:asciiTheme="majorHAnsi" w:eastAsia="Times New Roman" w:hAnsiTheme="majorHAnsi" w:cs="Times New Roman"/>
                <w:szCs w:val="24"/>
              </w:rPr>
              <w:t xml:space="preserve"> areas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1E0F82D" w14:textId="71591F4B" w:rsidR="00B66D2A" w:rsidRPr="00C93A9B" w:rsidRDefault="0073565C" w:rsidP="00AF4705">
            <w:pPr>
              <w:spacing w:before="0" w:after="0" w:line="276" w:lineRule="auto"/>
              <w:rPr>
                <w:rFonts w:asciiTheme="majorHAnsi" w:hAnsiTheme="majorHAnsi"/>
                <w:szCs w:val="24"/>
              </w:rPr>
            </w:pPr>
            <w:r>
              <w:rPr>
                <w:rFonts w:asciiTheme="majorHAnsi" w:eastAsia="Times New Roman" w:hAnsiTheme="majorHAnsi" w:cs="Times New Roman"/>
                <w:szCs w:val="24"/>
              </w:rPr>
              <w:t>Land Use Special</w:t>
            </w:r>
            <w:r w:rsidR="00FD1E94">
              <w:rPr>
                <w:rFonts w:asciiTheme="majorHAnsi" w:eastAsia="Times New Roman" w:hAnsiTheme="majorHAnsi" w:cs="Times New Roman"/>
                <w:szCs w:val="24"/>
              </w:rPr>
              <w:t>ist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823AB3B" w14:textId="717BDB77" w:rsidR="00B66D2A" w:rsidRPr="00C93A9B" w:rsidRDefault="00FD1E94"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As required to </w:t>
            </w:r>
            <w:r w:rsidR="00F02D06">
              <w:rPr>
                <w:rFonts w:asciiTheme="majorHAnsi" w:eastAsia="Times New Roman" w:hAnsiTheme="majorHAnsi" w:cs="Times New Roman"/>
                <w:szCs w:val="24"/>
              </w:rPr>
              <w:t>follow</w:t>
            </w:r>
            <w:r w:rsidR="0070202A">
              <w:rPr>
                <w:rFonts w:asciiTheme="majorHAnsi" w:eastAsia="Times New Roman" w:hAnsiTheme="majorHAnsi" w:cs="Times New Roman"/>
                <w:szCs w:val="24"/>
              </w:rPr>
              <w:t xml:space="preserve"> the General Plan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1803A27" w14:textId="73A93DA1" w:rsidR="00B66D2A" w:rsidRPr="00C93A9B" w:rsidRDefault="0070202A"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Land Use </w:t>
            </w:r>
            <w:r w:rsidR="009D62EA">
              <w:rPr>
                <w:rFonts w:asciiTheme="majorHAnsi" w:eastAsia="Times New Roman" w:hAnsiTheme="majorHAnsi" w:cs="Times New Roman"/>
                <w:szCs w:val="24"/>
              </w:rPr>
              <w:t>Ordinances</w:t>
            </w:r>
            <w:r>
              <w:rPr>
                <w:rFonts w:asciiTheme="majorHAnsi" w:eastAsia="Times New Roman" w:hAnsiTheme="majorHAnsi" w:cs="Times New Roman"/>
                <w:szCs w:val="24"/>
              </w:rPr>
              <w:t xml:space="preserve"> </w:t>
            </w:r>
            <w:r w:rsidR="009D62EA">
              <w:rPr>
                <w:rFonts w:asciiTheme="majorHAnsi" w:eastAsia="Times New Roman" w:hAnsiTheme="majorHAnsi" w:cs="Times New Roman"/>
                <w:szCs w:val="24"/>
              </w:rPr>
              <w:t>are consistent with the General Plan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3E0371" w14:textId="3EAE4EB7" w:rsidR="00B66D2A" w:rsidRPr="00C93A9B" w:rsidRDefault="009D62EA" w:rsidP="00AF4705">
            <w:pPr>
              <w:spacing w:before="0" w:after="0" w:line="276" w:lineRule="auto"/>
              <w:rPr>
                <w:rFonts w:asciiTheme="majorHAnsi" w:hAnsiTheme="majorHAnsi"/>
                <w:szCs w:val="24"/>
              </w:rPr>
            </w:pPr>
            <w:r>
              <w:rPr>
                <w:rFonts w:asciiTheme="majorHAnsi" w:eastAsia="Times New Roman" w:hAnsiTheme="majorHAnsi" w:cs="Times New Roman"/>
                <w:szCs w:val="24"/>
              </w:rPr>
              <w:t>Land Use Specialist</w:t>
            </w:r>
            <w:r w:rsidR="00610006">
              <w:rPr>
                <w:rFonts w:asciiTheme="majorHAnsi" w:eastAsia="Times New Roman" w:hAnsiTheme="majorHAnsi" w:cs="Times New Roman"/>
                <w:szCs w:val="24"/>
              </w:rPr>
              <w:t xml:space="preserve">, </w:t>
            </w:r>
            <w:r w:rsidR="00507336">
              <w:rPr>
                <w:rFonts w:asciiTheme="majorHAnsi" w:eastAsia="Times New Roman" w:hAnsiTheme="majorHAnsi" w:cs="Times New Roman"/>
                <w:szCs w:val="24"/>
              </w:rPr>
              <w:t>Planning</w:t>
            </w:r>
            <w:r w:rsidR="00610006">
              <w:rPr>
                <w:rFonts w:asciiTheme="majorHAnsi" w:eastAsia="Times New Roman" w:hAnsiTheme="majorHAnsi" w:cs="Times New Roman"/>
                <w:szCs w:val="24"/>
              </w:rPr>
              <w:t xml:space="preserve"> Consultant (as necessary)</w:t>
            </w:r>
            <w:r w:rsidR="00140ED6">
              <w:rPr>
                <w:rFonts w:asciiTheme="majorHAnsi" w:eastAsia="Times New Roman" w:hAnsiTheme="majorHAnsi" w:cs="Times New Roman"/>
                <w:szCs w:val="24"/>
              </w:rPr>
              <w:t>Necessary budget allocation</w:t>
            </w:r>
          </w:p>
        </w:tc>
      </w:tr>
      <w:tr w:rsidR="00C60A1B" w14:paraId="3184E23A"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92859EF" w14:textId="74703B06" w:rsidR="00B860F4" w:rsidRPr="00475891" w:rsidRDefault="00B860F4" w:rsidP="00475891">
            <w:pPr>
              <w:pStyle w:val="ListParagraph"/>
              <w:numPr>
                <w:ilvl w:val="0"/>
                <w:numId w:val="17"/>
              </w:numPr>
              <w:tabs>
                <w:tab w:val="left" w:pos="245"/>
              </w:tabs>
              <w:spacing w:before="0" w:after="0" w:line="276" w:lineRule="auto"/>
              <w:ind w:left="155" w:hanging="180"/>
              <w:rPr>
                <w:rFonts w:asciiTheme="majorHAnsi" w:hAnsiTheme="majorHAnsi"/>
                <w:szCs w:val="24"/>
              </w:rPr>
            </w:pPr>
            <w:r w:rsidRPr="00475891">
              <w:rPr>
                <w:rFonts w:asciiTheme="majorHAnsi" w:eastAsia="Times New Roman" w:hAnsiTheme="majorHAnsi" w:cs="Times New Roman"/>
                <w:szCs w:val="24"/>
              </w:rPr>
              <w:t>Consider allowing</w:t>
            </w:r>
            <w:r w:rsidR="000E16B5" w:rsidRPr="00475891">
              <w:rPr>
                <w:rFonts w:asciiTheme="majorHAnsi" w:eastAsia="Times New Roman" w:hAnsiTheme="majorHAnsi" w:cs="Times New Roman"/>
                <w:szCs w:val="24"/>
              </w:rPr>
              <w:t xml:space="preserve"> or</w:t>
            </w:r>
            <w:r w:rsidR="0079134F" w:rsidRPr="00475891">
              <w:rPr>
                <w:rFonts w:asciiTheme="majorHAnsi" w:eastAsia="Times New Roman" w:hAnsiTheme="majorHAnsi" w:cs="Times New Roman"/>
                <w:szCs w:val="24"/>
              </w:rPr>
              <w:t xml:space="preserve"> </w:t>
            </w:r>
            <w:r w:rsidRPr="00475891">
              <w:rPr>
                <w:rFonts w:asciiTheme="majorHAnsi" w:eastAsia="Times New Roman" w:hAnsiTheme="majorHAnsi" w:cs="Times New Roman"/>
                <w:szCs w:val="24"/>
              </w:rPr>
              <w:t xml:space="preserve">requiring </w:t>
            </w:r>
            <w:r w:rsidR="00B408DB" w:rsidRPr="00475891">
              <w:rPr>
                <w:rFonts w:asciiTheme="majorHAnsi" w:eastAsia="Times New Roman" w:hAnsiTheme="majorHAnsi" w:cs="Times New Roman"/>
                <w:szCs w:val="24"/>
              </w:rPr>
              <w:t>higher-density</w:t>
            </w:r>
            <w:r w:rsidRPr="00475891">
              <w:rPr>
                <w:rFonts w:asciiTheme="majorHAnsi" w:eastAsia="Times New Roman" w:hAnsiTheme="majorHAnsi" w:cs="Times New Roman"/>
                <w:szCs w:val="24"/>
              </w:rPr>
              <w:t xml:space="preserve"> residential uses in </w:t>
            </w:r>
            <w:r w:rsidRPr="00475891">
              <w:rPr>
                <w:rFonts w:asciiTheme="majorHAnsi" w:eastAsia="Times New Roman" w:hAnsiTheme="majorHAnsi" w:cs="Times New Roman"/>
                <w:szCs w:val="24"/>
              </w:rPr>
              <w:lastRenderedPageBreak/>
              <w:t xml:space="preserve">commercial centers and other activity centers, as </w:t>
            </w:r>
            <w:r w:rsidR="00F02D06" w:rsidRPr="00475891">
              <w:rPr>
                <w:rFonts w:asciiTheme="majorHAnsi" w:eastAsia="Times New Roman" w:hAnsiTheme="majorHAnsi" w:cs="Times New Roman"/>
                <w:szCs w:val="24"/>
              </w:rPr>
              <w:t>named</w:t>
            </w:r>
            <w:r w:rsidRPr="00475891">
              <w:rPr>
                <w:rFonts w:asciiTheme="majorHAnsi" w:eastAsia="Times New Roman" w:hAnsiTheme="majorHAnsi" w:cs="Times New Roman"/>
                <w:szCs w:val="24"/>
              </w:rPr>
              <w:t xml:space="preserve"> by </w:t>
            </w:r>
            <w:r w:rsidR="00C6614F" w:rsidRPr="00475891">
              <w:rPr>
                <w:rFonts w:asciiTheme="majorHAnsi" w:eastAsia="Times New Roman" w:hAnsiTheme="majorHAnsi" w:cs="Times New Roman"/>
                <w:szCs w:val="24"/>
              </w:rPr>
              <w:t>the General Plan</w:t>
            </w:r>
            <w:r w:rsidR="00B408DB" w:rsidRPr="00475891">
              <w:rPr>
                <w:rFonts w:asciiTheme="majorHAnsi" w:eastAsia="Times New Roman" w:hAnsiTheme="majorHAnsi" w:cs="Times New Roman"/>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004359" w14:textId="4B514A89" w:rsidR="00B860F4" w:rsidRPr="00C93A9B" w:rsidRDefault="00B860F4" w:rsidP="00AF4705">
            <w:pPr>
              <w:spacing w:before="0" w:after="0" w:line="276" w:lineRule="auto"/>
              <w:rPr>
                <w:rFonts w:asciiTheme="majorHAnsi" w:hAnsiTheme="majorHAnsi"/>
                <w:szCs w:val="24"/>
              </w:rPr>
            </w:pPr>
            <w:r>
              <w:rPr>
                <w:rFonts w:asciiTheme="majorHAnsi" w:eastAsia="Times New Roman" w:hAnsiTheme="majorHAnsi" w:cs="Times New Roman"/>
                <w:szCs w:val="24"/>
              </w:rPr>
              <w:lastRenderedPageBreak/>
              <w:t>Consider and c</w:t>
            </w:r>
            <w:r w:rsidRPr="007D1597">
              <w:rPr>
                <w:rFonts w:asciiTheme="majorHAnsi" w:eastAsia="Times New Roman" w:hAnsiTheme="majorHAnsi" w:cs="Times New Roman"/>
                <w:szCs w:val="24"/>
              </w:rPr>
              <w:t>onsistent with the General Plan, updat</w:t>
            </w:r>
            <w:r w:rsidR="00C6614F">
              <w:rPr>
                <w:rFonts w:asciiTheme="majorHAnsi" w:eastAsia="Times New Roman" w:hAnsiTheme="majorHAnsi" w:cs="Times New Roman"/>
                <w:szCs w:val="24"/>
              </w:rPr>
              <w:t>ing</w:t>
            </w:r>
            <w:r w:rsidRPr="007D1597">
              <w:rPr>
                <w:rFonts w:asciiTheme="majorHAnsi" w:eastAsia="Times New Roman" w:hAnsiTheme="majorHAnsi" w:cs="Times New Roman"/>
                <w:szCs w:val="24"/>
              </w:rPr>
              <w:t xml:space="preserve"> the Land Use Ordinances, as necessary, to </w:t>
            </w:r>
            <w:r w:rsidRPr="007D1597">
              <w:rPr>
                <w:rFonts w:asciiTheme="majorHAnsi" w:eastAsia="Times New Roman" w:hAnsiTheme="majorHAnsi" w:cs="Times New Roman"/>
                <w:szCs w:val="24"/>
              </w:rPr>
              <w:lastRenderedPageBreak/>
              <w:t xml:space="preserve">provide opportunities </w:t>
            </w:r>
            <w:r>
              <w:rPr>
                <w:rFonts w:asciiTheme="majorHAnsi" w:eastAsia="Times New Roman" w:hAnsiTheme="majorHAnsi" w:cs="Times New Roman"/>
                <w:szCs w:val="24"/>
              </w:rPr>
              <w:t xml:space="preserve">to establish higher density residential uses in commercial centers and other activity centers (that may include locations immediately </w:t>
            </w:r>
            <w:r w:rsidR="0055545A">
              <w:rPr>
                <w:rFonts w:asciiTheme="majorHAnsi" w:eastAsia="Times New Roman" w:hAnsiTheme="majorHAnsi" w:cs="Times New Roman"/>
                <w:szCs w:val="24"/>
              </w:rPr>
              <w:t>next to</w:t>
            </w:r>
            <w:r>
              <w:rPr>
                <w:rFonts w:asciiTheme="majorHAnsi" w:eastAsia="Times New Roman" w:hAnsiTheme="majorHAnsi" w:cs="Times New Roman"/>
                <w:szCs w:val="24"/>
              </w:rPr>
              <w:t xml:space="preserve"> schools, </w:t>
            </w:r>
            <w:r w:rsidR="00C6614F">
              <w:rPr>
                <w:rFonts w:asciiTheme="majorHAnsi" w:eastAsia="Times New Roman" w:hAnsiTheme="majorHAnsi" w:cs="Times New Roman"/>
                <w:szCs w:val="24"/>
              </w:rPr>
              <w:t>churches</w:t>
            </w:r>
            <w:r>
              <w:rPr>
                <w:rFonts w:asciiTheme="majorHAnsi" w:eastAsia="Times New Roman" w:hAnsiTheme="majorHAnsi" w:cs="Times New Roman"/>
                <w:szCs w:val="24"/>
              </w:rPr>
              <w:t>, or other public facilities)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8121385" w14:textId="4A23E0F2" w:rsidR="00B860F4" w:rsidRPr="00C93A9B" w:rsidRDefault="00B860F4" w:rsidP="00AF4705">
            <w:pPr>
              <w:spacing w:before="0" w:after="0" w:line="276" w:lineRule="auto"/>
              <w:rPr>
                <w:rFonts w:asciiTheme="majorHAnsi" w:hAnsiTheme="majorHAnsi"/>
                <w:szCs w:val="24"/>
              </w:rPr>
            </w:pPr>
            <w:r>
              <w:rPr>
                <w:rFonts w:asciiTheme="majorHAnsi" w:eastAsia="Times New Roman" w:hAnsiTheme="majorHAnsi" w:cs="Times New Roman"/>
                <w:szCs w:val="24"/>
              </w:rPr>
              <w:lastRenderedPageBreak/>
              <w:t>Land Use Specialist, Planning Commission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FF2B844" w14:textId="5D79925B" w:rsidR="00B860F4" w:rsidRPr="00C93A9B" w:rsidRDefault="00B860F4" w:rsidP="00AF4705">
            <w:pPr>
              <w:spacing w:before="0" w:after="0" w:line="276" w:lineRule="auto"/>
              <w:rPr>
                <w:rFonts w:asciiTheme="majorHAnsi" w:hAnsiTheme="majorHAnsi"/>
                <w:szCs w:val="24"/>
              </w:rPr>
            </w:pPr>
            <w:r w:rsidRPr="00C92A0E">
              <w:rPr>
                <w:rFonts w:asciiTheme="majorHAnsi" w:eastAsia="Times New Roman" w:hAnsiTheme="majorHAnsi" w:cs="Times New Roman"/>
                <w:szCs w:val="24"/>
              </w:rPr>
              <w:t>As required to comply with the General Plan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D7A883" w14:textId="1BF0A339" w:rsidR="00B860F4" w:rsidRPr="00C93A9B" w:rsidRDefault="00B860F4"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Land Use Ordinances are consistent with the </w:t>
            </w:r>
            <w:r>
              <w:rPr>
                <w:rFonts w:asciiTheme="majorHAnsi" w:eastAsia="Times New Roman" w:hAnsiTheme="majorHAnsi" w:cs="Times New Roman"/>
                <w:szCs w:val="24"/>
              </w:rPr>
              <w:lastRenderedPageBreak/>
              <w:t>General Plan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E9E8C2" w14:textId="79B28657" w:rsidR="00B860F4" w:rsidRPr="00C93A9B" w:rsidRDefault="00B860F4" w:rsidP="00AF4705">
            <w:pPr>
              <w:spacing w:before="0" w:after="0" w:line="276" w:lineRule="auto"/>
              <w:rPr>
                <w:rFonts w:asciiTheme="majorHAnsi" w:hAnsiTheme="majorHAnsi"/>
                <w:szCs w:val="24"/>
              </w:rPr>
            </w:pPr>
            <w:r>
              <w:rPr>
                <w:rFonts w:asciiTheme="majorHAnsi" w:eastAsia="Times New Roman" w:hAnsiTheme="majorHAnsi" w:cs="Times New Roman"/>
                <w:szCs w:val="24"/>
              </w:rPr>
              <w:lastRenderedPageBreak/>
              <w:t xml:space="preserve">Land Use Specialist. </w:t>
            </w:r>
            <w:r w:rsidR="00507336">
              <w:rPr>
                <w:rFonts w:asciiTheme="majorHAnsi" w:eastAsia="Times New Roman" w:hAnsiTheme="majorHAnsi" w:cs="Times New Roman"/>
                <w:szCs w:val="24"/>
              </w:rPr>
              <w:t>Planning</w:t>
            </w:r>
            <w:r w:rsidR="00610006">
              <w:rPr>
                <w:rFonts w:asciiTheme="majorHAnsi" w:eastAsia="Times New Roman" w:hAnsiTheme="majorHAnsi" w:cs="Times New Roman"/>
                <w:szCs w:val="24"/>
              </w:rPr>
              <w:t xml:space="preserve"> Consultant (as </w:t>
            </w:r>
            <w:r w:rsidR="00866843">
              <w:rPr>
                <w:rFonts w:asciiTheme="majorHAnsi" w:eastAsia="Times New Roman" w:hAnsiTheme="majorHAnsi" w:cs="Times New Roman"/>
                <w:szCs w:val="24"/>
              </w:rPr>
              <w:t>necessary</w:t>
            </w:r>
            <w:r w:rsidR="00610006">
              <w:rPr>
                <w:rFonts w:asciiTheme="majorHAnsi" w:eastAsia="Times New Roman" w:hAnsiTheme="majorHAnsi" w:cs="Times New Roman"/>
                <w:szCs w:val="24"/>
              </w:rPr>
              <w:t xml:space="preserve">) </w:t>
            </w:r>
            <w:r>
              <w:rPr>
                <w:rFonts w:asciiTheme="majorHAnsi" w:eastAsia="Times New Roman" w:hAnsiTheme="majorHAnsi" w:cs="Times New Roman"/>
                <w:szCs w:val="24"/>
              </w:rPr>
              <w:t>Necessary budget allocation</w:t>
            </w:r>
          </w:p>
        </w:tc>
      </w:tr>
      <w:tr w:rsidR="00C60A1B" w14:paraId="1602E46A"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CC9104" w14:textId="548E0135" w:rsidR="005F089A" w:rsidRPr="00475891" w:rsidRDefault="00E14198" w:rsidP="00475891">
            <w:pPr>
              <w:pStyle w:val="ListParagraph"/>
              <w:numPr>
                <w:ilvl w:val="0"/>
                <w:numId w:val="17"/>
              </w:numPr>
              <w:tabs>
                <w:tab w:val="left" w:pos="245"/>
              </w:tabs>
              <w:spacing w:before="0" w:after="0" w:line="276" w:lineRule="auto"/>
              <w:ind w:left="155" w:hanging="155"/>
              <w:rPr>
                <w:rFonts w:asciiTheme="majorHAnsi" w:eastAsia="Times New Roman" w:hAnsiTheme="majorHAnsi" w:cs="Times New Roman"/>
                <w:szCs w:val="24"/>
              </w:rPr>
            </w:pPr>
            <w:r w:rsidRPr="00475891">
              <w:rPr>
                <w:rFonts w:asciiTheme="majorHAnsi" w:eastAsia="Times New Roman" w:hAnsiTheme="majorHAnsi" w:cs="Times New Roman"/>
                <w:szCs w:val="24"/>
              </w:rPr>
              <w:t xml:space="preserve">Avoiding any </w:t>
            </w:r>
            <w:r w:rsidR="00FF68DC" w:rsidRPr="00475891">
              <w:rPr>
                <w:rFonts w:asciiTheme="majorHAnsi" w:eastAsia="Times New Roman" w:hAnsiTheme="majorHAnsi" w:cs="Times New Roman"/>
                <w:szCs w:val="24"/>
              </w:rPr>
              <w:t xml:space="preserve">inconsistencies with </w:t>
            </w:r>
            <w:r w:rsidR="00FF68DC" w:rsidRPr="00475891">
              <w:rPr>
                <w:rFonts w:ascii="Century Gothic" w:eastAsia="Times New Roman" w:hAnsi="Century Gothic" w:cs="Times New Roman"/>
                <w:szCs w:val="24"/>
              </w:rPr>
              <w:t>§</w:t>
            </w:r>
            <w:r w:rsidRPr="00475891">
              <w:rPr>
                <w:rFonts w:asciiTheme="majorHAnsi" w:eastAsia="Times New Roman" w:hAnsiTheme="majorHAnsi" w:cs="Times New Roman"/>
                <w:szCs w:val="24"/>
              </w:rPr>
              <w:t>10-9a-534</w:t>
            </w:r>
            <w:r w:rsidR="00FF68DC" w:rsidRPr="00475891">
              <w:rPr>
                <w:rFonts w:asciiTheme="majorHAnsi" w:eastAsia="Times New Roman" w:hAnsiTheme="majorHAnsi" w:cs="Times New Roman"/>
                <w:szCs w:val="24"/>
              </w:rPr>
              <w:t xml:space="preserve"> (Utah Code)</w:t>
            </w:r>
            <w:r w:rsidR="00F74719" w:rsidRPr="00475891">
              <w:rPr>
                <w:rFonts w:asciiTheme="majorHAnsi" w:eastAsia="Times New Roman" w:hAnsiTheme="majorHAnsi" w:cs="Times New Roman"/>
                <w:szCs w:val="24"/>
              </w:rPr>
              <w:t>, as amended</w:t>
            </w:r>
            <w:r w:rsidR="00BA32EE" w:rsidRPr="00475891">
              <w:rPr>
                <w:rFonts w:asciiTheme="majorHAnsi" w:eastAsia="Times New Roman" w:hAnsiTheme="majorHAnsi" w:cs="Times New Roman"/>
                <w:szCs w:val="24"/>
              </w:rPr>
              <w:t>,</w:t>
            </w:r>
            <w:r w:rsidRPr="00475891">
              <w:rPr>
                <w:rFonts w:asciiTheme="majorHAnsi" w:eastAsia="Times New Roman" w:hAnsiTheme="majorHAnsi" w:cs="Times New Roman"/>
                <w:szCs w:val="24"/>
              </w:rPr>
              <w:t xml:space="preserve"> </w:t>
            </w:r>
            <w:r w:rsidR="00F74719" w:rsidRPr="00475891">
              <w:rPr>
                <w:rFonts w:asciiTheme="majorHAnsi" w:eastAsia="Times New Roman" w:hAnsiTheme="majorHAnsi" w:cs="Times New Roman"/>
                <w:szCs w:val="24"/>
              </w:rPr>
              <w:t>c</w:t>
            </w:r>
            <w:r w:rsidR="00DB3296" w:rsidRPr="00475891">
              <w:rPr>
                <w:rFonts w:asciiTheme="majorHAnsi" w:eastAsia="Times New Roman" w:hAnsiTheme="majorHAnsi" w:cs="Times New Roman"/>
                <w:szCs w:val="24"/>
              </w:rPr>
              <w:t>onsider requiring</w:t>
            </w:r>
            <w:r w:rsidR="00267D9D" w:rsidRPr="00475891">
              <w:rPr>
                <w:rFonts w:asciiTheme="majorHAnsi" w:eastAsia="Times New Roman" w:hAnsiTheme="majorHAnsi" w:cs="Times New Roman"/>
                <w:szCs w:val="24"/>
              </w:rPr>
              <w:t xml:space="preserve"> architectural and site </w:t>
            </w:r>
            <w:r w:rsidR="00461310" w:rsidRPr="00475891">
              <w:rPr>
                <w:rFonts w:asciiTheme="majorHAnsi" w:eastAsia="Times New Roman" w:hAnsiTheme="majorHAnsi" w:cs="Times New Roman"/>
                <w:szCs w:val="24"/>
              </w:rPr>
              <w:t>design elements for compatible</w:t>
            </w:r>
            <w:r w:rsidR="00DB3296" w:rsidRPr="00475891">
              <w:rPr>
                <w:rFonts w:asciiTheme="majorHAnsi" w:eastAsia="Times New Roman" w:hAnsiTheme="majorHAnsi" w:cs="Times New Roman"/>
                <w:szCs w:val="24"/>
              </w:rPr>
              <w:t xml:space="preserve"> </w:t>
            </w:r>
            <w:r w:rsidR="00461310" w:rsidRPr="00475891">
              <w:rPr>
                <w:rFonts w:asciiTheme="majorHAnsi" w:eastAsia="Times New Roman" w:hAnsiTheme="majorHAnsi" w:cs="Times New Roman"/>
                <w:szCs w:val="24"/>
              </w:rPr>
              <w:lastRenderedPageBreak/>
              <w:t xml:space="preserve">residential uses </w:t>
            </w:r>
            <w:r w:rsidR="00DB3296" w:rsidRPr="00475891">
              <w:rPr>
                <w:rFonts w:asciiTheme="majorHAnsi" w:eastAsia="Times New Roman" w:hAnsiTheme="majorHAnsi" w:cs="Times New Roman"/>
                <w:szCs w:val="24"/>
              </w:rPr>
              <w:t xml:space="preserve">in commercial </w:t>
            </w:r>
            <w:r w:rsidR="00267D9D" w:rsidRPr="00475891">
              <w:rPr>
                <w:rFonts w:asciiTheme="majorHAnsi" w:eastAsia="Times New Roman" w:hAnsiTheme="majorHAnsi" w:cs="Times New Roman"/>
                <w:szCs w:val="24"/>
              </w:rPr>
              <w:t>c</w:t>
            </w:r>
            <w:r w:rsidR="001954D6" w:rsidRPr="00475891">
              <w:rPr>
                <w:rFonts w:asciiTheme="majorHAnsi" w:eastAsia="Times New Roman" w:hAnsiTheme="majorHAnsi" w:cs="Times New Roman"/>
                <w:szCs w:val="24"/>
              </w:rPr>
              <w:t xml:space="preserve">enters and other </w:t>
            </w:r>
            <w:r w:rsidR="00D6076C" w:rsidRPr="00475891">
              <w:rPr>
                <w:rFonts w:asciiTheme="majorHAnsi" w:eastAsia="Times New Roman" w:hAnsiTheme="majorHAnsi" w:cs="Times New Roman"/>
                <w:szCs w:val="24"/>
              </w:rPr>
              <w:t>centers'</w:t>
            </w:r>
            <w:r w:rsidR="001954D6" w:rsidRPr="00475891">
              <w:rPr>
                <w:rFonts w:asciiTheme="majorHAnsi" w:eastAsia="Times New Roman" w:hAnsiTheme="majorHAnsi" w:cs="Times New Roman"/>
                <w:szCs w:val="24"/>
              </w:rPr>
              <w:t xml:space="preserve"> activity </w:t>
            </w:r>
            <w:r w:rsidR="00D4557D" w:rsidRPr="00475891">
              <w:rPr>
                <w:rFonts w:asciiTheme="majorHAnsi" w:eastAsia="Times New Roman" w:hAnsiTheme="majorHAnsi" w:cs="Times New Roman"/>
                <w:szCs w:val="24"/>
              </w:rPr>
              <w:t>that promote consistency and compatibility with the City’s desired design character</w:t>
            </w:r>
            <w:r w:rsidR="00D6076C" w:rsidRPr="00475891">
              <w:rPr>
                <w:rFonts w:asciiTheme="majorHAnsi" w:eastAsia="Times New Roman" w:hAnsiTheme="majorHAnsi" w:cs="Times New Roman"/>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BE44634" w14:textId="1FEEEA52" w:rsidR="005F089A" w:rsidRPr="00C93A9B" w:rsidRDefault="00B561BC"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lastRenderedPageBreak/>
              <w:t>Amend</w:t>
            </w:r>
            <w:r w:rsidR="004E2B64" w:rsidRPr="004E2B64">
              <w:rPr>
                <w:rFonts w:asciiTheme="majorHAnsi" w:eastAsia="Times New Roman" w:hAnsiTheme="majorHAnsi" w:cs="Times New Roman"/>
                <w:szCs w:val="24"/>
              </w:rPr>
              <w:t xml:space="preserve"> the</w:t>
            </w:r>
            <w:r>
              <w:rPr>
                <w:rFonts w:asciiTheme="majorHAnsi" w:eastAsia="Times New Roman" w:hAnsiTheme="majorHAnsi" w:cs="Times New Roman"/>
                <w:szCs w:val="24"/>
              </w:rPr>
              <w:t xml:space="preserve"> City’s</w:t>
            </w:r>
            <w:r w:rsidR="004E2B64" w:rsidRPr="004E2B64">
              <w:rPr>
                <w:rFonts w:asciiTheme="majorHAnsi" w:eastAsia="Times New Roman" w:hAnsiTheme="majorHAnsi" w:cs="Times New Roman"/>
                <w:szCs w:val="24"/>
              </w:rPr>
              <w:t xml:space="preserve"> Land Use Ordinances, as necessary, to provide </w:t>
            </w:r>
            <w:r w:rsidRPr="00B561BC">
              <w:rPr>
                <w:rFonts w:asciiTheme="majorHAnsi" w:eastAsia="Times New Roman" w:hAnsiTheme="majorHAnsi" w:cs="Times New Roman"/>
                <w:szCs w:val="24"/>
              </w:rPr>
              <w:t xml:space="preserve">architectural and site design elements in commercial centers and other </w:t>
            </w:r>
            <w:r w:rsidR="00AC0269">
              <w:rPr>
                <w:rFonts w:asciiTheme="majorHAnsi" w:eastAsia="Times New Roman" w:hAnsiTheme="majorHAnsi" w:cs="Times New Roman"/>
                <w:szCs w:val="24"/>
              </w:rPr>
              <w:t xml:space="preserve">activity </w:t>
            </w:r>
            <w:r w:rsidRPr="00B561BC">
              <w:rPr>
                <w:rFonts w:asciiTheme="majorHAnsi" w:eastAsia="Times New Roman" w:hAnsiTheme="majorHAnsi" w:cs="Times New Roman"/>
                <w:szCs w:val="24"/>
              </w:rPr>
              <w:t>centers</w:t>
            </w:r>
            <w:r w:rsidR="00D6076C">
              <w:rPr>
                <w:rFonts w:asciiTheme="majorHAnsi" w:eastAsia="Times New Roman" w:hAnsiTheme="majorHAnsi" w:cs="Times New Roman"/>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662D8D" w14:textId="281ADDED" w:rsidR="005F089A" w:rsidRPr="00C93A9B" w:rsidRDefault="00D171F3"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Land Use Specialist, Planning Commission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EE734E" w14:textId="3D8A6C55" w:rsidR="005F089A" w:rsidRPr="00C93A9B" w:rsidRDefault="008F2E7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Within 12 months of Housing Element adoption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FCA658E" w14:textId="2BA02062" w:rsidR="005F089A" w:rsidRPr="00C93A9B" w:rsidRDefault="008F2E77"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 xml:space="preserve">Land Use Ordinance </w:t>
            </w:r>
            <w:r w:rsidRPr="008F2E77">
              <w:rPr>
                <w:rFonts w:asciiTheme="majorHAnsi" w:eastAsia="Times New Roman" w:hAnsiTheme="majorHAnsi" w:cs="Times New Roman"/>
                <w:szCs w:val="24"/>
              </w:rPr>
              <w:t>amendment considered by Planning Commission and City Council</w:t>
            </w:r>
            <w:r w:rsidR="00D6076C">
              <w:rPr>
                <w:rFonts w:asciiTheme="majorHAnsi" w:eastAsia="Times New Roman" w:hAnsiTheme="majorHAnsi" w:cs="Times New Roman"/>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A6D9EB" w14:textId="4D75EC34" w:rsidR="005F089A" w:rsidRPr="00C93A9B" w:rsidRDefault="00E60FB0" w:rsidP="00AF4705">
            <w:pPr>
              <w:spacing w:before="0" w:after="0" w:line="276" w:lineRule="auto"/>
              <w:rPr>
                <w:rFonts w:asciiTheme="majorHAnsi" w:eastAsia="Times New Roman" w:hAnsiTheme="majorHAnsi" w:cs="Times New Roman"/>
                <w:szCs w:val="24"/>
              </w:rPr>
            </w:pPr>
            <w:r>
              <w:rPr>
                <w:rFonts w:asciiTheme="majorHAnsi" w:eastAsia="Times New Roman" w:hAnsiTheme="majorHAnsi" w:cs="Times New Roman"/>
                <w:szCs w:val="24"/>
              </w:rPr>
              <w:t>Land Use Specialist</w:t>
            </w:r>
            <w:r w:rsidR="00610006">
              <w:rPr>
                <w:rFonts w:asciiTheme="majorHAnsi" w:eastAsia="Times New Roman" w:hAnsiTheme="majorHAnsi" w:cs="Times New Roman"/>
                <w:szCs w:val="24"/>
              </w:rPr>
              <w:t>, Planning Consultant (as necessary)</w:t>
            </w:r>
          </w:p>
        </w:tc>
      </w:tr>
      <w:tr w:rsidR="00C60A1B" w14:paraId="32843D56"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52ACA4F" w14:textId="02F3DCDD" w:rsidR="001245B8" w:rsidRDefault="001245B8" w:rsidP="00AF4705">
            <w:pPr>
              <w:spacing w:before="0" w:after="0" w:line="276" w:lineRule="auto"/>
              <w:rPr>
                <w:rFonts w:asciiTheme="majorHAnsi" w:eastAsia="Times New Roman" w:hAnsiTheme="majorHAnsi" w:cs="Times New Roman"/>
                <w:szCs w:val="24"/>
              </w:rPr>
            </w:pPr>
            <w:r w:rsidRPr="001245B8">
              <w:rPr>
                <w:rFonts w:asciiTheme="majorHAnsi" w:eastAsia="Times New Roman" w:hAnsiTheme="majorHAnsi" w:cs="Times New Roman"/>
                <w:szCs w:val="24"/>
              </w:rPr>
              <w:t xml:space="preserve">See </w:t>
            </w:r>
            <w:r w:rsidR="00B61F33">
              <w:rPr>
                <w:rFonts w:asciiTheme="majorHAnsi" w:eastAsia="Times New Roman" w:hAnsiTheme="majorHAnsi" w:cs="Times New Roman"/>
                <w:szCs w:val="24"/>
              </w:rPr>
              <w:t>also</w:t>
            </w:r>
            <w:r w:rsidR="009229B0">
              <w:rPr>
                <w:rFonts w:asciiTheme="majorHAnsi" w:eastAsia="Times New Roman" w:hAnsiTheme="majorHAnsi" w:cs="Times New Roman"/>
                <w:szCs w:val="24"/>
              </w:rPr>
              <w:t xml:space="preserve"> </w:t>
            </w:r>
            <w:r w:rsidRPr="001245B8">
              <w:rPr>
                <w:rFonts w:asciiTheme="majorHAnsi" w:eastAsia="Times New Roman" w:hAnsiTheme="majorHAnsi" w:cs="Times New Roman"/>
                <w:szCs w:val="24"/>
              </w:rPr>
              <w:t>Strategy #2, Housing Policy #1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9FFD42" w14:textId="77777777" w:rsidR="001245B8"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C3AE89" w14:textId="77777777" w:rsidR="001245B8"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0B8447" w14:textId="77777777" w:rsidR="001245B8"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DE6EB5" w14:textId="77777777" w:rsidR="001245B8"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B4A0A92" w14:textId="77777777" w:rsidR="001245B8" w:rsidRDefault="001245B8" w:rsidP="00AF4705">
            <w:pPr>
              <w:spacing w:before="0" w:after="0" w:line="276" w:lineRule="auto"/>
              <w:rPr>
                <w:rFonts w:asciiTheme="majorHAnsi" w:eastAsia="Times New Roman" w:hAnsiTheme="majorHAnsi" w:cs="Times New Roman"/>
                <w:szCs w:val="24"/>
              </w:rPr>
            </w:pPr>
          </w:p>
        </w:tc>
      </w:tr>
      <w:tr w:rsidR="00B860F4" w14:paraId="1BA0B3F9" w14:textId="77777777" w:rsidTr="001E0E22">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BAC8D13" w14:textId="36B51B77"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 xml:space="preserve">Housing </w:t>
            </w:r>
            <w:r w:rsidR="001245B8">
              <w:rPr>
                <w:rFonts w:asciiTheme="majorHAnsi" w:eastAsia="Times New Roman" w:hAnsiTheme="majorHAnsi" w:cs="Times New Roman"/>
                <w:szCs w:val="24"/>
              </w:rPr>
              <w:t>Policy</w:t>
            </w:r>
            <w:r w:rsidRPr="00C93A9B">
              <w:rPr>
                <w:rFonts w:asciiTheme="majorHAnsi" w:eastAsia="Times New Roman" w:hAnsiTheme="majorHAnsi" w:cs="Times New Roman"/>
                <w:szCs w:val="24"/>
              </w:rPr>
              <w:t xml:space="preserve"> #</w:t>
            </w:r>
            <w:r>
              <w:rPr>
                <w:rFonts w:asciiTheme="majorHAnsi" w:eastAsia="Times New Roman" w:hAnsiTheme="majorHAnsi" w:cs="Times New Roman"/>
                <w:szCs w:val="24"/>
              </w:rPr>
              <w:t>6</w:t>
            </w:r>
          </w:p>
          <w:p w14:paraId="6F55F229" w14:textId="40AF595E"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Amend land use regulations to eliminate or reduce parking requirements for residential development where a resident is less likely to rely on the resident's own vehicle, such as residential development near major transit investment corridors or senior living facilities (§10-9a-403(2)(b)(iii)(H), Utah Code).</w:t>
            </w:r>
          </w:p>
        </w:tc>
      </w:tr>
      <w:tr w:rsidR="00C60A1B" w14:paraId="645C0C2D" w14:textId="77777777" w:rsidTr="00F942B1">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4915D06" w14:textId="0EB33CB9"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5588B0C9" w14:textId="16A521F5"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40A8996E" w14:textId="6D69D2E0"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19A61184" w14:textId="709D3856"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33FD7A75" w14:textId="3A057747"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5A3E3298" w14:textId="2B66A4CD"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Available</w:t>
            </w:r>
          </w:p>
          <w:p w14:paraId="74A7557E" w14:textId="6D29036A" w:rsidR="00B860F4" w:rsidRPr="00C93A9B" w:rsidRDefault="00B860F4" w:rsidP="00AF4705">
            <w:pPr>
              <w:spacing w:before="0" w:after="0" w:line="276" w:lineRule="auto"/>
              <w:jc w:val="center"/>
              <w:rPr>
                <w:rFonts w:asciiTheme="majorHAnsi" w:hAnsiTheme="majorHAnsi"/>
                <w:szCs w:val="24"/>
              </w:rPr>
            </w:pPr>
            <w:r w:rsidRPr="00C93A9B">
              <w:rPr>
                <w:rFonts w:asciiTheme="majorHAnsi" w:eastAsia="Times New Roman" w:hAnsiTheme="majorHAnsi" w:cs="Times New Roman"/>
                <w:szCs w:val="24"/>
              </w:rPr>
              <w:t>Resources</w:t>
            </w:r>
          </w:p>
        </w:tc>
      </w:tr>
      <w:tr w:rsidR="00C60A1B" w14:paraId="1553A8F2"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92BD95A" w14:textId="4667919F" w:rsidR="00B860F4" w:rsidRPr="00475891" w:rsidRDefault="00F942B1" w:rsidP="00475891">
            <w:pPr>
              <w:pStyle w:val="ListParagraph"/>
              <w:numPr>
                <w:ilvl w:val="0"/>
                <w:numId w:val="18"/>
              </w:numPr>
              <w:tabs>
                <w:tab w:val="left" w:pos="245"/>
              </w:tabs>
              <w:spacing w:before="0" w:after="0" w:line="276" w:lineRule="auto"/>
              <w:ind w:left="155" w:hanging="155"/>
              <w:rPr>
                <w:rFonts w:asciiTheme="majorHAnsi" w:hAnsiTheme="majorHAnsi"/>
                <w:szCs w:val="24"/>
              </w:rPr>
            </w:pPr>
            <w:r w:rsidRPr="00475891">
              <w:rPr>
                <w:rFonts w:asciiTheme="majorHAnsi" w:eastAsia="Times New Roman" w:hAnsiTheme="majorHAnsi" w:cs="Times New Roman"/>
                <w:szCs w:val="24"/>
              </w:rPr>
              <w:t>Consider allowing reduced off-</w:t>
            </w:r>
            <w:r w:rsidRPr="00475891">
              <w:rPr>
                <w:rFonts w:asciiTheme="majorHAnsi" w:eastAsia="Times New Roman" w:hAnsiTheme="majorHAnsi" w:cs="Times New Roman"/>
                <w:szCs w:val="24"/>
              </w:rPr>
              <w:lastRenderedPageBreak/>
              <w:t>street parkin</w:t>
            </w:r>
            <w:r w:rsidR="004544D4" w:rsidRPr="00475891">
              <w:rPr>
                <w:rFonts w:asciiTheme="majorHAnsi" w:eastAsia="Times New Roman" w:hAnsiTheme="majorHAnsi" w:cs="Times New Roman"/>
                <w:szCs w:val="24"/>
              </w:rPr>
              <w:t>g requirements for certain residential</w:t>
            </w:r>
            <w:r w:rsidR="005853F3" w:rsidRPr="00475891">
              <w:rPr>
                <w:rFonts w:asciiTheme="majorHAnsi" w:eastAsia="Times New Roman" w:hAnsiTheme="majorHAnsi" w:cs="Times New Roman"/>
                <w:szCs w:val="24"/>
              </w:rPr>
              <w:t xml:space="preserve"> </w:t>
            </w:r>
            <w:r w:rsidR="004544D4" w:rsidRPr="00475891">
              <w:rPr>
                <w:rFonts w:asciiTheme="majorHAnsi" w:eastAsia="Times New Roman" w:hAnsiTheme="majorHAnsi" w:cs="Times New Roman"/>
                <w:szCs w:val="24"/>
              </w:rPr>
              <w:t>land use</w:t>
            </w:r>
            <w:r w:rsidR="007D18EB" w:rsidRPr="00475891">
              <w:rPr>
                <w:rFonts w:asciiTheme="majorHAnsi" w:eastAsia="Times New Roman" w:hAnsiTheme="majorHAnsi" w:cs="Times New Roman"/>
                <w:szCs w:val="24"/>
              </w:rPr>
              <w:t xml:space="preserve">s that may include residential uses for elderly persons </w:t>
            </w:r>
            <w:r w:rsidR="00E83CC9" w:rsidRPr="00475891">
              <w:rPr>
                <w:rFonts w:asciiTheme="majorHAnsi" w:eastAsia="Times New Roman" w:hAnsiTheme="majorHAnsi" w:cs="Times New Roman"/>
                <w:szCs w:val="24"/>
              </w:rPr>
              <w:t>and</w:t>
            </w:r>
            <w:r w:rsidR="007D18EB" w:rsidRPr="00475891">
              <w:rPr>
                <w:rFonts w:asciiTheme="majorHAnsi" w:eastAsia="Times New Roman" w:hAnsiTheme="majorHAnsi" w:cs="Times New Roman"/>
                <w:szCs w:val="24"/>
              </w:rPr>
              <w:t xml:space="preserve"> persons with a disability</w:t>
            </w:r>
            <w:r w:rsidR="00F84F7E" w:rsidRPr="00475891">
              <w:rPr>
                <w:rFonts w:asciiTheme="majorHAnsi" w:eastAsia="Times New Roman" w:hAnsiTheme="majorHAnsi" w:cs="Times New Roman"/>
                <w:szCs w:val="24"/>
              </w:rPr>
              <w:t xml:space="preserve"> or other land uses </w:t>
            </w:r>
            <w:r w:rsidR="0055545A" w:rsidRPr="00475891">
              <w:rPr>
                <w:rFonts w:asciiTheme="majorHAnsi" w:eastAsia="Times New Roman" w:hAnsiTheme="majorHAnsi" w:cs="Times New Roman"/>
                <w:szCs w:val="24"/>
              </w:rPr>
              <w:t>predicted</w:t>
            </w:r>
            <w:r w:rsidR="00F84F7E" w:rsidRPr="00475891">
              <w:rPr>
                <w:rFonts w:asciiTheme="majorHAnsi" w:eastAsia="Times New Roman" w:hAnsiTheme="majorHAnsi" w:cs="Times New Roman"/>
                <w:szCs w:val="24"/>
              </w:rPr>
              <w:t xml:space="preserve"> to require</w:t>
            </w:r>
            <w:r w:rsidR="0023274B" w:rsidRPr="00475891">
              <w:rPr>
                <w:rFonts w:asciiTheme="majorHAnsi" w:eastAsia="Times New Roman" w:hAnsiTheme="majorHAnsi" w:cs="Times New Roman"/>
                <w:szCs w:val="24"/>
              </w:rPr>
              <w:t xml:space="preserve"> </w:t>
            </w:r>
            <w:r w:rsidR="00E83CC9" w:rsidRPr="00475891">
              <w:rPr>
                <w:rFonts w:asciiTheme="majorHAnsi" w:eastAsia="Times New Roman" w:hAnsiTheme="majorHAnsi" w:cs="Times New Roman"/>
                <w:szCs w:val="24"/>
              </w:rPr>
              <w:t>reduced</w:t>
            </w:r>
            <w:r w:rsidR="0023274B" w:rsidRPr="00475891">
              <w:rPr>
                <w:rFonts w:asciiTheme="majorHAnsi" w:eastAsia="Times New Roman" w:hAnsiTheme="majorHAnsi" w:cs="Times New Roman"/>
                <w:szCs w:val="24"/>
              </w:rPr>
              <w:t xml:space="preserve"> off-street parking</w:t>
            </w:r>
            <w:r w:rsidR="005853F3" w:rsidRPr="00475891">
              <w:rPr>
                <w:rFonts w:asciiTheme="majorHAnsi" w:eastAsia="Times New Roman" w:hAnsiTheme="majorHAnsi" w:cs="Times New Roman"/>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8BD1DC" w14:textId="66798D85" w:rsidR="00B860F4" w:rsidRPr="00C93A9B" w:rsidRDefault="005853F3" w:rsidP="00AF4705">
            <w:pPr>
              <w:spacing w:before="0" w:after="0" w:line="276" w:lineRule="auto"/>
              <w:rPr>
                <w:rFonts w:asciiTheme="majorHAnsi" w:hAnsiTheme="majorHAnsi"/>
                <w:szCs w:val="24"/>
              </w:rPr>
            </w:pPr>
            <w:r>
              <w:rPr>
                <w:rFonts w:asciiTheme="majorHAnsi" w:eastAsia="Times New Roman" w:hAnsiTheme="majorHAnsi" w:cs="Times New Roman"/>
                <w:szCs w:val="24"/>
              </w:rPr>
              <w:lastRenderedPageBreak/>
              <w:t>As necessary, update the Land Use Ordinances</w:t>
            </w:r>
            <w:r w:rsidR="00B76459" w:rsidRPr="00B76459">
              <w:rPr>
                <w:rFonts w:asciiTheme="majorHAnsi" w:eastAsia="Times New Roman" w:hAnsiTheme="majorHAnsi" w:cs="Times New Roman"/>
                <w:szCs w:val="24"/>
              </w:rPr>
              <w:t xml:space="preserve"> to </w:t>
            </w:r>
            <w:r w:rsidR="00B76459">
              <w:rPr>
                <w:rFonts w:asciiTheme="majorHAnsi" w:eastAsia="Times New Roman" w:hAnsiTheme="majorHAnsi" w:cs="Times New Roman"/>
                <w:szCs w:val="24"/>
              </w:rPr>
              <w:lastRenderedPageBreak/>
              <w:t xml:space="preserve">reduce </w:t>
            </w:r>
            <w:r w:rsidR="00A459AF">
              <w:rPr>
                <w:rFonts w:asciiTheme="majorHAnsi" w:eastAsia="Times New Roman" w:hAnsiTheme="majorHAnsi" w:cs="Times New Roman"/>
                <w:szCs w:val="24"/>
              </w:rPr>
              <w:t xml:space="preserve">off-street </w:t>
            </w:r>
            <w:r w:rsidR="00B76459">
              <w:rPr>
                <w:rFonts w:asciiTheme="majorHAnsi" w:eastAsia="Times New Roman" w:hAnsiTheme="majorHAnsi" w:cs="Times New Roman"/>
                <w:szCs w:val="24"/>
              </w:rPr>
              <w:t>parking</w:t>
            </w:r>
            <w:r w:rsidR="00A459AF">
              <w:rPr>
                <w:rFonts w:asciiTheme="majorHAnsi" w:eastAsia="Times New Roman" w:hAnsiTheme="majorHAnsi" w:cs="Times New Roman"/>
                <w:szCs w:val="24"/>
              </w:rPr>
              <w:t xml:space="preserve"> standards for </w:t>
            </w:r>
            <w:r w:rsidR="00E83CC9">
              <w:rPr>
                <w:rFonts w:asciiTheme="majorHAnsi" w:eastAsia="Times New Roman" w:hAnsiTheme="majorHAnsi" w:cs="Times New Roman"/>
                <w:szCs w:val="24"/>
              </w:rPr>
              <w:t>specific</w:t>
            </w:r>
            <w:r w:rsidR="00A459AF">
              <w:rPr>
                <w:rFonts w:asciiTheme="majorHAnsi" w:eastAsia="Times New Roman" w:hAnsiTheme="majorHAnsi" w:cs="Times New Roman"/>
                <w:szCs w:val="24"/>
              </w:rPr>
              <w:t xml:space="preserve"> land uses</w:t>
            </w:r>
            <w:r>
              <w:rPr>
                <w:rFonts w:asciiTheme="majorHAnsi" w:eastAsia="Times New Roman" w:hAnsiTheme="majorHAnsi" w:cs="Times New Roman"/>
                <w:szCs w:val="24"/>
              </w:rPr>
              <w:t>.</w:t>
            </w:r>
            <w:r w:rsidR="00A459AF">
              <w:rPr>
                <w:rFonts w:asciiTheme="majorHAnsi" w:eastAsia="Times New Roman" w:hAnsiTheme="majorHAnsi" w:cs="Times New Roman"/>
                <w:szCs w:val="24"/>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314056" w14:textId="5B18A3C6" w:rsidR="00B860F4" w:rsidRPr="00C93A9B" w:rsidRDefault="00A459AF" w:rsidP="00AF4705">
            <w:pPr>
              <w:spacing w:before="0" w:after="0" w:line="276" w:lineRule="auto"/>
              <w:rPr>
                <w:rFonts w:asciiTheme="majorHAnsi" w:hAnsiTheme="majorHAnsi"/>
                <w:szCs w:val="24"/>
              </w:rPr>
            </w:pPr>
            <w:r w:rsidRPr="00A459AF">
              <w:rPr>
                <w:rFonts w:asciiTheme="majorHAnsi" w:eastAsia="Times New Roman" w:hAnsiTheme="majorHAnsi" w:cs="Times New Roman"/>
                <w:szCs w:val="24"/>
              </w:rPr>
              <w:lastRenderedPageBreak/>
              <w:t xml:space="preserve">Land Use Specialist, Planning </w:t>
            </w:r>
            <w:r w:rsidRPr="00A459AF">
              <w:rPr>
                <w:rFonts w:asciiTheme="majorHAnsi" w:eastAsia="Times New Roman" w:hAnsiTheme="majorHAnsi" w:cs="Times New Roman"/>
                <w:szCs w:val="24"/>
              </w:rPr>
              <w:lastRenderedPageBreak/>
              <w:t>Commission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B75D65" w14:textId="540E8A4F" w:rsidR="00B860F4" w:rsidRPr="00C93A9B" w:rsidRDefault="00A459AF" w:rsidP="00AF4705">
            <w:pPr>
              <w:spacing w:before="0" w:after="0" w:line="276" w:lineRule="auto"/>
              <w:rPr>
                <w:rFonts w:asciiTheme="majorHAnsi" w:hAnsiTheme="majorHAnsi"/>
                <w:szCs w:val="24"/>
              </w:rPr>
            </w:pPr>
            <w:r>
              <w:rPr>
                <w:rFonts w:asciiTheme="majorHAnsi" w:eastAsia="Times New Roman" w:hAnsiTheme="majorHAnsi" w:cs="Times New Roman"/>
                <w:szCs w:val="24"/>
              </w:rPr>
              <w:lastRenderedPageBreak/>
              <w:t>Immediately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FECC5F" w14:textId="5B4FCE3A" w:rsidR="00B860F4" w:rsidRPr="00C93A9B" w:rsidRDefault="00A459AF" w:rsidP="00AF4705">
            <w:pPr>
              <w:spacing w:before="0" w:after="0" w:line="276" w:lineRule="auto"/>
              <w:rPr>
                <w:rFonts w:asciiTheme="majorHAnsi" w:hAnsiTheme="majorHAnsi"/>
                <w:szCs w:val="24"/>
              </w:rPr>
            </w:pPr>
            <w:r>
              <w:rPr>
                <w:rFonts w:asciiTheme="majorHAnsi" w:eastAsia="Times New Roman" w:hAnsiTheme="majorHAnsi" w:cs="Times New Roman"/>
                <w:szCs w:val="24"/>
              </w:rPr>
              <w:t xml:space="preserve">Land Use Ordinances, </w:t>
            </w:r>
            <w:r>
              <w:rPr>
                <w:rFonts w:asciiTheme="majorHAnsi" w:eastAsia="Times New Roman" w:hAnsiTheme="majorHAnsi" w:cs="Times New Roman"/>
                <w:szCs w:val="24"/>
              </w:rPr>
              <w:lastRenderedPageBreak/>
              <w:t>updated as necessary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A3DBC7B" w14:textId="54B960AB" w:rsidR="00B860F4" w:rsidRPr="00C93A9B" w:rsidRDefault="00610006" w:rsidP="00AF4705">
            <w:pPr>
              <w:spacing w:before="0" w:after="0" w:line="276" w:lineRule="auto"/>
              <w:rPr>
                <w:rFonts w:asciiTheme="majorHAnsi" w:hAnsiTheme="majorHAnsi"/>
                <w:szCs w:val="24"/>
              </w:rPr>
            </w:pPr>
            <w:r>
              <w:rPr>
                <w:rFonts w:asciiTheme="majorHAnsi" w:eastAsia="Times New Roman" w:hAnsiTheme="majorHAnsi" w:cs="Times New Roman"/>
                <w:szCs w:val="24"/>
              </w:rPr>
              <w:lastRenderedPageBreak/>
              <w:t xml:space="preserve">Land Use </w:t>
            </w:r>
            <w:r w:rsidR="001E0E22">
              <w:rPr>
                <w:rFonts w:asciiTheme="majorHAnsi" w:eastAsia="Times New Roman" w:hAnsiTheme="majorHAnsi" w:cs="Times New Roman"/>
                <w:szCs w:val="24"/>
              </w:rPr>
              <w:t>Specialist</w:t>
            </w:r>
            <w:r>
              <w:rPr>
                <w:rFonts w:asciiTheme="majorHAnsi" w:eastAsia="Times New Roman" w:hAnsiTheme="majorHAnsi" w:cs="Times New Roman"/>
                <w:szCs w:val="24"/>
              </w:rPr>
              <w:t xml:space="preserve">, </w:t>
            </w:r>
            <w:r w:rsidRPr="00610006">
              <w:rPr>
                <w:rFonts w:asciiTheme="majorHAnsi" w:eastAsia="Times New Roman" w:hAnsiTheme="majorHAnsi" w:cs="Times New Roman"/>
                <w:szCs w:val="24"/>
              </w:rPr>
              <w:t xml:space="preserve">Planning Consultant (as </w:t>
            </w:r>
            <w:r w:rsidR="0055545A">
              <w:rPr>
                <w:rFonts w:asciiTheme="majorHAnsi" w:eastAsia="Times New Roman" w:hAnsiTheme="majorHAnsi" w:cs="Times New Roman"/>
                <w:szCs w:val="24"/>
              </w:rPr>
              <w:t>needed</w:t>
            </w:r>
            <w:r w:rsidRPr="00610006">
              <w:rPr>
                <w:rFonts w:asciiTheme="majorHAnsi" w:eastAsia="Times New Roman" w:hAnsiTheme="majorHAnsi" w:cs="Times New Roman"/>
                <w:szCs w:val="24"/>
              </w:rPr>
              <w:t>)</w:t>
            </w:r>
            <w:r w:rsidR="00B860F4" w:rsidRPr="00C93A9B">
              <w:rPr>
                <w:rFonts w:asciiTheme="majorHAnsi" w:eastAsia="Times New Roman" w:hAnsiTheme="majorHAnsi" w:cs="Times New Roman"/>
                <w:szCs w:val="24"/>
              </w:rPr>
              <w:t xml:space="preserve"> </w:t>
            </w:r>
          </w:p>
        </w:tc>
      </w:tr>
      <w:tr w:rsidR="00C60A1B" w14:paraId="76E453EE"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C6BF29" w14:textId="13A8ECF7" w:rsidR="001245B8" w:rsidRPr="00C93A9B" w:rsidRDefault="001245B8" w:rsidP="00AF4705">
            <w:pPr>
              <w:spacing w:before="0" w:after="0" w:line="276" w:lineRule="auto"/>
              <w:rPr>
                <w:rFonts w:asciiTheme="majorHAnsi" w:eastAsia="Times New Roman" w:hAnsiTheme="majorHAnsi" w:cs="Times New Roman"/>
                <w:szCs w:val="24"/>
              </w:rPr>
            </w:pPr>
            <w:r w:rsidRPr="001245B8">
              <w:rPr>
                <w:rFonts w:asciiTheme="majorHAnsi" w:eastAsia="Times New Roman" w:hAnsiTheme="majorHAnsi" w:cs="Times New Roman"/>
                <w:szCs w:val="24"/>
              </w:rPr>
              <w:t xml:space="preserve">See </w:t>
            </w:r>
            <w:r w:rsidR="009229B0">
              <w:rPr>
                <w:rFonts w:asciiTheme="majorHAnsi" w:eastAsia="Times New Roman" w:hAnsiTheme="majorHAnsi" w:cs="Times New Roman"/>
                <w:szCs w:val="24"/>
              </w:rPr>
              <w:t>also</w:t>
            </w:r>
            <w:r w:rsidR="00850EB3">
              <w:rPr>
                <w:rFonts w:asciiTheme="majorHAnsi" w:eastAsia="Times New Roman" w:hAnsiTheme="majorHAnsi" w:cs="Times New Roman"/>
                <w:szCs w:val="24"/>
              </w:rPr>
              <w:t xml:space="preserve"> </w:t>
            </w:r>
            <w:r w:rsidRPr="001245B8">
              <w:rPr>
                <w:rFonts w:asciiTheme="majorHAnsi" w:eastAsia="Times New Roman" w:hAnsiTheme="majorHAnsi" w:cs="Times New Roman"/>
                <w:szCs w:val="24"/>
              </w:rPr>
              <w:t>Strategy #2, Housing Policy #1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A07F2F" w14:textId="77777777" w:rsidR="001245B8" w:rsidRPr="00C93A9B"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3BFF3A" w14:textId="77777777" w:rsidR="001245B8" w:rsidRPr="00C93A9B"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1BAFCAE" w14:textId="77777777" w:rsidR="001245B8"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7C8A49" w14:textId="77777777" w:rsidR="001245B8" w:rsidRPr="00C93A9B"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DD1DBA5" w14:textId="77777777" w:rsidR="001245B8" w:rsidRDefault="001245B8" w:rsidP="00AF4705">
            <w:pPr>
              <w:spacing w:before="0" w:after="0" w:line="276" w:lineRule="auto"/>
              <w:rPr>
                <w:rFonts w:asciiTheme="majorHAnsi" w:eastAsia="Times New Roman" w:hAnsiTheme="majorHAnsi" w:cs="Times New Roman"/>
                <w:szCs w:val="24"/>
              </w:rPr>
            </w:pPr>
          </w:p>
        </w:tc>
      </w:tr>
      <w:tr w:rsidR="00B860F4" w14:paraId="4E5523F2" w14:textId="77777777" w:rsidTr="001E0E22">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EDB0C79" w14:textId="66B8DDD0"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 xml:space="preserve">Housing </w:t>
            </w:r>
            <w:r w:rsidR="001245B8" w:rsidRPr="00B959E0">
              <w:rPr>
                <w:rFonts w:asciiTheme="majorHAnsi" w:eastAsia="Times New Roman" w:hAnsiTheme="majorHAnsi" w:cs="Times New Roman"/>
                <w:strike/>
                <w:szCs w:val="24"/>
              </w:rPr>
              <w:t>Policy</w:t>
            </w:r>
            <w:r w:rsidRPr="00B959E0">
              <w:rPr>
                <w:rFonts w:asciiTheme="majorHAnsi" w:eastAsia="Times New Roman" w:hAnsiTheme="majorHAnsi" w:cs="Times New Roman"/>
                <w:strike/>
                <w:szCs w:val="24"/>
              </w:rPr>
              <w:t xml:space="preserve"> #7</w:t>
            </w:r>
          </w:p>
          <w:p w14:paraId="0326FDF6" w14:textId="1ED55203" w:rsidR="00B860F4" w:rsidRPr="00C93A9B" w:rsidRDefault="00B860F4" w:rsidP="00AF4705">
            <w:pPr>
              <w:spacing w:before="0" w:after="0" w:line="276" w:lineRule="auto"/>
              <w:jc w:val="center"/>
              <w:rPr>
                <w:rFonts w:asciiTheme="majorHAnsi" w:hAnsiTheme="majorHAnsi"/>
                <w:szCs w:val="24"/>
              </w:rPr>
            </w:pPr>
            <w:r w:rsidRPr="00B959E0">
              <w:rPr>
                <w:rFonts w:asciiTheme="majorHAnsi" w:eastAsia="Times New Roman" w:hAnsiTheme="majorHAnsi" w:cs="Times New Roman"/>
                <w:strike/>
                <w:szCs w:val="24"/>
              </w:rPr>
              <w:t xml:space="preserve">Apply for or partner with an entity that applies for state or federal funds or tax incentives to promote the construction of </w:t>
            </w:r>
            <w:r w:rsidR="00E83CC9" w:rsidRPr="00B959E0">
              <w:rPr>
                <w:rFonts w:asciiTheme="majorHAnsi" w:eastAsia="Times New Roman" w:hAnsiTheme="majorHAnsi" w:cs="Times New Roman"/>
                <w:strike/>
                <w:szCs w:val="24"/>
              </w:rPr>
              <w:t>moderate-income</w:t>
            </w:r>
            <w:r w:rsidRPr="00B959E0">
              <w:rPr>
                <w:rFonts w:asciiTheme="majorHAnsi" w:eastAsia="Times New Roman" w:hAnsiTheme="majorHAnsi" w:cs="Times New Roman"/>
                <w:strike/>
                <w:szCs w:val="24"/>
              </w:rPr>
              <w:t xml:space="preserve"> housing, an entity that applies for programs offered by the Utah Housing Corporation within that agency's funding capacity, an entity that applies for affordable housing programs administered by the Department of Workforce Services, an entity that applies for affordable housing programs administered by an association of governments established by an </w:t>
            </w:r>
            <w:r w:rsidRPr="00B959E0">
              <w:rPr>
                <w:rFonts w:asciiTheme="majorHAnsi" w:eastAsia="Times New Roman" w:hAnsiTheme="majorHAnsi" w:cs="Times New Roman"/>
                <w:strike/>
                <w:szCs w:val="24"/>
              </w:rPr>
              <w:lastRenderedPageBreak/>
              <w:t xml:space="preserve">interlocal agreement under Title 11, Chapter 13, Interlocal Cooperation Act, an entity that applies for services provided by a public housing authority to preserve and create </w:t>
            </w:r>
            <w:r w:rsidR="005853F3" w:rsidRPr="00B959E0">
              <w:rPr>
                <w:rFonts w:asciiTheme="majorHAnsi" w:eastAsia="Times New Roman" w:hAnsiTheme="majorHAnsi" w:cs="Times New Roman"/>
                <w:strike/>
                <w:szCs w:val="24"/>
              </w:rPr>
              <w:t>moderate-income</w:t>
            </w:r>
            <w:r w:rsidRPr="00B959E0">
              <w:rPr>
                <w:rFonts w:asciiTheme="majorHAnsi" w:eastAsia="Times New Roman" w:hAnsiTheme="majorHAnsi" w:cs="Times New Roman"/>
                <w:strike/>
                <w:szCs w:val="24"/>
              </w:rPr>
              <w:t xml:space="preserve"> housing, or any other entity that applies for programs or services that promote the construction or preservation of moderate-income housing (§10-9a-403(2)(b)(iii)(O), Utah Code).</w:t>
            </w:r>
          </w:p>
        </w:tc>
      </w:tr>
      <w:tr w:rsidR="00C60A1B" w14:paraId="10DF8E5A" w14:textId="77777777" w:rsidTr="00C6614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FACC6E" w14:textId="3225A5D1"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lastRenderedPageBreak/>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4163DE36" w14:textId="7E5A60CF"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1BED1106" w14:textId="2F59C625"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324A32F4" w14:textId="26C47E72"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6E6A866C" w14:textId="110E3876"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07381F64" w14:textId="05F73024"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Available Resources</w:t>
            </w:r>
          </w:p>
        </w:tc>
      </w:tr>
      <w:tr w:rsidR="00C60A1B" w14:paraId="4C4066A6"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84E2062" w14:textId="508CAC8F" w:rsidR="00B860F4" w:rsidRPr="00B959E0" w:rsidRDefault="007B43F0"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Work with</w:t>
            </w:r>
            <w:r w:rsidR="00F61257" w:rsidRPr="00B959E0">
              <w:rPr>
                <w:rFonts w:asciiTheme="majorHAnsi" w:eastAsia="Times New Roman" w:hAnsiTheme="majorHAnsi" w:cs="Times New Roman"/>
                <w:strike/>
                <w:szCs w:val="24"/>
              </w:rPr>
              <w:t xml:space="preserve"> the</w:t>
            </w:r>
            <w:r w:rsidRPr="00B959E0">
              <w:rPr>
                <w:rFonts w:asciiTheme="majorHAnsi" w:eastAsia="Times New Roman" w:hAnsiTheme="majorHAnsi" w:cs="Times New Roman"/>
                <w:strike/>
                <w:szCs w:val="24"/>
              </w:rPr>
              <w:t xml:space="preserve"> Weber Housing Authority</w:t>
            </w:r>
            <w:r w:rsidR="00CA1242" w:rsidRPr="00B959E0">
              <w:rPr>
                <w:rFonts w:asciiTheme="majorHAnsi" w:eastAsia="Times New Roman" w:hAnsiTheme="majorHAnsi" w:cs="Times New Roman"/>
                <w:strike/>
                <w:szCs w:val="24"/>
              </w:rPr>
              <w:t xml:space="preserve"> to</w:t>
            </w:r>
            <w:r w:rsidRPr="00B959E0">
              <w:rPr>
                <w:rFonts w:asciiTheme="majorHAnsi" w:eastAsia="Times New Roman" w:hAnsiTheme="majorHAnsi" w:cs="Times New Roman"/>
                <w:strike/>
                <w:szCs w:val="24"/>
              </w:rPr>
              <w:t xml:space="preserve"> provide and protect moderate income housing </w:t>
            </w:r>
            <w:r w:rsidR="00CA1242" w:rsidRPr="00B959E0">
              <w:rPr>
                <w:rFonts w:asciiTheme="majorHAnsi" w:eastAsia="Times New Roman" w:hAnsiTheme="majorHAnsi" w:cs="Times New Roman"/>
                <w:strike/>
                <w:szCs w:val="24"/>
              </w:rPr>
              <w:t>opportunities</w:t>
            </w:r>
            <w:r w:rsidR="00E83CC9" w:rsidRPr="00B959E0">
              <w:rPr>
                <w:rFonts w:asciiTheme="majorHAnsi" w:eastAsia="Times New Roman" w:hAnsiTheme="majorHAnsi" w:cs="Times New Roman"/>
                <w:strike/>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E7AB8" w14:textId="2B7052CF" w:rsidR="00B860F4" w:rsidRPr="00B959E0" w:rsidRDefault="00CA1242"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Communicate and coordinate with Weber Housing Authority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7548DA9" w14:textId="0F258EE4" w:rsidR="00B860F4" w:rsidRPr="00B959E0" w:rsidRDefault="00CA1242"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Land Use Specialist, Planning Commission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C8DD35" w14:textId="2EE78371" w:rsidR="00B860F4" w:rsidRPr="00B959E0" w:rsidRDefault="00CA1242"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Ongoing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F6147F" w14:textId="02AA4BE3" w:rsidR="00B860F4" w:rsidRPr="00B959E0" w:rsidRDefault="00387A7F"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 xml:space="preserve">Annual report to Planning Commission and City Council on </w:t>
            </w:r>
            <w:r w:rsidR="00267831" w:rsidRPr="00B959E0">
              <w:rPr>
                <w:rFonts w:asciiTheme="majorHAnsi" w:eastAsia="Times New Roman" w:hAnsiTheme="majorHAnsi" w:cs="Times New Roman"/>
                <w:strike/>
                <w:szCs w:val="24"/>
              </w:rPr>
              <w:t>Weber Housing Authority activities in Plan</w:t>
            </w:r>
            <w:r w:rsidR="009445D3" w:rsidRPr="00B959E0">
              <w:rPr>
                <w:rFonts w:asciiTheme="majorHAnsi" w:eastAsia="Times New Roman" w:hAnsiTheme="majorHAnsi" w:cs="Times New Roman"/>
                <w:strike/>
                <w:szCs w:val="24"/>
              </w:rPr>
              <w:t>ning</w:t>
            </w:r>
            <w:r w:rsidR="00267831" w:rsidRPr="00B959E0">
              <w:rPr>
                <w:rFonts w:asciiTheme="majorHAnsi" w:eastAsia="Times New Roman" w:hAnsiTheme="majorHAnsi" w:cs="Times New Roman"/>
                <w:strike/>
                <w:szCs w:val="24"/>
              </w:rPr>
              <w:t xml:space="preserve"> City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A427AA6" w14:textId="5A2E0207" w:rsidR="00B860F4" w:rsidRPr="00B959E0" w:rsidRDefault="00267831"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Land Use Specialist. Web</w:t>
            </w:r>
            <w:r w:rsidR="009445D3" w:rsidRPr="00B959E0">
              <w:rPr>
                <w:rFonts w:asciiTheme="majorHAnsi" w:eastAsia="Times New Roman" w:hAnsiTheme="majorHAnsi" w:cs="Times New Roman"/>
                <w:strike/>
                <w:szCs w:val="24"/>
              </w:rPr>
              <w:t>er Housing Authority staff</w:t>
            </w:r>
          </w:p>
        </w:tc>
      </w:tr>
      <w:tr w:rsidR="00C60A1B" w14:paraId="4405AD53"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163A7C" w14:textId="28512907" w:rsidR="001245B8" w:rsidRPr="00B959E0" w:rsidRDefault="001245B8" w:rsidP="00AF4705">
            <w:pPr>
              <w:spacing w:before="0" w:after="0" w:line="276" w:lineRule="auto"/>
              <w:rPr>
                <w:rFonts w:asciiTheme="majorHAnsi" w:eastAsia="Times New Roman" w:hAnsiTheme="majorHAnsi" w:cs="Times New Roman"/>
                <w:strike/>
                <w:szCs w:val="24"/>
              </w:rPr>
            </w:pPr>
            <w:r w:rsidRPr="00B959E0">
              <w:rPr>
                <w:rFonts w:asciiTheme="majorHAnsi" w:eastAsia="Times New Roman" w:hAnsiTheme="majorHAnsi" w:cs="Times New Roman"/>
                <w:strike/>
                <w:szCs w:val="24"/>
              </w:rPr>
              <w:t>See Strategy #2, Housing Policy #1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CE6CBB" w14:textId="77777777" w:rsidR="001245B8" w:rsidRPr="00B959E0" w:rsidRDefault="001245B8" w:rsidP="00AF4705">
            <w:pPr>
              <w:spacing w:before="0" w:after="0" w:line="276" w:lineRule="auto"/>
              <w:rPr>
                <w:rFonts w:asciiTheme="majorHAnsi" w:eastAsia="Times New Roman" w:hAnsiTheme="majorHAnsi" w:cs="Times New Roman"/>
                <w:strike/>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2E18ED" w14:textId="77777777" w:rsidR="001245B8" w:rsidRPr="00B959E0" w:rsidRDefault="001245B8" w:rsidP="00AF4705">
            <w:pPr>
              <w:spacing w:before="0" w:after="0" w:line="276" w:lineRule="auto"/>
              <w:rPr>
                <w:rFonts w:asciiTheme="majorHAnsi" w:eastAsia="Times New Roman" w:hAnsiTheme="majorHAnsi" w:cs="Times New Roman"/>
                <w:strike/>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07F1184" w14:textId="77777777" w:rsidR="001245B8" w:rsidRPr="00B959E0" w:rsidRDefault="001245B8" w:rsidP="00AF4705">
            <w:pPr>
              <w:spacing w:before="0" w:after="0" w:line="276" w:lineRule="auto"/>
              <w:rPr>
                <w:rFonts w:asciiTheme="majorHAnsi" w:eastAsia="Times New Roman" w:hAnsiTheme="majorHAnsi" w:cs="Times New Roman"/>
                <w:strike/>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5CFD17E" w14:textId="77777777" w:rsidR="001245B8" w:rsidRPr="00B959E0" w:rsidRDefault="001245B8" w:rsidP="00AF4705">
            <w:pPr>
              <w:spacing w:before="0" w:after="0" w:line="276" w:lineRule="auto"/>
              <w:rPr>
                <w:rFonts w:asciiTheme="majorHAnsi" w:eastAsia="Times New Roman" w:hAnsiTheme="majorHAnsi" w:cs="Times New Roman"/>
                <w:strike/>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A48EC4" w14:textId="77777777" w:rsidR="001245B8" w:rsidRPr="00B959E0" w:rsidRDefault="001245B8" w:rsidP="00AF4705">
            <w:pPr>
              <w:spacing w:before="0" w:after="0" w:line="276" w:lineRule="auto"/>
              <w:rPr>
                <w:rFonts w:asciiTheme="majorHAnsi" w:eastAsia="Times New Roman" w:hAnsiTheme="majorHAnsi" w:cs="Times New Roman"/>
                <w:strike/>
                <w:szCs w:val="24"/>
              </w:rPr>
            </w:pPr>
          </w:p>
        </w:tc>
      </w:tr>
      <w:tr w:rsidR="00B860F4" w14:paraId="384816C8" w14:textId="77777777" w:rsidTr="001E0E22">
        <w:trPr>
          <w:trHeight w:val="300"/>
        </w:trPr>
        <w:tc>
          <w:tcPr>
            <w:tcW w:w="0" w:type="auto"/>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5581A9A" w14:textId="735DF606"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 xml:space="preserve">Housing </w:t>
            </w:r>
            <w:r w:rsidR="001245B8" w:rsidRPr="00B959E0">
              <w:rPr>
                <w:rFonts w:asciiTheme="majorHAnsi" w:eastAsia="Times New Roman" w:hAnsiTheme="majorHAnsi" w:cs="Times New Roman"/>
                <w:strike/>
                <w:szCs w:val="24"/>
              </w:rPr>
              <w:t>Policy</w:t>
            </w:r>
            <w:r w:rsidRPr="00B959E0">
              <w:rPr>
                <w:rFonts w:asciiTheme="majorHAnsi" w:eastAsia="Times New Roman" w:hAnsiTheme="majorHAnsi" w:cs="Times New Roman"/>
                <w:strike/>
                <w:szCs w:val="24"/>
              </w:rPr>
              <w:t xml:space="preserve"> #8</w:t>
            </w:r>
          </w:p>
          <w:p w14:paraId="68233ACA" w14:textId="2B8AE532"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Demonstrate implementation of any other program or strategy to address the housing needs of residents of th</w:t>
            </w:r>
            <w:r w:rsidR="00F942B1" w:rsidRPr="00B959E0">
              <w:rPr>
                <w:rFonts w:asciiTheme="majorHAnsi" w:eastAsia="Times New Roman" w:hAnsiTheme="majorHAnsi" w:cs="Times New Roman"/>
                <w:strike/>
                <w:szCs w:val="24"/>
              </w:rPr>
              <w:t>e City</w:t>
            </w:r>
            <w:r w:rsidRPr="00B959E0">
              <w:rPr>
                <w:rFonts w:asciiTheme="majorHAnsi" w:eastAsia="Times New Roman" w:hAnsiTheme="majorHAnsi" w:cs="Times New Roman"/>
                <w:strike/>
                <w:szCs w:val="24"/>
              </w:rPr>
              <w:t xml:space="preserve"> who earn less than 80% of the area median income, including the dedication of a local funding source to moderate-income housing or the adoption of a land use ordinance that requires </w:t>
            </w:r>
            <w:r w:rsidRPr="00B959E0">
              <w:rPr>
                <w:rFonts w:asciiTheme="majorHAnsi" w:eastAsia="Times New Roman" w:hAnsiTheme="majorHAnsi" w:cs="Times New Roman"/>
                <w:strike/>
                <w:szCs w:val="24"/>
              </w:rPr>
              <w:lastRenderedPageBreak/>
              <w:t>10% or more of new residential development in a residential zone be dedicated to moderate-income housing (§10-9a-403(2)(b)(iii)(X), Utah Code).</w:t>
            </w:r>
          </w:p>
        </w:tc>
      </w:tr>
      <w:tr w:rsidR="00C60A1B" w14:paraId="1B72FEDB" w14:textId="77777777" w:rsidTr="009445D3">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CBAB0C" w14:textId="286E2369"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lastRenderedPageBreak/>
              <w:t>Strategy</w:t>
            </w:r>
          </w:p>
        </w:tc>
        <w:tc>
          <w:tcPr>
            <w:tcW w:w="0" w:type="auto"/>
            <w:tcBorders>
              <w:top w:val="nil"/>
              <w:left w:val="single" w:sz="8" w:space="0" w:color="auto"/>
              <w:bottom w:val="single" w:sz="8" w:space="0" w:color="auto"/>
              <w:right w:val="single" w:sz="8" w:space="0" w:color="auto"/>
            </w:tcBorders>
            <w:tcMar>
              <w:left w:w="108" w:type="dxa"/>
              <w:right w:w="108" w:type="dxa"/>
            </w:tcMar>
          </w:tcPr>
          <w:p w14:paraId="3DA48614" w14:textId="69C1D589"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Required Action</w:t>
            </w:r>
          </w:p>
        </w:tc>
        <w:tc>
          <w:tcPr>
            <w:tcW w:w="0" w:type="auto"/>
            <w:tcBorders>
              <w:top w:val="nil"/>
              <w:left w:val="single" w:sz="8" w:space="0" w:color="auto"/>
              <w:bottom w:val="single" w:sz="8" w:space="0" w:color="auto"/>
              <w:right w:val="single" w:sz="8" w:space="0" w:color="auto"/>
            </w:tcBorders>
            <w:tcMar>
              <w:left w:w="108" w:type="dxa"/>
              <w:right w:w="108" w:type="dxa"/>
            </w:tcMar>
          </w:tcPr>
          <w:p w14:paraId="09D4F1F1" w14:textId="1B6BAABE"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Lead Participants</w:t>
            </w:r>
          </w:p>
        </w:tc>
        <w:tc>
          <w:tcPr>
            <w:tcW w:w="0" w:type="auto"/>
            <w:tcBorders>
              <w:top w:val="nil"/>
              <w:left w:val="single" w:sz="8" w:space="0" w:color="auto"/>
              <w:bottom w:val="single" w:sz="8" w:space="0" w:color="auto"/>
              <w:right w:val="single" w:sz="8" w:space="0" w:color="auto"/>
            </w:tcBorders>
            <w:tcMar>
              <w:left w:w="108" w:type="dxa"/>
              <w:right w:w="108" w:type="dxa"/>
            </w:tcMar>
          </w:tcPr>
          <w:p w14:paraId="213A6D82" w14:textId="6A46C3DF" w:rsidR="00B860F4" w:rsidRPr="00B959E0" w:rsidRDefault="00B860F4"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Timeline</w:t>
            </w:r>
          </w:p>
        </w:tc>
        <w:tc>
          <w:tcPr>
            <w:tcW w:w="0" w:type="auto"/>
            <w:tcBorders>
              <w:top w:val="nil"/>
              <w:left w:val="single" w:sz="8" w:space="0" w:color="auto"/>
              <w:bottom w:val="single" w:sz="8" w:space="0" w:color="auto"/>
              <w:right w:val="single" w:sz="8" w:space="0" w:color="auto"/>
            </w:tcBorders>
            <w:tcMar>
              <w:left w:w="108" w:type="dxa"/>
              <w:right w:w="108" w:type="dxa"/>
            </w:tcMar>
          </w:tcPr>
          <w:p w14:paraId="728B609D" w14:textId="7AB851CF"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Success Measures</w:t>
            </w:r>
          </w:p>
        </w:tc>
        <w:tc>
          <w:tcPr>
            <w:tcW w:w="0" w:type="auto"/>
            <w:tcBorders>
              <w:top w:val="nil"/>
              <w:left w:val="single" w:sz="8" w:space="0" w:color="auto"/>
              <w:bottom w:val="single" w:sz="8" w:space="0" w:color="auto"/>
              <w:right w:val="single" w:sz="8" w:space="0" w:color="auto"/>
            </w:tcBorders>
            <w:tcMar>
              <w:left w:w="108" w:type="dxa"/>
              <w:right w:w="108" w:type="dxa"/>
            </w:tcMar>
          </w:tcPr>
          <w:p w14:paraId="39C9F446" w14:textId="6D2EF62E" w:rsidR="00B860F4" w:rsidRPr="00B959E0" w:rsidRDefault="00B860F4" w:rsidP="00AF4705">
            <w:pPr>
              <w:spacing w:before="0" w:after="0" w:line="276" w:lineRule="auto"/>
              <w:jc w:val="center"/>
              <w:rPr>
                <w:rFonts w:asciiTheme="majorHAnsi" w:hAnsiTheme="majorHAnsi"/>
                <w:strike/>
                <w:szCs w:val="24"/>
              </w:rPr>
            </w:pPr>
            <w:r w:rsidRPr="00B959E0">
              <w:rPr>
                <w:rFonts w:asciiTheme="majorHAnsi" w:eastAsia="Times New Roman" w:hAnsiTheme="majorHAnsi" w:cs="Times New Roman"/>
                <w:strike/>
                <w:szCs w:val="24"/>
              </w:rPr>
              <w:t>Available Resources</w:t>
            </w:r>
          </w:p>
        </w:tc>
      </w:tr>
      <w:tr w:rsidR="00C60A1B" w14:paraId="45DE62EA"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E5134D" w14:textId="2FAF7DCF" w:rsidR="00B860F4" w:rsidRPr="00B959E0" w:rsidRDefault="005853F3"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As a General Plan policy</w:t>
            </w:r>
            <w:r w:rsidR="00BA32EE" w:rsidRPr="00B959E0">
              <w:rPr>
                <w:rFonts w:asciiTheme="majorHAnsi" w:hAnsiTheme="majorHAnsi"/>
                <w:strike/>
              </w:rPr>
              <w:t xml:space="preserve"> </w:t>
            </w:r>
            <w:r w:rsidR="003C54F6" w:rsidRPr="00B959E0">
              <w:rPr>
                <w:rFonts w:asciiTheme="majorHAnsi" w:hAnsiTheme="majorHAnsi"/>
                <w:strike/>
              </w:rPr>
              <w:t xml:space="preserve">and </w:t>
            </w:r>
            <w:r w:rsidR="00A03453" w:rsidRPr="00B959E0">
              <w:rPr>
                <w:rFonts w:asciiTheme="majorHAnsi" w:hAnsiTheme="majorHAnsi"/>
                <w:strike/>
              </w:rPr>
              <w:t>to avoid</w:t>
            </w:r>
            <w:r w:rsidR="003C54F6" w:rsidRPr="00B959E0">
              <w:rPr>
                <w:rFonts w:asciiTheme="majorHAnsi" w:hAnsiTheme="majorHAnsi"/>
                <w:strike/>
              </w:rPr>
              <w:t xml:space="preserve"> any inconsistencies with §</w:t>
            </w:r>
            <w:r w:rsidR="00BA32EE" w:rsidRPr="00B959E0">
              <w:rPr>
                <w:rFonts w:asciiTheme="majorHAnsi" w:eastAsia="Times New Roman" w:hAnsiTheme="majorHAnsi" w:cs="Times New Roman"/>
                <w:strike/>
                <w:szCs w:val="24"/>
              </w:rPr>
              <w:t>10-9a-535</w:t>
            </w:r>
            <w:r w:rsidR="003C54F6" w:rsidRPr="00B959E0">
              <w:rPr>
                <w:rFonts w:asciiTheme="majorHAnsi" w:eastAsia="Times New Roman" w:hAnsiTheme="majorHAnsi" w:cs="Times New Roman"/>
                <w:strike/>
                <w:szCs w:val="24"/>
              </w:rPr>
              <w:t xml:space="preserve"> (Utah Code)</w:t>
            </w:r>
            <w:r w:rsidR="00FB15A8" w:rsidRPr="00B959E0">
              <w:rPr>
                <w:rFonts w:asciiTheme="majorHAnsi" w:eastAsia="Times New Roman" w:hAnsiTheme="majorHAnsi" w:cs="Times New Roman"/>
                <w:strike/>
                <w:szCs w:val="24"/>
              </w:rPr>
              <w:t>, as amended,</w:t>
            </w:r>
            <w:r w:rsidRPr="00B959E0">
              <w:rPr>
                <w:rFonts w:asciiTheme="majorHAnsi" w:eastAsia="Times New Roman" w:hAnsiTheme="majorHAnsi" w:cs="Times New Roman"/>
                <w:strike/>
                <w:szCs w:val="24"/>
              </w:rPr>
              <w:t xml:space="preserve"> consider </w:t>
            </w:r>
            <w:r w:rsidR="00E56C09" w:rsidRPr="00B959E0">
              <w:rPr>
                <w:rFonts w:asciiTheme="majorHAnsi" w:eastAsia="Times New Roman" w:hAnsiTheme="majorHAnsi" w:cs="Times New Roman"/>
                <w:strike/>
                <w:szCs w:val="24"/>
              </w:rPr>
              <w:t>requiring all new subdivisions or other residential development</w:t>
            </w:r>
            <w:r w:rsidR="00D02AB3" w:rsidRPr="00B959E0">
              <w:rPr>
                <w:rFonts w:asciiTheme="majorHAnsi" w:eastAsia="Times New Roman" w:hAnsiTheme="majorHAnsi" w:cs="Times New Roman"/>
                <w:strike/>
                <w:szCs w:val="24"/>
              </w:rPr>
              <w:t xml:space="preserve">s </w:t>
            </w:r>
            <w:r w:rsidR="007E3A6E" w:rsidRPr="00B959E0">
              <w:rPr>
                <w:rFonts w:asciiTheme="majorHAnsi" w:eastAsia="Times New Roman" w:hAnsiTheme="majorHAnsi" w:cs="Times New Roman"/>
                <w:strike/>
                <w:szCs w:val="24"/>
              </w:rPr>
              <w:t xml:space="preserve">to </w:t>
            </w:r>
            <w:r w:rsidR="00D02AB3" w:rsidRPr="00B959E0">
              <w:rPr>
                <w:rFonts w:asciiTheme="majorHAnsi" w:eastAsia="Times New Roman" w:hAnsiTheme="majorHAnsi" w:cs="Times New Roman"/>
                <w:strike/>
                <w:szCs w:val="24"/>
              </w:rPr>
              <w:t xml:space="preserve">provide a minimum of 10% of lots or dwelling units dedicated as </w:t>
            </w:r>
            <w:r w:rsidR="007E3A6E" w:rsidRPr="00B959E0">
              <w:rPr>
                <w:rFonts w:asciiTheme="majorHAnsi" w:eastAsia="Times New Roman" w:hAnsiTheme="majorHAnsi" w:cs="Times New Roman"/>
                <w:strike/>
                <w:szCs w:val="24"/>
              </w:rPr>
              <w:t xml:space="preserve">moderate-income </w:t>
            </w:r>
            <w:r w:rsidR="00D02AB3" w:rsidRPr="00B959E0">
              <w:rPr>
                <w:rFonts w:asciiTheme="majorHAnsi" w:eastAsia="Times New Roman" w:hAnsiTheme="majorHAnsi" w:cs="Times New Roman"/>
                <w:strike/>
                <w:szCs w:val="24"/>
              </w:rPr>
              <w:t>housing units</w:t>
            </w:r>
            <w:r w:rsidRPr="00B959E0">
              <w:rPr>
                <w:rFonts w:asciiTheme="majorHAnsi" w:eastAsia="Times New Roman" w:hAnsiTheme="majorHAnsi" w:cs="Times New Roman"/>
                <w:strike/>
                <w:szCs w:val="24"/>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C45B7CE" w14:textId="510F4188" w:rsidR="00B860F4" w:rsidRPr="00B959E0" w:rsidRDefault="002B2E3A"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Consistent with General Plan policy</w:t>
            </w:r>
            <w:r w:rsidR="007E3A6E" w:rsidRPr="00B959E0">
              <w:rPr>
                <w:rFonts w:asciiTheme="majorHAnsi" w:eastAsia="Times New Roman" w:hAnsiTheme="majorHAnsi" w:cs="Times New Roman"/>
                <w:strike/>
                <w:szCs w:val="24"/>
              </w:rPr>
              <w:t>,</w:t>
            </w:r>
            <w:r w:rsidRPr="00B959E0">
              <w:rPr>
                <w:rFonts w:asciiTheme="majorHAnsi" w:eastAsia="Times New Roman" w:hAnsiTheme="majorHAnsi" w:cs="Times New Roman"/>
                <w:strike/>
                <w:szCs w:val="24"/>
              </w:rPr>
              <w:t xml:space="preserve"> </w:t>
            </w:r>
            <w:r w:rsidR="008948B1" w:rsidRPr="00B959E0">
              <w:rPr>
                <w:rFonts w:asciiTheme="majorHAnsi" w:eastAsia="Times New Roman" w:hAnsiTheme="majorHAnsi" w:cs="Times New Roman"/>
                <w:strike/>
                <w:szCs w:val="24"/>
              </w:rPr>
              <w:t>amend</w:t>
            </w:r>
            <w:r w:rsidRPr="00B959E0">
              <w:rPr>
                <w:rFonts w:asciiTheme="majorHAnsi" w:eastAsia="Times New Roman" w:hAnsiTheme="majorHAnsi" w:cs="Times New Roman"/>
                <w:strike/>
                <w:szCs w:val="24"/>
              </w:rPr>
              <w:t xml:space="preserve"> the City’s Land Use Ordinances to require </w:t>
            </w:r>
            <w:r w:rsidR="00BB03A6" w:rsidRPr="00B959E0">
              <w:rPr>
                <w:rFonts w:asciiTheme="majorHAnsi" w:eastAsia="Times New Roman" w:hAnsiTheme="majorHAnsi" w:cs="Times New Roman"/>
                <w:strike/>
                <w:szCs w:val="24"/>
              </w:rPr>
              <w:t xml:space="preserve">a minimum of 10% of lots in subdivisions or 10% of </w:t>
            </w:r>
            <w:r w:rsidR="008948B1" w:rsidRPr="00B959E0">
              <w:rPr>
                <w:rFonts w:asciiTheme="majorHAnsi" w:eastAsia="Times New Roman" w:hAnsiTheme="majorHAnsi" w:cs="Times New Roman"/>
                <w:strike/>
                <w:szCs w:val="24"/>
              </w:rPr>
              <w:t>dwelling units created in any other residential development</w:t>
            </w:r>
            <w:r w:rsidR="00767B8E" w:rsidRPr="00B959E0">
              <w:rPr>
                <w:rFonts w:asciiTheme="majorHAnsi" w:eastAsia="Times New Roman" w:hAnsiTheme="majorHAnsi" w:cs="Times New Roman"/>
                <w:strike/>
                <w:szCs w:val="24"/>
              </w:rPr>
              <w:t xml:space="preserve"> to be dedicated as </w:t>
            </w:r>
            <w:r w:rsidR="007E3A6E" w:rsidRPr="00B959E0">
              <w:rPr>
                <w:rFonts w:asciiTheme="majorHAnsi" w:eastAsia="Times New Roman" w:hAnsiTheme="majorHAnsi" w:cs="Times New Roman"/>
                <w:strike/>
                <w:szCs w:val="24"/>
              </w:rPr>
              <w:t>moderate-income</w:t>
            </w:r>
            <w:r w:rsidR="00767B8E" w:rsidRPr="00B959E0">
              <w:rPr>
                <w:rFonts w:asciiTheme="majorHAnsi" w:eastAsia="Times New Roman" w:hAnsiTheme="majorHAnsi" w:cs="Times New Roman"/>
                <w:strike/>
                <w:szCs w:val="24"/>
              </w:rPr>
              <w:t xml:space="preserve"> housing units</w:t>
            </w:r>
            <w:r w:rsidR="008948B1" w:rsidRPr="00B959E0">
              <w:rPr>
                <w:rFonts w:asciiTheme="majorHAnsi" w:eastAsia="Times New Roman" w:hAnsiTheme="majorHAnsi" w:cs="Times New Roman"/>
                <w:strike/>
                <w:szCs w:val="24"/>
              </w:rPr>
              <w:t xml:space="preserve"> </w:t>
            </w:r>
            <w:r w:rsidR="00BB03A6" w:rsidRPr="00B959E0">
              <w:rPr>
                <w:rFonts w:asciiTheme="majorHAnsi" w:eastAsia="Times New Roman" w:hAnsiTheme="majorHAnsi" w:cs="Times New Roman"/>
                <w:strike/>
                <w:szCs w:val="24"/>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2CB956" w14:textId="2BB15BEB" w:rsidR="00B860F4" w:rsidRPr="00B959E0" w:rsidRDefault="00B72580"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Land Use Specialist</w:t>
            </w:r>
            <w:r w:rsidR="00CB423B" w:rsidRPr="00B959E0">
              <w:rPr>
                <w:rFonts w:asciiTheme="majorHAnsi" w:eastAsia="Times New Roman" w:hAnsiTheme="majorHAnsi" w:cs="Times New Roman"/>
                <w:strike/>
                <w:szCs w:val="24"/>
              </w:rPr>
              <w:t>, Planning Commission</w:t>
            </w:r>
            <w:r w:rsidR="00B860F4" w:rsidRPr="00B959E0">
              <w:rPr>
                <w:rFonts w:asciiTheme="majorHAnsi" w:eastAsia="Times New Roman" w:hAnsiTheme="majorHAnsi" w:cs="Times New Roman"/>
                <w:strike/>
                <w:szCs w:val="24"/>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A055D89" w14:textId="10FF4248" w:rsidR="00B860F4" w:rsidRPr="00B959E0" w:rsidRDefault="00CB423B"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Immediately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02CDA4F" w14:textId="2B9E85DF" w:rsidR="00B860F4" w:rsidRPr="00B959E0" w:rsidRDefault="00CB423B"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General Plan amendment considered by Planning Commission and City Council</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F94D1B" w14:textId="7B827AF3" w:rsidR="00B860F4" w:rsidRPr="00B959E0" w:rsidRDefault="00CB423B" w:rsidP="00AF4705">
            <w:pPr>
              <w:spacing w:before="0" w:after="0" w:line="276" w:lineRule="auto"/>
              <w:rPr>
                <w:rFonts w:asciiTheme="majorHAnsi" w:hAnsiTheme="majorHAnsi"/>
                <w:strike/>
                <w:szCs w:val="24"/>
              </w:rPr>
            </w:pPr>
            <w:r w:rsidRPr="00B959E0">
              <w:rPr>
                <w:rFonts w:asciiTheme="majorHAnsi" w:eastAsia="Times New Roman" w:hAnsiTheme="majorHAnsi" w:cs="Times New Roman"/>
                <w:strike/>
                <w:szCs w:val="24"/>
              </w:rPr>
              <w:t>Land Use Specia</w:t>
            </w:r>
            <w:r w:rsidR="004734E9" w:rsidRPr="00B959E0">
              <w:rPr>
                <w:rFonts w:asciiTheme="majorHAnsi" w:eastAsia="Times New Roman" w:hAnsiTheme="majorHAnsi" w:cs="Times New Roman"/>
                <w:strike/>
                <w:szCs w:val="24"/>
              </w:rPr>
              <w:t xml:space="preserve">list, </w:t>
            </w:r>
            <w:r w:rsidR="00FA31BA" w:rsidRPr="00B959E0">
              <w:rPr>
                <w:rFonts w:asciiTheme="majorHAnsi" w:eastAsia="Times New Roman" w:hAnsiTheme="majorHAnsi" w:cs="Times New Roman"/>
                <w:strike/>
                <w:szCs w:val="24"/>
              </w:rPr>
              <w:t>Planning Consultant (as necessary)</w:t>
            </w:r>
          </w:p>
        </w:tc>
      </w:tr>
      <w:tr w:rsidR="00C60A1B" w14:paraId="7AC29502" w14:textId="77777777" w:rsidTr="00F96379">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57BA7C" w14:textId="0B8BD3F5" w:rsidR="001245B8" w:rsidRPr="00B959E0" w:rsidRDefault="001245B8" w:rsidP="00AF4705">
            <w:pPr>
              <w:spacing w:before="0" w:after="0" w:line="276" w:lineRule="auto"/>
              <w:rPr>
                <w:rFonts w:asciiTheme="majorHAnsi" w:eastAsia="Times New Roman" w:hAnsiTheme="majorHAnsi" w:cs="Times New Roman"/>
                <w:strike/>
                <w:szCs w:val="24"/>
              </w:rPr>
            </w:pPr>
            <w:r w:rsidRPr="00B959E0">
              <w:rPr>
                <w:rFonts w:asciiTheme="majorHAnsi" w:eastAsia="Times New Roman" w:hAnsiTheme="majorHAnsi" w:cs="Times New Roman"/>
                <w:strike/>
                <w:szCs w:val="24"/>
              </w:rPr>
              <w:lastRenderedPageBreak/>
              <w:t>See Strategy #2, Housing Policy #1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99E6BC" w14:textId="77777777" w:rsidR="001245B8" w:rsidRPr="00C93A9B"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435A346" w14:textId="77777777" w:rsidR="001245B8"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C57A56" w14:textId="77777777" w:rsidR="001245B8" w:rsidRPr="00C93A9B"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AF32124" w14:textId="77777777" w:rsidR="001245B8" w:rsidRPr="00C93A9B" w:rsidRDefault="001245B8" w:rsidP="00AF4705">
            <w:pPr>
              <w:spacing w:before="0" w:after="0" w:line="276" w:lineRule="auto"/>
              <w:rPr>
                <w:rFonts w:asciiTheme="majorHAnsi" w:eastAsia="Times New Roman" w:hAnsiTheme="majorHAnsi" w:cs="Times New Roman"/>
                <w:szCs w:val="24"/>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C4B2B22" w14:textId="77777777" w:rsidR="001245B8" w:rsidRPr="00C93A9B" w:rsidRDefault="001245B8" w:rsidP="00AF4705">
            <w:pPr>
              <w:spacing w:before="0" w:after="0" w:line="276" w:lineRule="auto"/>
              <w:rPr>
                <w:rFonts w:asciiTheme="majorHAnsi" w:eastAsia="Times New Roman" w:hAnsiTheme="majorHAnsi" w:cs="Times New Roman"/>
                <w:szCs w:val="24"/>
              </w:rPr>
            </w:pPr>
          </w:p>
        </w:tc>
      </w:tr>
    </w:tbl>
    <w:p w14:paraId="268F1167" w14:textId="77777777" w:rsidR="007551AD" w:rsidRDefault="29B3918E" w:rsidP="00AF4705">
      <w:pPr>
        <w:spacing w:before="0" w:after="0" w:line="276" w:lineRule="auto"/>
        <w:rPr>
          <w:rFonts w:ascii="Times New Roman" w:eastAsia="Times New Roman" w:hAnsi="Times New Roman" w:cs="Times New Roman"/>
          <w:szCs w:val="24"/>
        </w:rPr>
        <w:sectPr w:rsidR="007551AD" w:rsidSect="000D0B82">
          <w:pgSz w:w="15840" w:h="12240" w:orient="landscape" w:code="1"/>
          <w:pgMar w:top="1440" w:right="1440" w:bottom="1440" w:left="1440" w:header="720" w:footer="720" w:gutter="0"/>
          <w:cols w:space="720"/>
          <w:docGrid w:linePitch="360"/>
        </w:sectPr>
      </w:pPr>
      <w:r w:rsidRPr="6DE42118">
        <w:rPr>
          <w:rFonts w:ascii="Times New Roman" w:eastAsia="Times New Roman" w:hAnsi="Times New Roman" w:cs="Times New Roman"/>
          <w:szCs w:val="24"/>
        </w:rPr>
        <w:t xml:space="preserve"> </w:t>
      </w:r>
    </w:p>
    <w:p w14:paraId="22157996" w14:textId="034BCB78" w:rsidR="00EC07FF" w:rsidRDefault="00EC07FF" w:rsidP="00AF4705">
      <w:pPr>
        <w:shd w:val="clear" w:color="auto" w:fill="FFFFFF" w:themeFill="background1"/>
        <w:spacing w:before="0" w:after="0" w:line="276" w:lineRule="auto"/>
        <w:jc w:val="center"/>
        <w:rPr>
          <w:rFonts w:asciiTheme="majorHAnsi" w:eastAsia="Times New Roman" w:hAnsiTheme="majorHAnsi" w:cs="Times New Roman"/>
          <w:b/>
          <w:bCs/>
          <w:color w:val="206843" w:themeColor="accent1"/>
          <w:szCs w:val="24"/>
        </w:rPr>
      </w:pPr>
      <w:r w:rsidRPr="00EC07FF">
        <w:rPr>
          <w:rFonts w:asciiTheme="majorHAnsi" w:eastAsia="Times New Roman" w:hAnsiTheme="majorHAnsi" w:cs="Times New Roman"/>
          <w:b/>
          <w:bCs/>
          <w:color w:val="206843" w:themeColor="accent1"/>
          <w:szCs w:val="24"/>
        </w:rPr>
        <w:lastRenderedPageBreak/>
        <w:t>CONCLUSION</w:t>
      </w:r>
    </w:p>
    <w:p w14:paraId="0FFB3A5D" w14:textId="0A51D5A0" w:rsidR="004635FD" w:rsidRPr="00EC07FF" w:rsidRDefault="004635FD" w:rsidP="00AF4705">
      <w:pPr>
        <w:shd w:val="clear" w:color="auto" w:fill="FFFFFF" w:themeFill="background1"/>
        <w:spacing w:before="0" w:after="0" w:line="276" w:lineRule="auto"/>
        <w:jc w:val="center"/>
        <w:rPr>
          <w:rFonts w:asciiTheme="majorHAnsi" w:eastAsia="Times New Roman" w:hAnsiTheme="majorHAnsi" w:cs="Times New Roman"/>
          <w:b/>
          <w:bCs/>
          <w:color w:val="206843" w:themeColor="accent1"/>
          <w:szCs w:val="24"/>
        </w:rPr>
      </w:pPr>
      <w:r>
        <w:rPr>
          <w:rFonts w:asciiTheme="majorHAnsi" w:eastAsia="Times New Roman" w:hAnsiTheme="majorHAnsi" w:cs="Times New Roman"/>
          <w:b/>
          <w:bCs/>
          <w:color w:val="206843" w:themeColor="accent1"/>
          <w:szCs w:val="24"/>
        </w:rPr>
        <w:t xml:space="preserve">(to be </w:t>
      </w:r>
      <w:r w:rsidR="005D22C0">
        <w:rPr>
          <w:rFonts w:asciiTheme="majorHAnsi" w:eastAsia="Times New Roman" w:hAnsiTheme="majorHAnsi" w:cs="Times New Roman"/>
          <w:b/>
          <w:bCs/>
          <w:color w:val="206843" w:themeColor="accent1"/>
          <w:szCs w:val="24"/>
        </w:rPr>
        <w:t xml:space="preserve">added and </w:t>
      </w:r>
      <w:r w:rsidR="00EA20B1">
        <w:rPr>
          <w:rFonts w:asciiTheme="majorHAnsi" w:eastAsia="Times New Roman" w:hAnsiTheme="majorHAnsi" w:cs="Times New Roman"/>
          <w:b/>
          <w:bCs/>
          <w:color w:val="206843" w:themeColor="accent1"/>
          <w:szCs w:val="24"/>
        </w:rPr>
        <w:t xml:space="preserve">reviewed prior to City Council </w:t>
      </w:r>
      <w:r w:rsidR="005D22C0">
        <w:rPr>
          <w:rFonts w:asciiTheme="majorHAnsi" w:eastAsia="Times New Roman" w:hAnsiTheme="majorHAnsi" w:cs="Times New Roman"/>
          <w:b/>
          <w:bCs/>
          <w:color w:val="206843" w:themeColor="accent1"/>
          <w:szCs w:val="24"/>
        </w:rPr>
        <w:t xml:space="preserve">final </w:t>
      </w:r>
      <w:r w:rsidR="00EA20B1">
        <w:rPr>
          <w:rFonts w:asciiTheme="majorHAnsi" w:eastAsia="Times New Roman" w:hAnsiTheme="majorHAnsi" w:cs="Times New Roman"/>
          <w:b/>
          <w:bCs/>
          <w:color w:val="206843" w:themeColor="accent1"/>
          <w:szCs w:val="24"/>
        </w:rPr>
        <w:t>action</w:t>
      </w:r>
      <w:r>
        <w:rPr>
          <w:rFonts w:asciiTheme="majorHAnsi" w:eastAsia="Times New Roman" w:hAnsiTheme="majorHAnsi" w:cs="Times New Roman"/>
          <w:b/>
          <w:bCs/>
          <w:color w:val="206843" w:themeColor="accent1"/>
          <w:szCs w:val="24"/>
        </w:rPr>
        <w:t>)</w:t>
      </w:r>
    </w:p>
    <w:p w14:paraId="79118C76" w14:textId="58CDA4FD" w:rsidR="002D6D73" w:rsidRPr="00122300" w:rsidRDefault="002D6D73" w:rsidP="00AF4705">
      <w:pPr>
        <w:spacing w:before="0" w:after="0" w:line="276" w:lineRule="auto"/>
      </w:pPr>
    </w:p>
    <w:p w14:paraId="2BE6CD1F" w14:textId="1F285B59" w:rsidR="002D6D73" w:rsidRPr="00122300" w:rsidRDefault="002D6D73" w:rsidP="00AF4705">
      <w:pPr>
        <w:spacing w:before="0" w:after="0" w:line="276" w:lineRule="auto"/>
        <w:rPr>
          <w:rFonts w:asciiTheme="majorHAnsi" w:eastAsiaTheme="majorEastAsia" w:hAnsiTheme="majorHAnsi" w:cstheme="majorBidi"/>
        </w:rPr>
      </w:pPr>
    </w:p>
    <w:p w14:paraId="63DD261F" w14:textId="4854DCBD" w:rsidR="005E699E" w:rsidRDefault="005E699E" w:rsidP="00AF4705">
      <w:pPr>
        <w:pStyle w:val="ListBullet"/>
        <w:numPr>
          <w:ilvl w:val="0"/>
          <w:numId w:val="0"/>
        </w:numPr>
        <w:spacing w:before="0" w:after="0" w:line="276" w:lineRule="auto"/>
        <w:ind w:right="-2160"/>
      </w:pPr>
    </w:p>
    <w:sectPr w:rsidR="005E699E" w:rsidSect="007551A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203F" w14:textId="77777777" w:rsidR="006C7A05" w:rsidRDefault="006C7A05">
      <w:pPr>
        <w:spacing w:line="240" w:lineRule="auto"/>
      </w:pPr>
      <w:r>
        <w:separator/>
      </w:r>
    </w:p>
  </w:endnote>
  <w:endnote w:type="continuationSeparator" w:id="0">
    <w:p w14:paraId="04C09733" w14:textId="77777777" w:rsidR="006C7A05" w:rsidRDefault="006C7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olor w:val="auto"/>
        <w:sz w:val="20"/>
        <w:szCs w:val="20"/>
      </w:rPr>
      <w:id w:val="-930966238"/>
      <w:docPartObj>
        <w:docPartGallery w:val="Page Numbers (Bottom of Page)"/>
        <w:docPartUnique/>
      </w:docPartObj>
    </w:sdtPr>
    <w:sdtEndPr>
      <w:rPr>
        <w:noProof/>
        <w:color w:val="206843" w:themeColor="accent1"/>
      </w:rPr>
    </w:sdtEndPr>
    <w:sdtContent>
      <w:p w14:paraId="1D710B17" w14:textId="74D5EA94" w:rsidR="00633304" w:rsidRPr="00ED2964" w:rsidRDefault="00633304" w:rsidP="00633304">
        <w:pPr>
          <w:pStyle w:val="Footer"/>
          <w:spacing w:after="0"/>
          <w:ind w:left="0" w:right="0"/>
          <w:jc w:val="left"/>
          <w:rPr>
            <w:rFonts w:asciiTheme="majorHAnsi" w:hAnsiTheme="majorHAnsi"/>
            <w:color w:val="auto"/>
            <w:sz w:val="20"/>
            <w:szCs w:val="20"/>
          </w:rPr>
        </w:pPr>
      </w:p>
      <w:p w14:paraId="1726025F" w14:textId="10527494" w:rsidR="00955B5B" w:rsidRPr="00617943" w:rsidRDefault="00596DCB" w:rsidP="00617943">
        <w:pPr>
          <w:pStyle w:val="Footer"/>
          <w:spacing w:after="0"/>
          <w:ind w:left="0" w:right="0"/>
          <w:jc w:val="right"/>
          <w:rPr>
            <w:rFonts w:asciiTheme="majorHAnsi" w:hAnsiTheme="majorHAnsi"/>
            <w:sz w:val="20"/>
            <w:szCs w:val="20"/>
          </w:rPr>
        </w:pPr>
        <w:r w:rsidRPr="00ED2964">
          <w:rPr>
            <w:rFonts w:asciiTheme="majorHAnsi" w:hAnsiTheme="majorHAnsi"/>
            <w:color w:val="auto"/>
            <w:sz w:val="20"/>
            <w:szCs w:val="20"/>
          </w:rPr>
          <w:t xml:space="preserve">Page | </w:t>
        </w:r>
        <w:r w:rsidRPr="00ED2964">
          <w:rPr>
            <w:rFonts w:asciiTheme="majorHAnsi" w:hAnsiTheme="majorHAnsi"/>
            <w:color w:val="auto"/>
            <w:sz w:val="20"/>
            <w:szCs w:val="20"/>
          </w:rPr>
          <w:fldChar w:fldCharType="begin"/>
        </w:r>
        <w:r w:rsidRPr="00ED2964">
          <w:rPr>
            <w:rFonts w:asciiTheme="majorHAnsi" w:hAnsiTheme="majorHAnsi"/>
            <w:color w:val="auto"/>
            <w:sz w:val="20"/>
            <w:szCs w:val="20"/>
          </w:rPr>
          <w:instrText xml:space="preserve"> PAGE   \* MERGEFORMAT </w:instrText>
        </w:r>
        <w:r w:rsidRPr="00ED2964">
          <w:rPr>
            <w:rFonts w:asciiTheme="majorHAnsi" w:hAnsiTheme="majorHAnsi"/>
            <w:color w:val="auto"/>
            <w:sz w:val="20"/>
            <w:szCs w:val="20"/>
          </w:rPr>
          <w:fldChar w:fldCharType="separate"/>
        </w:r>
        <w:r w:rsidRPr="00ED2964">
          <w:rPr>
            <w:rFonts w:asciiTheme="majorHAnsi" w:hAnsiTheme="majorHAnsi"/>
            <w:noProof/>
            <w:color w:val="auto"/>
            <w:sz w:val="20"/>
            <w:szCs w:val="20"/>
          </w:rPr>
          <w:t>2</w:t>
        </w:r>
        <w:r w:rsidRPr="00ED2964">
          <w:rPr>
            <w:rFonts w:asciiTheme="majorHAnsi" w:hAnsiTheme="majorHAnsi"/>
            <w:noProof/>
            <w:color w:val="auto"/>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EB6D" w14:textId="77777777" w:rsidR="00955B5B" w:rsidRPr="00955B5B" w:rsidRDefault="00955B5B" w:rsidP="00955B5B">
    <w:pPr>
      <w:pStyle w:val="Footer"/>
    </w:pPr>
    <w:r w:rsidRPr="00955B5B">
      <w:fldChar w:fldCharType="begin"/>
    </w:r>
    <w:r w:rsidRPr="00955B5B">
      <w:instrText xml:space="preserve"> PAGE   \* MERGEFORMAT </w:instrText>
    </w:r>
    <w:r w:rsidRPr="00955B5B">
      <w:fldChar w:fldCharType="separate"/>
    </w:r>
    <w:r w:rsidRPr="00955B5B">
      <w:t>1</w:t>
    </w:r>
    <w:r w:rsidRPr="00955B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4D8C" w14:textId="77777777" w:rsidR="006C7A05" w:rsidRDefault="006C7A05">
      <w:pPr>
        <w:spacing w:line="240" w:lineRule="auto"/>
      </w:pPr>
      <w:r>
        <w:separator/>
      </w:r>
    </w:p>
  </w:footnote>
  <w:footnote w:type="continuationSeparator" w:id="0">
    <w:p w14:paraId="06DE4419" w14:textId="77777777" w:rsidR="006C7A05" w:rsidRDefault="006C7A05">
      <w:pPr>
        <w:spacing w:line="240" w:lineRule="auto"/>
      </w:pPr>
      <w:r>
        <w:continuationSeparator/>
      </w:r>
    </w:p>
  </w:footnote>
  <w:footnote w:id="1">
    <w:p w14:paraId="1556E37C" w14:textId="4E1F33A9" w:rsidR="005D1670" w:rsidRPr="00EE0EEF" w:rsidRDefault="005D1670">
      <w:pPr>
        <w:pStyle w:val="FootnoteText"/>
        <w:rPr>
          <w:rFonts w:asciiTheme="majorHAnsi" w:hAnsiTheme="majorHAnsi"/>
          <w:sz w:val="20"/>
        </w:rPr>
      </w:pPr>
      <w:r w:rsidRPr="00EE0EEF">
        <w:rPr>
          <w:rStyle w:val="FootnoteReference"/>
          <w:rFonts w:asciiTheme="majorHAnsi" w:hAnsiTheme="majorHAnsi"/>
          <w:sz w:val="20"/>
        </w:rPr>
        <w:footnoteRef/>
      </w:r>
      <w:r w:rsidRPr="00EE0EEF">
        <w:rPr>
          <w:rFonts w:asciiTheme="majorHAnsi" w:hAnsiTheme="majorHAnsi"/>
          <w:sz w:val="20"/>
        </w:rPr>
        <w:t xml:space="preserve"> </w:t>
      </w:r>
      <w:r w:rsidR="00DF5C07" w:rsidRPr="00EE0EEF">
        <w:rPr>
          <w:rFonts w:asciiTheme="majorHAnsi" w:hAnsiTheme="majorHAnsi"/>
          <w:sz w:val="20"/>
        </w:rPr>
        <w:t>Section 10-9a-</w:t>
      </w:r>
      <w:r w:rsidR="00D57583" w:rsidRPr="00EE0EEF">
        <w:rPr>
          <w:rFonts w:asciiTheme="majorHAnsi" w:hAnsiTheme="majorHAnsi"/>
          <w:sz w:val="20"/>
        </w:rPr>
        <w:t>403</w:t>
      </w:r>
      <w:r w:rsidR="009627D3" w:rsidRPr="00EE0EEF">
        <w:rPr>
          <w:rFonts w:asciiTheme="majorHAnsi" w:hAnsiTheme="majorHAnsi"/>
          <w:sz w:val="20"/>
        </w:rPr>
        <w:t>(2)(b)(B), Utah Code.</w:t>
      </w:r>
    </w:p>
  </w:footnote>
  <w:footnote w:id="2">
    <w:p w14:paraId="78A59C57" w14:textId="3590662B" w:rsidR="00766C7A" w:rsidRPr="003A6B13" w:rsidRDefault="00766C7A">
      <w:pPr>
        <w:pStyle w:val="FootnoteText"/>
        <w:rPr>
          <w:rFonts w:asciiTheme="majorHAnsi" w:hAnsiTheme="majorHAnsi"/>
          <w:sz w:val="20"/>
        </w:rPr>
      </w:pPr>
      <w:r w:rsidRPr="003A6B13">
        <w:rPr>
          <w:rStyle w:val="FootnoteReference"/>
          <w:rFonts w:asciiTheme="majorHAnsi" w:hAnsiTheme="majorHAnsi"/>
          <w:sz w:val="20"/>
        </w:rPr>
        <w:footnoteRef/>
      </w:r>
      <w:r w:rsidRPr="003A6B13">
        <w:rPr>
          <w:rFonts w:asciiTheme="majorHAnsi" w:hAnsiTheme="majorHAnsi"/>
          <w:sz w:val="20"/>
        </w:rPr>
        <w:t xml:space="preserve"> Section 10</w:t>
      </w:r>
      <w:r w:rsidR="003A6B13" w:rsidRPr="003A6B13">
        <w:rPr>
          <w:rFonts w:asciiTheme="majorHAnsi" w:hAnsiTheme="majorHAnsi"/>
          <w:sz w:val="20"/>
        </w:rPr>
        <w:t>-9a-103(39</w:t>
      </w:r>
      <w:r w:rsidR="003A6B13">
        <w:rPr>
          <w:rFonts w:asciiTheme="majorHAnsi" w:hAnsiTheme="majorHAnsi"/>
          <w:sz w:val="20"/>
        </w:rPr>
        <w:t>)</w:t>
      </w:r>
      <w:r w:rsidR="00AA57BD">
        <w:rPr>
          <w:rFonts w:asciiTheme="majorHAnsi" w:hAnsiTheme="majorHAnsi"/>
          <w:sz w:val="20"/>
        </w:rPr>
        <w:t>,</w:t>
      </w:r>
      <w:r w:rsidR="003A6B13" w:rsidRPr="003A6B13">
        <w:rPr>
          <w:rFonts w:asciiTheme="majorHAnsi" w:hAnsiTheme="majorHAnsi"/>
          <w:sz w:val="20"/>
        </w:rPr>
        <w:t xml:space="preserve"> Utah Code.</w:t>
      </w:r>
    </w:p>
  </w:footnote>
  <w:footnote w:id="3">
    <w:p w14:paraId="3EFC5866" w14:textId="79249802" w:rsidR="00282CC3" w:rsidRPr="0009352B" w:rsidRDefault="00282CC3">
      <w:pPr>
        <w:pStyle w:val="FootnoteText"/>
        <w:rPr>
          <w:rFonts w:asciiTheme="majorHAnsi" w:hAnsiTheme="majorHAnsi"/>
          <w:sz w:val="20"/>
        </w:rPr>
      </w:pPr>
      <w:r w:rsidRPr="0009352B">
        <w:rPr>
          <w:rStyle w:val="FootnoteReference"/>
          <w:rFonts w:asciiTheme="majorHAnsi" w:hAnsiTheme="majorHAnsi"/>
          <w:sz w:val="20"/>
        </w:rPr>
        <w:footnoteRef/>
      </w:r>
      <w:r w:rsidRPr="0009352B">
        <w:rPr>
          <w:rFonts w:asciiTheme="majorHAnsi" w:hAnsiTheme="majorHAnsi"/>
          <w:sz w:val="20"/>
        </w:rPr>
        <w:t xml:space="preserve"> </w:t>
      </w:r>
      <w:r w:rsidR="0009352B" w:rsidRPr="0009352B">
        <w:rPr>
          <w:rFonts w:asciiTheme="majorHAnsi" w:hAnsiTheme="majorHAnsi"/>
          <w:sz w:val="20"/>
        </w:rPr>
        <w:t>Footnote #2.</w:t>
      </w:r>
    </w:p>
  </w:footnote>
  <w:footnote w:id="4">
    <w:p w14:paraId="3DE0C79C" w14:textId="0B6C5D58" w:rsidR="002C6369" w:rsidRPr="00E50F58" w:rsidRDefault="002C6369">
      <w:pPr>
        <w:pStyle w:val="FootnoteText"/>
        <w:rPr>
          <w:rFonts w:asciiTheme="majorHAnsi" w:hAnsiTheme="majorHAnsi"/>
          <w:sz w:val="20"/>
        </w:rPr>
      </w:pPr>
      <w:r w:rsidRPr="00E50F58">
        <w:rPr>
          <w:rStyle w:val="FootnoteReference"/>
          <w:rFonts w:asciiTheme="majorHAnsi" w:hAnsiTheme="majorHAnsi"/>
          <w:sz w:val="20"/>
        </w:rPr>
        <w:footnoteRef/>
      </w:r>
      <w:r w:rsidRPr="00E50F58">
        <w:rPr>
          <w:rFonts w:asciiTheme="majorHAnsi" w:hAnsiTheme="majorHAnsi"/>
          <w:sz w:val="20"/>
        </w:rPr>
        <w:t xml:space="preserve"> </w:t>
      </w:r>
      <w:r w:rsidR="0050291A" w:rsidRPr="00E50F58">
        <w:rPr>
          <w:rFonts w:asciiTheme="majorHAnsi" w:hAnsiTheme="majorHAnsi"/>
          <w:sz w:val="20"/>
        </w:rPr>
        <w:t xml:space="preserve">Section </w:t>
      </w:r>
      <w:r w:rsidR="003D63C4" w:rsidRPr="00E50F58">
        <w:rPr>
          <w:rFonts w:asciiTheme="majorHAnsi" w:hAnsiTheme="majorHAnsi"/>
          <w:sz w:val="20"/>
        </w:rPr>
        <w:t>10-9a-</w:t>
      </w:r>
      <w:r w:rsidR="00E50F58" w:rsidRPr="00E50F58">
        <w:rPr>
          <w:rFonts w:asciiTheme="majorHAnsi" w:hAnsiTheme="majorHAnsi"/>
          <w:sz w:val="20"/>
        </w:rPr>
        <w:t>408, Utah Code.</w:t>
      </w:r>
    </w:p>
  </w:footnote>
  <w:footnote w:id="5">
    <w:p w14:paraId="3BDCF11D" w14:textId="7DE0C5D1" w:rsidR="00B328FE" w:rsidRDefault="00B328FE">
      <w:pPr>
        <w:pStyle w:val="FootnoteText"/>
      </w:pPr>
      <w:r>
        <w:rPr>
          <w:rStyle w:val="FootnoteReference"/>
        </w:rPr>
        <w:footnoteRef/>
      </w:r>
      <w:r>
        <w:t xml:space="preserve"> </w:t>
      </w:r>
      <w:r w:rsidRPr="00513D5F">
        <w:rPr>
          <w:rFonts w:asciiTheme="majorHAnsi" w:hAnsiTheme="majorHAnsi"/>
          <w:sz w:val="20"/>
        </w:rPr>
        <w:t xml:space="preserve">Readers </w:t>
      </w:r>
      <w:r>
        <w:rPr>
          <w:rFonts w:asciiTheme="majorHAnsi" w:hAnsiTheme="majorHAnsi"/>
          <w:sz w:val="20"/>
        </w:rPr>
        <w:t>are advised</w:t>
      </w:r>
      <w:r w:rsidRPr="00513D5F">
        <w:rPr>
          <w:rFonts w:asciiTheme="majorHAnsi" w:hAnsiTheme="majorHAnsi"/>
          <w:sz w:val="20"/>
        </w:rPr>
        <w:t xml:space="preserve"> that because data is derived from a survey and not a decennial census count, the margins of error are often significant. </w:t>
      </w:r>
    </w:p>
  </w:footnote>
  <w:footnote w:id="6">
    <w:p w14:paraId="148FC298" w14:textId="5A48DC69" w:rsidR="00032FCF" w:rsidRPr="00032FCF" w:rsidRDefault="00032FCF">
      <w:pPr>
        <w:pStyle w:val="FootnoteText"/>
        <w:rPr>
          <w:rFonts w:asciiTheme="majorHAnsi" w:hAnsiTheme="majorHAnsi"/>
          <w:sz w:val="20"/>
        </w:rPr>
      </w:pPr>
      <w:r w:rsidRPr="00032FCF">
        <w:rPr>
          <w:rStyle w:val="FootnoteReference"/>
          <w:rFonts w:asciiTheme="majorHAnsi" w:hAnsiTheme="majorHAnsi"/>
          <w:sz w:val="20"/>
        </w:rPr>
        <w:footnoteRef/>
      </w:r>
      <w:r w:rsidRPr="00032FCF">
        <w:rPr>
          <w:rFonts w:asciiTheme="majorHAnsi" w:hAnsiTheme="majorHAnsi"/>
          <w:sz w:val="20"/>
        </w:rPr>
        <w:t xml:space="preserve"> </w:t>
      </w:r>
      <w:r w:rsidRPr="00032FCF">
        <w:rPr>
          <w:rFonts w:asciiTheme="majorHAnsi" w:eastAsia="Times New Roman" w:hAnsiTheme="majorHAnsi" w:cs="Times New Roman"/>
          <w:sz w:val="20"/>
        </w:rPr>
        <w:t>For reference Section 10-9a-408 and Section 10-9a-403(2)(b) are provided as Appendix materials.</w:t>
      </w:r>
    </w:p>
  </w:footnote>
  <w:footnote w:id="7">
    <w:p w14:paraId="0B1190C6" w14:textId="379CCEBE" w:rsidR="0012273F" w:rsidRPr="0012273F" w:rsidRDefault="0012273F">
      <w:pPr>
        <w:pStyle w:val="FootnoteText"/>
        <w:rPr>
          <w:rFonts w:asciiTheme="majorHAnsi" w:hAnsiTheme="majorHAnsi"/>
          <w:sz w:val="20"/>
        </w:rPr>
      </w:pPr>
      <w:r w:rsidRPr="0012273F">
        <w:rPr>
          <w:rStyle w:val="FootnoteReference"/>
          <w:rFonts w:asciiTheme="majorHAnsi" w:hAnsiTheme="majorHAnsi"/>
          <w:sz w:val="20"/>
        </w:rPr>
        <w:footnoteRef/>
      </w:r>
      <w:r w:rsidRPr="0012273F">
        <w:rPr>
          <w:rFonts w:asciiTheme="majorHAnsi" w:hAnsiTheme="majorHAnsi"/>
          <w:sz w:val="20"/>
        </w:rPr>
        <w:t xml:space="preserve"> </w:t>
      </w:r>
      <w:r w:rsidRPr="0012273F">
        <w:rPr>
          <w:rFonts w:asciiTheme="majorHAnsi" w:eastAsia="Times New Roman" w:hAnsiTheme="majorHAnsi" w:cs="Times New Roman"/>
          <w:sz w:val="20"/>
        </w:rPr>
        <w:t>The Utah Code should be consulted for other definitions as may be required occasionally for clarity in understanding.</w:t>
      </w:r>
    </w:p>
  </w:footnote>
  <w:footnote w:id="8">
    <w:p w14:paraId="491254EC" w14:textId="28DBEE27" w:rsidR="00D956B6" w:rsidRPr="00167A47" w:rsidRDefault="00D956B6">
      <w:pPr>
        <w:pStyle w:val="FootnoteText"/>
        <w:rPr>
          <w:rFonts w:asciiTheme="majorHAnsi" w:hAnsiTheme="majorHAnsi"/>
          <w:sz w:val="20"/>
        </w:rPr>
      </w:pPr>
      <w:r w:rsidRPr="00167A47">
        <w:rPr>
          <w:rStyle w:val="FootnoteReference"/>
          <w:rFonts w:asciiTheme="majorHAnsi" w:hAnsiTheme="majorHAnsi"/>
          <w:sz w:val="20"/>
        </w:rPr>
        <w:footnoteRef/>
      </w:r>
      <w:r w:rsidRPr="00167A47">
        <w:rPr>
          <w:rFonts w:asciiTheme="majorHAnsi" w:hAnsiTheme="majorHAnsi"/>
          <w:sz w:val="20"/>
        </w:rPr>
        <w:t xml:space="preserve"> Section 10-9a-408, et. se</w:t>
      </w:r>
      <w:r w:rsidR="00167A47" w:rsidRPr="00167A47">
        <w:rPr>
          <w:rFonts w:asciiTheme="majorHAnsi" w:hAnsiTheme="majorHAnsi"/>
          <w:sz w:val="20"/>
        </w:rPr>
        <w:t>q., Utah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A6FC" w14:textId="4D270E17" w:rsidR="007B5F3E" w:rsidRDefault="004D75EC" w:rsidP="00CF640B">
    <w:pPr>
      <w:pStyle w:val="Header"/>
      <w:spacing w:before="0" w:after="0"/>
      <w:rPr>
        <w:rFonts w:asciiTheme="majorHAnsi" w:hAnsiTheme="majorHAnsi"/>
        <w:i/>
        <w:iCs/>
        <w:color w:val="FF0000"/>
      </w:rPr>
    </w:pPr>
    <w:bookmarkStart w:id="2" w:name="_Hlk145929754"/>
    <w:bookmarkStart w:id="3" w:name="_Hlk149230516"/>
    <w:bookmarkStart w:id="4" w:name="_Hlk149857813"/>
    <w:bookmarkStart w:id="5" w:name="_Hlk149857814"/>
    <w:r>
      <w:rPr>
        <w:rFonts w:asciiTheme="majorHAnsi" w:hAnsiTheme="majorHAnsi"/>
        <w:i/>
        <w:iCs/>
        <w:color w:val="FF0000"/>
      </w:rPr>
      <w:t xml:space="preserve">Planning Commission </w:t>
    </w:r>
    <w:r w:rsidR="003F12ED">
      <w:rPr>
        <w:rFonts w:asciiTheme="majorHAnsi" w:hAnsiTheme="majorHAnsi"/>
        <w:i/>
        <w:iCs/>
        <w:color w:val="FF0000"/>
      </w:rPr>
      <w:t xml:space="preserve">Recommendation to City Council </w:t>
    </w:r>
    <w:r w:rsidR="006B5034" w:rsidRPr="00CF640B">
      <w:rPr>
        <w:rFonts w:asciiTheme="majorHAnsi" w:hAnsiTheme="majorHAnsi"/>
        <w:i/>
        <w:iCs/>
        <w:color w:val="FF0000"/>
      </w:rPr>
      <w:t xml:space="preserve"> </w:t>
    </w:r>
    <w:r w:rsidR="0001129A" w:rsidRPr="00CF640B">
      <w:rPr>
        <w:rFonts w:asciiTheme="majorHAnsi" w:hAnsiTheme="majorHAnsi"/>
        <w:i/>
        <w:iCs/>
        <w:color w:val="FF0000"/>
      </w:rPr>
      <w:t>–</w:t>
    </w:r>
    <w:r w:rsidR="00741773">
      <w:rPr>
        <w:rFonts w:asciiTheme="majorHAnsi" w:hAnsiTheme="majorHAnsi"/>
        <w:i/>
        <w:iCs/>
        <w:color w:val="FF0000"/>
      </w:rPr>
      <w:t>9.</w:t>
    </w:r>
    <w:r w:rsidR="00241873">
      <w:rPr>
        <w:rFonts w:asciiTheme="majorHAnsi" w:hAnsiTheme="majorHAnsi"/>
        <w:i/>
        <w:iCs/>
        <w:color w:val="FF0000"/>
      </w:rPr>
      <w:t>28</w:t>
    </w:r>
    <w:r w:rsidR="00741773">
      <w:rPr>
        <w:rFonts w:asciiTheme="majorHAnsi" w:hAnsiTheme="majorHAnsi"/>
        <w:i/>
        <w:iCs/>
        <w:color w:val="FF0000"/>
      </w:rPr>
      <w:t>.2023</w:t>
    </w:r>
  </w:p>
  <w:p w14:paraId="620FD7E9" w14:textId="36A74FDF" w:rsidR="00CE5A43" w:rsidRDefault="00CE5A43" w:rsidP="00CF640B">
    <w:pPr>
      <w:pStyle w:val="Header"/>
      <w:spacing w:before="0" w:after="0"/>
      <w:rPr>
        <w:rFonts w:asciiTheme="majorHAnsi" w:hAnsiTheme="majorHAnsi"/>
        <w:i/>
        <w:iCs/>
        <w:color w:val="FF0000"/>
      </w:rPr>
    </w:pPr>
    <w:r>
      <w:rPr>
        <w:rFonts w:asciiTheme="majorHAnsi" w:hAnsiTheme="majorHAnsi"/>
        <w:i/>
        <w:iCs/>
        <w:color w:val="FF0000"/>
      </w:rPr>
      <w:t>City Council Public Hearing Materials for 11.16.2023</w:t>
    </w:r>
  </w:p>
  <w:p w14:paraId="65FD848B" w14:textId="048329A9" w:rsidR="00665654" w:rsidRPr="00C35CF3" w:rsidRDefault="00665654" w:rsidP="00CF640B">
    <w:pPr>
      <w:pStyle w:val="Header"/>
      <w:spacing w:before="0" w:after="0"/>
      <w:rPr>
        <w:rFonts w:asciiTheme="majorHAnsi" w:hAnsiTheme="majorHAnsi"/>
        <w:i/>
        <w:iCs/>
        <w:color w:val="FF0000"/>
        <w:sz w:val="20"/>
        <w:szCs w:val="20"/>
      </w:rPr>
    </w:pPr>
    <w:bookmarkStart w:id="6" w:name="_Hlk149231457"/>
    <w:r w:rsidRPr="00C35CF3">
      <w:rPr>
        <w:rFonts w:asciiTheme="majorHAnsi" w:hAnsiTheme="majorHAnsi"/>
        <w:i/>
        <w:iCs/>
        <w:color w:val="FF0000"/>
        <w:sz w:val="20"/>
        <w:szCs w:val="20"/>
      </w:rPr>
      <w:t>(</w:t>
    </w:r>
    <w:r w:rsidR="00C35CF3" w:rsidRPr="00C35CF3">
      <w:rPr>
        <w:rFonts w:asciiTheme="majorHAnsi" w:hAnsiTheme="majorHAnsi"/>
        <w:i/>
        <w:iCs/>
        <w:color w:val="FF0000"/>
        <w:sz w:val="20"/>
        <w:szCs w:val="20"/>
      </w:rPr>
      <w:t>N</w:t>
    </w:r>
    <w:r w:rsidRPr="00C35CF3">
      <w:rPr>
        <w:rFonts w:asciiTheme="majorHAnsi" w:hAnsiTheme="majorHAnsi"/>
        <w:i/>
        <w:iCs/>
        <w:color w:val="FF0000"/>
        <w:sz w:val="20"/>
        <w:szCs w:val="20"/>
      </w:rPr>
      <w:t>ote – Table of Contents and necessary references to be added</w:t>
    </w:r>
    <w:r w:rsidR="00C35CF3" w:rsidRPr="00C35CF3">
      <w:rPr>
        <w:rFonts w:asciiTheme="majorHAnsi" w:hAnsiTheme="majorHAnsi"/>
        <w:i/>
        <w:iCs/>
        <w:color w:val="FF0000"/>
        <w:sz w:val="20"/>
        <w:szCs w:val="20"/>
      </w:rPr>
      <w:t xml:space="preserve"> before City Council final action.)</w:t>
    </w:r>
  </w:p>
  <w:bookmarkEnd w:id="2"/>
  <w:bookmarkEnd w:id="3"/>
  <w:bookmarkEnd w:id="4"/>
  <w:bookmarkEnd w:id="5"/>
  <w:bookmarkEnd w:id="6"/>
  <w:p w14:paraId="007F2D70" w14:textId="77777777" w:rsidR="0083746F" w:rsidRPr="00CF640B" w:rsidRDefault="0083746F" w:rsidP="00CF640B">
    <w:pPr>
      <w:pStyle w:val="Header"/>
      <w:spacing w:before="0" w:after="0"/>
      <w:rPr>
        <w:rFonts w:asciiTheme="majorHAnsi" w:hAnsiTheme="majorHAnsi"/>
        <w:i/>
        <w:iCs/>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154E" w14:textId="68917C64" w:rsidR="006B5034" w:rsidRDefault="006B5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2823" w14:textId="77777777" w:rsidR="00CE5A43" w:rsidRPr="00CE5A43" w:rsidRDefault="00CE5A43" w:rsidP="00CE5A43">
    <w:pPr>
      <w:spacing w:before="0" w:after="0" w:line="240" w:lineRule="auto"/>
      <w:rPr>
        <w:rFonts w:asciiTheme="majorHAnsi" w:hAnsiTheme="majorHAnsi"/>
        <w:i/>
        <w:iCs/>
        <w:color w:val="FF0000"/>
      </w:rPr>
    </w:pPr>
    <w:r w:rsidRPr="00CE5A43">
      <w:rPr>
        <w:rFonts w:asciiTheme="majorHAnsi" w:hAnsiTheme="majorHAnsi"/>
        <w:i/>
        <w:iCs/>
        <w:color w:val="FF0000"/>
      </w:rPr>
      <w:t>Planning Commission Recommendation to City Council  –9.28.2023</w:t>
    </w:r>
  </w:p>
  <w:p w14:paraId="47209BAF" w14:textId="77777777" w:rsidR="00CE5A43" w:rsidRPr="00CE5A43" w:rsidRDefault="00CE5A43" w:rsidP="00CE5A43">
    <w:pPr>
      <w:spacing w:before="0" w:after="0" w:line="240" w:lineRule="auto"/>
      <w:rPr>
        <w:rFonts w:asciiTheme="majorHAnsi" w:hAnsiTheme="majorHAnsi"/>
        <w:i/>
        <w:iCs/>
        <w:color w:val="FF0000"/>
      </w:rPr>
    </w:pPr>
    <w:r w:rsidRPr="00CE5A43">
      <w:rPr>
        <w:rFonts w:asciiTheme="majorHAnsi" w:hAnsiTheme="majorHAnsi"/>
        <w:i/>
        <w:iCs/>
        <w:color w:val="FF0000"/>
      </w:rPr>
      <w:t>City Council Public Hearing Materials for 11.16.2023</w:t>
    </w:r>
  </w:p>
  <w:p w14:paraId="490161AA" w14:textId="77777777" w:rsidR="00CE5A43" w:rsidRPr="00CE5A43" w:rsidRDefault="00CE5A43" w:rsidP="00CE5A43">
    <w:pPr>
      <w:spacing w:before="0" w:after="0" w:line="240" w:lineRule="auto"/>
      <w:rPr>
        <w:rFonts w:asciiTheme="majorHAnsi" w:hAnsiTheme="majorHAnsi"/>
        <w:i/>
        <w:iCs/>
        <w:color w:val="FF0000"/>
        <w:sz w:val="20"/>
        <w:szCs w:val="20"/>
      </w:rPr>
    </w:pPr>
    <w:r w:rsidRPr="00CE5A43">
      <w:rPr>
        <w:rFonts w:asciiTheme="majorHAnsi" w:hAnsiTheme="majorHAnsi"/>
        <w:i/>
        <w:iCs/>
        <w:color w:val="FF0000"/>
        <w:sz w:val="20"/>
        <w:szCs w:val="20"/>
      </w:rPr>
      <w:t>(Note – Table of Contents and necessary references to be added before City Council final action.)</w:t>
    </w:r>
  </w:p>
  <w:p w14:paraId="0404AE69" w14:textId="347D5974" w:rsidR="00FB2CA4" w:rsidRPr="001A5F3D" w:rsidRDefault="00FB2CA4" w:rsidP="00CF640B">
    <w:pPr>
      <w:pStyle w:val="Header"/>
      <w:spacing w:before="0" w:after="0"/>
      <w:rPr>
        <w:rFonts w:asciiTheme="majorHAnsi" w:hAnsiTheme="majorHAnsi"/>
        <w:i/>
        <w:iCs/>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E039" w14:textId="7A3F46F1" w:rsidR="006B5034" w:rsidRDefault="006B5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86B5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A027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52B8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B298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1038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CA27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7234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5CB7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C9B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06E222"/>
    <w:lvl w:ilvl="0">
      <w:start w:val="1"/>
      <w:numFmt w:val="bullet"/>
      <w:pStyle w:val="ListBullet"/>
      <w:lvlText w:val=""/>
      <w:lvlJc w:val="left"/>
      <w:pPr>
        <w:ind w:left="216" w:hanging="216"/>
      </w:pPr>
      <w:rPr>
        <w:rFonts w:ascii="Symbol" w:hAnsi="Symbol" w:hint="default"/>
        <w:color w:val="103421" w:themeColor="accent1" w:themeShade="80"/>
      </w:rPr>
    </w:lvl>
  </w:abstractNum>
  <w:abstractNum w:abstractNumId="10" w15:restartNumberingAfterBreak="0">
    <w:nsid w:val="0A3A7E6F"/>
    <w:multiLevelType w:val="hybridMultilevel"/>
    <w:tmpl w:val="B73E70C6"/>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A0965"/>
    <w:multiLevelType w:val="hybridMultilevel"/>
    <w:tmpl w:val="32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A00AB"/>
    <w:multiLevelType w:val="hybridMultilevel"/>
    <w:tmpl w:val="C352C39C"/>
    <w:lvl w:ilvl="0" w:tplc="BB96DBEE">
      <w:start w:val="1"/>
      <w:numFmt w:val="bullet"/>
      <w:lvlText w:val="·"/>
      <w:lvlJc w:val="left"/>
      <w:pPr>
        <w:ind w:left="720" w:hanging="360"/>
      </w:pPr>
      <w:rPr>
        <w:rFonts w:ascii="Symbol" w:hAnsi="Symbol" w:hint="default"/>
      </w:rPr>
    </w:lvl>
    <w:lvl w:ilvl="1" w:tplc="D6865A16">
      <w:start w:val="1"/>
      <w:numFmt w:val="bullet"/>
      <w:lvlText w:val="o"/>
      <w:lvlJc w:val="left"/>
      <w:pPr>
        <w:ind w:left="1440" w:hanging="360"/>
      </w:pPr>
      <w:rPr>
        <w:rFonts w:ascii="Courier New" w:hAnsi="Courier New" w:hint="default"/>
      </w:rPr>
    </w:lvl>
    <w:lvl w:ilvl="2" w:tplc="6554E30C">
      <w:start w:val="1"/>
      <w:numFmt w:val="bullet"/>
      <w:lvlText w:val=""/>
      <w:lvlJc w:val="left"/>
      <w:pPr>
        <w:ind w:left="2160" w:hanging="360"/>
      </w:pPr>
      <w:rPr>
        <w:rFonts w:ascii="Wingdings" w:hAnsi="Wingdings" w:hint="default"/>
      </w:rPr>
    </w:lvl>
    <w:lvl w:ilvl="3" w:tplc="080CF880">
      <w:start w:val="1"/>
      <w:numFmt w:val="bullet"/>
      <w:lvlText w:val=""/>
      <w:lvlJc w:val="left"/>
      <w:pPr>
        <w:ind w:left="2880" w:hanging="360"/>
      </w:pPr>
      <w:rPr>
        <w:rFonts w:ascii="Symbol" w:hAnsi="Symbol" w:hint="default"/>
      </w:rPr>
    </w:lvl>
    <w:lvl w:ilvl="4" w:tplc="FBB2693C">
      <w:start w:val="1"/>
      <w:numFmt w:val="bullet"/>
      <w:lvlText w:val="o"/>
      <w:lvlJc w:val="left"/>
      <w:pPr>
        <w:ind w:left="3600" w:hanging="360"/>
      </w:pPr>
      <w:rPr>
        <w:rFonts w:ascii="Courier New" w:hAnsi="Courier New" w:hint="default"/>
      </w:rPr>
    </w:lvl>
    <w:lvl w:ilvl="5" w:tplc="94A64F6E">
      <w:start w:val="1"/>
      <w:numFmt w:val="bullet"/>
      <w:lvlText w:val=""/>
      <w:lvlJc w:val="left"/>
      <w:pPr>
        <w:ind w:left="4320" w:hanging="360"/>
      </w:pPr>
      <w:rPr>
        <w:rFonts w:ascii="Wingdings" w:hAnsi="Wingdings" w:hint="default"/>
      </w:rPr>
    </w:lvl>
    <w:lvl w:ilvl="6" w:tplc="90A69266">
      <w:start w:val="1"/>
      <w:numFmt w:val="bullet"/>
      <w:lvlText w:val=""/>
      <w:lvlJc w:val="left"/>
      <w:pPr>
        <w:ind w:left="5040" w:hanging="360"/>
      </w:pPr>
      <w:rPr>
        <w:rFonts w:ascii="Symbol" w:hAnsi="Symbol" w:hint="default"/>
      </w:rPr>
    </w:lvl>
    <w:lvl w:ilvl="7" w:tplc="D9588FCA">
      <w:start w:val="1"/>
      <w:numFmt w:val="bullet"/>
      <w:lvlText w:val="o"/>
      <w:lvlJc w:val="left"/>
      <w:pPr>
        <w:ind w:left="5760" w:hanging="360"/>
      </w:pPr>
      <w:rPr>
        <w:rFonts w:ascii="Courier New" w:hAnsi="Courier New" w:hint="default"/>
      </w:rPr>
    </w:lvl>
    <w:lvl w:ilvl="8" w:tplc="9BD498C2">
      <w:start w:val="1"/>
      <w:numFmt w:val="bullet"/>
      <w:lvlText w:val=""/>
      <w:lvlJc w:val="left"/>
      <w:pPr>
        <w:ind w:left="6480" w:hanging="360"/>
      </w:pPr>
      <w:rPr>
        <w:rFonts w:ascii="Wingdings" w:hAnsi="Wingdings" w:hint="default"/>
      </w:rPr>
    </w:lvl>
  </w:abstractNum>
  <w:abstractNum w:abstractNumId="13" w15:restartNumberingAfterBreak="0">
    <w:nsid w:val="2AE72817"/>
    <w:multiLevelType w:val="hybridMultilevel"/>
    <w:tmpl w:val="8230D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B7A9D"/>
    <w:multiLevelType w:val="hybridMultilevel"/>
    <w:tmpl w:val="C2E4309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C6B90"/>
    <w:multiLevelType w:val="hybridMultilevel"/>
    <w:tmpl w:val="EF2C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809DB"/>
    <w:multiLevelType w:val="hybridMultilevel"/>
    <w:tmpl w:val="63C4EAE8"/>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4CA7"/>
    <w:multiLevelType w:val="hybridMultilevel"/>
    <w:tmpl w:val="D756874C"/>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6805">
    <w:abstractNumId w:val="12"/>
  </w:num>
  <w:num w:numId="2" w16cid:durableId="1023437938">
    <w:abstractNumId w:val="9"/>
  </w:num>
  <w:num w:numId="3" w16cid:durableId="1372614163">
    <w:abstractNumId w:val="9"/>
    <w:lvlOverride w:ilvl="0">
      <w:startOverride w:val="1"/>
    </w:lvlOverride>
  </w:num>
  <w:num w:numId="4" w16cid:durableId="761603527">
    <w:abstractNumId w:val="8"/>
  </w:num>
  <w:num w:numId="5" w16cid:durableId="196705399">
    <w:abstractNumId w:val="7"/>
  </w:num>
  <w:num w:numId="6" w16cid:durableId="842009536">
    <w:abstractNumId w:val="6"/>
  </w:num>
  <w:num w:numId="7" w16cid:durableId="2123187930">
    <w:abstractNumId w:val="5"/>
  </w:num>
  <w:num w:numId="8" w16cid:durableId="917247217">
    <w:abstractNumId w:val="4"/>
  </w:num>
  <w:num w:numId="9" w16cid:durableId="475610966">
    <w:abstractNumId w:val="3"/>
  </w:num>
  <w:num w:numId="10" w16cid:durableId="1588999724">
    <w:abstractNumId w:val="2"/>
  </w:num>
  <w:num w:numId="11" w16cid:durableId="963659343">
    <w:abstractNumId w:val="1"/>
  </w:num>
  <w:num w:numId="12" w16cid:durableId="1964000904">
    <w:abstractNumId w:val="0"/>
  </w:num>
  <w:num w:numId="13" w16cid:durableId="1135567355">
    <w:abstractNumId w:val="11"/>
  </w:num>
  <w:num w:numId="14" w16cid:durableId="1350330084">
    <w:abstractNumId w:val="15"/>
  </w:num>
  <w:num w:numId="15" w16cid:durableId="1461535520">
    <w:abstractNumId w:val="14"/>
  </w:num>
  <w:num w:numId="16" w16cid:durableId="773400389">
    <w:abstractNumId w:val="16"/>
  </w:num>
  <w:num w:numId="17" w16cid:durableId="1235897581">
    <w:abstractNumId w:val="10"/>
  </w:num>
  <w:num w:numId="18" w16cid:durableId="352418646">
    <w:abstractNumId w:val="17"/>
  </w:num>
  <w:num w:numId="19" w16cid:durableId="20627028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CA"/>
    <w:rsid w:val="000035D6"/>
    <w:rsid w:val="0000769A"/>
    <w:rsid w:val="0001129A"/>
    <w:rsid w:val="00011A83"/>
    <w:rsid w:val="00015408"/>
    <w:rsid w:val="00016917"/>
    <w:rsid w:val="00021BB0"/>
    <w:rsid w:val="000228C0"/>
    <w:rsid w:val="00026D53"/>
    <w:rsid w:val="00032FCF"/>
    <w:rsid w:val="000335EB"/>
    <w:rsid w:val="0003660B"/>
    <w:rsid w:val="00041C52"/>
    <w:rsid w:val="00042F25"/>
    <w:rsid w:val="00044FC0"/>
    <w:rsid w:val="00045F2A"/>
    <w:rsid w:val="000463D0"/>
    <w:rsid w:val="00057C71"/>
    <w:rsid w:val="000644F3"/>
    <w:rsid w:val="00066800"/>
    <w:rsid w:val="00076CFC"/>
    <w:rsid w:val="00085B0E"/>
    <w:rsid w:val="000925C1"/>
    <w:rsid w:val="0009352B"/>
    <w:rsid w:val="00095192"/>
    <w:rsid w:val="000A3404"/>
    <w:rsid w:val="000B00ED"/>
    <w:rsid w:val="000B288B"/>
    <w:rsid w:val="000B5AEF"/>
    <w:rsid w:val="000B718B"/>
    <w:rsid w:val="000B7315"/>
    <w:rsid w:val="000C24A0"/>
    <w:rsid w:val="000C288F"/>
    <w:rsid w:val="000C2C5B"/>
    <w:rsid w:val="000C361E"/>
    <w:rsid w:val="000C6745"/>
    <w:rsid w:val="000D0B82"/>
    <w:rsid w:val="000D3A84"/>
    <w:rsid w:val="000E006A"/>
    <w:rsid w:val="000E0A49"/>
    <w:rsid w:val="000E16B5"/>
    <w:rsid w:val="000E6576"/>
    <w:rsid w:val="000F4705"/>
    <w:rsid w:val="00101677"/>
    <w:rsid w:val="00104F2E"/>
    <w:rsid w:val="00105E2C"/>
    <w:rsid w:val="00112EAD"/>
    <w:rsid w:val="00120C5B"/>
    <w:rsid w:val="00122300"/>
    <w:rsid w:val="0012273F"/>
    <w:rsid w:val="0012319A"/>
    <w:rsid w:val="001245B8"/>
    <w:rsid w:val="001248B8"/>
    <w:rsid w:val="001277E2"/>
    <w:rsid w:val="001278E7"/>
    <w:rsid w:val="00127A13"/>
    <w:rsid w:val="00131741"/>
    <w:rsid w:val="00131754"/>
    <w:rsid w:val="00132C74"/>
    <w:rsid w:val="0013327D"/>
    <w:rsid w:val="00136AE1"/>
    <w:rsid w:val="00140ED6"/>
    <w:rsid w:val="00141507"/>
    <w:rsid w:val="0014667D"/>
    <w:rsid w:val="0014790B"/>
    <w:rsid w:val="00147C9D"/>
    <w:rsid w:val="00153A93"/>
    <w:rsid w:val="00154F4A"/>
    <w:rsid w:val="00154F60"/>
    <w:rsid w:val="00155478"/>
    <w:rsid w:val="00163FDB"/>
    <w:rsid w:val="001644C3"/>
    <w:rsid w:val="00164D64"/>
    <w:rsid w:val="001653D2"/>
    <w:rsid w:val="001668E8"/>
    <w:rsid w:val="00167A47"/>
    <w:rsid w:val="00171177"/>
    <w:rsid w:val="00172A3F"/>
    <w:rsid w:val="001730F3"/>
    <w:rsid w:val="00181A2E"/>
    <w:rsid w:val="0018212C"/>
    <w:rsid w:val="00182BEF"/>
    <w:rsid w:val="00190129"/>
    <w:rsid w:val="00190922"/>
    <w:rsid w:val="001913C8"/>
    <w:rsid w:val="00192BA9"/>
    <w:rsid w:val="001954D6"/>
    <w:rsid w:val="00196DAE"/>
    <w:rsid w:val="001A2C3F"/>
    <w:rsid w:val="001A59E8"/>
    <w:rsid w:val="001A5F3D"/>
    <w:rsid w:val="001B1A98"/>
    <w:rsid w:val="001B5268"/>
    <w:rsid w:val="001B594F"/>
    <w:rsid w:val="001B63C1"/>
    <w:rsid w:val="001C04A4"/>
    <w:rsid w:val="001C30B8"/>
    <w:rsid w:val="001C7DED"/>
    <w:rsid w:val="001D07CF"/>
    <w:rsid w:val="001D2AEA"/>
    <w:rsid w:val="001D79B1"/>
    <w:rsid w:val="001E0E22"/>
    <w:rsid w:val="001F029C"/>
    <w:rsid w:val="001F347F"/>
    <w:rsid w:val="001F37A5"/>
    <w:rsid w:val="0020541C"/>
    <w:rsid w:val="002119EF"/>
    <w:rsid w:val="00212491"/>
    <w:rsid w:val="00212A55"/>
    <w:rsid w:val="00213B80"/>
    <w:rsid w:val="0021453E"/>
    <w:rsid w:val="00214ADA"/>
    <w:rsid w:val="00215F72"/>
    <w:rsid w:val="002230F3"/>
    <w:rsid w:val="00227CC0"/>
    <w:rsid w:val="00227E82"/>
    <w:rsid w:val="00231327"/>
    <w:rsid w:val="0023274B"/>
    <w:rsid w:val="002378AE"/>
    <w:rsid w:val="00240BBA"/>
    <w:rsid w:val="00241873"/>
    <w:rsid w:val="002432D3"/>
    <w:rsid w:val="00245E71"/>
    <w:rsid w:val="00246AB5"/>
    <w:rsid w:val="002527F3"/>
    <w:rsid w:val="00252BB6"/>
    <w:rsid w:val="00252D91"/>
    <w:rsid w:val="002537E5"/>
    <w:rsid w:val="00254053"/>
    <w:rsid w:val="002638AC"/>
    <w:rsid w:val="00267831"/>
    <w:rsid w:val="00267D9D"/>
    <w:rsid w:val="00267F85"/>
    <w:rsid w:val="00270DBF"/>
    <w:rsid w:val="002721CC"/>
    <w:rsid w:val="00274051"/>
    <w:rsid w:val="00276320"/>
    <w:rsid w:val="00276DCE"/>
    <w:rsid w:val="00277A3A"/>
    <w:rsid w:val="002816BA"/>
    <w:rsid w:val="00282CC3"/>
    <w:rsid w:val="00284A5F"/>
    <w:rsid w:val="0028523A"/>
    <w:rsid w:val="002867AD"/>
    <w:rsid w:val="00294028"/>
    <w:rsid w:val="002942F8"/>
    <w:rsid w:val="00297D88"/>
    <w:rsid w:val="00297EC7"/>
    <w:rsid w:val="002A0199"/>
    <w:rsid w:val="002A3A86"/>
    <w:rsid w:val="002A4301"/>
    <w:rsid w:val="002A4AA9"/>
    <w:rsid w:val="002B1186"/>
    <w:rsid w:val="002B1979"/>
    <w:rsid w:val="002B2E3A"/>
    <w:rsid w:val="002C47C4"/>
    <w:rsid w:val="002C6369"/>
    <w:rsid w:val="002C6F62"/>
    <w:rsid w:val="002D6D73"/>
    <w:rsid w:val="002E0015"/>
    <w:rsid w:val="002F1C41"/>
    <w:rsid w:val="002F249B"/>
    <w:rsid w:val="002F5803"/>
    <w:rsid w:val="003035CD"/>
    <w:rsid w:val="00303817"/>
    <w:rsid w:val="00304ED6"/>
    <w:rsid w:val="00311CFB"/>
    <w:rsid w:val="0031562C"/>
    <w:rsid w:val="003167DC"/>
    <w:rsid w:val="00317957"/>
    <w:rsid w:val="00320314"/>
    <w:rsid w:val="003234F2"/>
    <w:rsid w:val="00326479"/>
    <w:rsid w:val="00327483"/>
    <w:rsid w:val="00334833"/>
    <w:rsid w:val="003402ED"/>
    <w:rsid w:val="00342564"/>
    <w:rsid w:val="00342E76"/>
    <w:rsid w:val="00343705"/>
    <w:rsid w:val="0034433E"/>
    <w:rsid w:val="00346977"/>
    <w:rsid w:val="003475B2"/>
    <w:rsid w:val="0035017D"/>
    <w:rsid w:val="00352EA1"/>
    <w:rsid w:val="0035301D"/>
    <w:rsid w:val="0036007E"/>
    <w:rsid w:val="00360559"/>
    <w:rsid w:val="003623AD"/>
    <w:rsid w:val="00362B4A"/>
    <w:rsid w:val="00363E46"/>
    <w:rsid w:val="003658AB"/>
    <w:rsid w:val="003658BF"/>
    <w:rsid w:val="00365AA0"/>
    <w:rsid w:val="0036791D"/>
    <w:rsid w:val="003701B3"/>
    <w:rsid w:val="003743D7"/>
    <w:rsid w:val="00381023"/>
    <w:rsid w:val="003836B7"/>
    <w:rsid w:val="00385C38"/>
    <w:rsid w:val="00385D1C"/>
    <w:rsid w:val="00385DB8"/>
    <w:rsid w:val="00385EF1"/>
    <w:rsid w:val="00387A7F"/>
    <w:rsid w:val="00392B26"/>
    <w:rsid w:val="00393257"/>
    <w:rsid w:val="00394352"/>
    <w:rsid w:val="003A6B13"/>
    <w:rsid w:val="003A7E70"/>
    <w:rsid w:val="003B0EFF"/>
    <w:rsid w:val="003B1006"/>
    <w:rsid w:val="003B14D6"/>
    <w:rsid w:val="003B1565"/>
    <w:rsid w:val="003B160D"/>
    <w:rsid w:val="003B5220"/>
    <w:rsid w:val="003C1E78"/>
    <w:rsid w:val="003C54F6"/>
    <w:rsid w:val="003CCFDF"/>
    <w:rsid w:val="003D23D2"/>
    <w:rsid w:val="003D2442"/>
    <w:rsid w:val="003D2F1A"/>
    <w:rsid w:val="003D3004"/>
    <w:rsid w:val="003D43C2"/>
    <w:rsid w:val="003D63C4"/>
    <w:rsid w:val="003E16F9"/>
    <w:rsid w:val="003E186A"/>
    <w:rsid w:val="003E1CD2"/>
    <w:rsid w:val="003E39C0"/>
    <w:rsid w:val="003E4A11"/>
    <w:rsid w:val="003F12ED"/>
    <w:rsid w:val="003F66FD"/>
    <w:rsid w:val="00401CE2"/>
    <w:rsid w:val="00402AF5"/>
    <w:rsid w:val="0041041B"/>
    <w:rsid w:val="00412D54"/>
    <w:rsid w:val="00414758"/>
    <w:rsid w:val="00417C6B"/>
    <w:rsid w:val="00430D21"/>
    <w:rsid w:val="00432925"/>
    <w:rsid w:val="00440026"/>
    <w:rsid w:val="00453A02"/>
    <w:rsid w:val="00453DE0"/>
    <w:rsid w:val="004544D4"/>
    <w:rsid w:val="004571B2"/>
    <w:rsid w:val="00461310"/>
    <w:rsid w:val="004635FD"/>
    <w:rsid w:val="00464071"/>
    <w:rsid w:val="0047082C"/>
    <w:rsid w:val="004734E9"/>
    <w:rsid w:val="00475277"/>
    <w:rsid w:val="00475891"/>
    <w:rsid w:val="00477A45"/>
    <w:rsid w:val="0048028E"/>
    <w:rsid w:val="004852EF"/>
    <w:rsid w:val="00492067"/>
    <w:rsid w:val="00492FAE"/>
    <w:rsid w:val="004930B6"/>
    <w:rsid w:val="0049558C"/>
    <w:rsid w:val="004965A7"/>
    <w:rsid w:val="004A062E"/>
    <w:rsid w:val="004A5014"/>
    <w:rsid w:val="004A5E37"/>
    <w:rsid w:val="004B18CB"/>
    <w:rsid w:val="004B68DD"/>
    <w:rsid w:val="004C0AC6"/>
    <w:rsid w:val="004C1522"/>
    <w:rsid w:val="004C22A8"/>
    <w:rsid w:val="004C53E6"/>
    <w:rsid w:val="004C6AB0"/>
    <w:rsid w:val="004D0960"/>
    <w:rsid w:val="004D09A5"/>
    <w:rsid w:val="004D1434"/>
    <w:rsid w:val="004D2146"/>
    <w:rsid w:val="004D3704"/>
    <w:rsid w:val="004D75EC"/>
    <w:rsid w:val="004E2979"/>
    <w:rsid w:val="004E2B64"/>
    <w:rsid w:val="004E5D33"/>
    <w:rsid w:val="004E6810"/>
    <w:rsid w:val="004E77D6"/>
    <w:rsid w:val="004F1657"/>
    <w:rsid w:val="004F45D3"/>
    <w:rsid w:val="004F7741"/>
    <w:rsid w:val="00500597"/>
    <w:rsid w:val="00501E25"/>
    <w:rsid w:val="0050291A"/>
    <w:rsid w:val="005051EF"/>
    <w:rsid w:val="00505E7D"/>
    <w:rsid w:val="00507336"/>
    <w:rsid w:val="00513943"/>
    <w:rsid w:val="00513D5F"/>
    <w:rsid w:val="005166AE"/>
    <w:rsid w:val="00520739"/>
    <w:rsid w:val="00525246"/>
    <w:rsid w:val="00525483"/>
    <w:rsid w:val="00525744"/>
    <w:rsid w:val="00531537"/>
    <w:rsid w:val="00532110"/>
    <w:rsid w:val="00535A7F"/>
    <w:rsid w:val="00541D83"/>
    <w:rsid w:val="005443EF"/>
    <w:rsid w:val="00545EA6"/>
    <w:rsid w:val="0054687E"/>
    <w:rsid w:val="00551147"/>
    <w:rsid w:val="005521DE"/>
    <w:rsid w:val="0055545A"/>
    <w:rsid w:val="00555DA2"/>
    <w:rsid w:val="00566A88"/>
    <w:rsid w:val="00574064"/>
    <w:rsid w:val="005755A7"/>
    <w:rsid w:val="0057656C"/>
    <w:rsid w:val="005853F3"/>
    <w:rsid w:val="0058628D"/>
    <w:rsid w:val="00591CEE"/>
    <w:rsid w:val="00593DB2"/>
    <w:rsid w:val="00596DCB"/>
    <w:rsid w:val="00597576"/>
    <w:rsid w:val="005A1908"/>
    <w:rsid w:val="005A1D7F"/>
    <w:rsid w:val="005A204B"/>
    <w:rsid w:val="005A7175"/>
    <w:rsid w:val="005B3F6A"/>
    <w:rsid w:val="005C5DBC"/>
    <w:rsid w:val="005C6538"/>
    <w:rsid w:val="005C6BF7"/>
    <w:rsid w:val="005D1059"/>
    <w:rsid w:val="005D1670"/>
    <w:rsid w:val="005D22C0"/>
    <w:rsid w:val="005D3357"/>
    <w:rsid w:val="005D36C2"/>
    <w:rsid w:val="005D3CFF"/>
    <w:rsid w:val="005D3E0E"/>
    <w:rsid w:val="005D69A4"/>
    <w:rsid w:val="005D6EB8"/>
    <w:rsid w:val="005E01D9"/>
    <w:rsid w:val="005E320D"/>
    <w:rsid w:val="005E4787"/>
    <w:rsid w:val="005E699E"/>
    <w:rsid w:val="005E6AC3"/>
    <w:rsid w:val="005E6D64"/>
    <w:rsid w:val="005F089A"/>
    <w:rsid w:val="005F0D46"/>
    <w:rsid w:val="005F4678"/>
    <w:rsid w:val="005F624D"/>
    <w:rsid w:val="005F6B9B"/>
    <w:rsid w:val="00607AB6"/>
    <w:rsid w:val="00610006"/>
    <w:rsid w:val="00613EE9"/>
    <w:rsid w:val="0061724C"/>
    <w:rsid w:val="00617943"/>
    <w:rsid w:val="0062666F"/>
    <w:rsid w:val="00633304"/>
    <w:rsid w:val="0063682E"/>
    <w:rsid w:val="00640E2F"/>
    <w:rsid w:val="00642C1C"/>
    <w:rsid w:val="00646058"/>
    <w:rsid w:val="00646355"/>
    <w:rsid w:val="00650629"/>
    <w:rsid w:val="00656135"/>
    <w:rsid w:val="006574B5"/>
    <w:rsid w:val="00664671"/>
    <w:rsid w:val="00665654"/>
    <w:rsid w:val="006679D0"/>
    <w:rsid w:val="0066F887"/>
    <w:rsid w:val="006704CC"/>
    <w:rsid w:val="00673672"/>
    <w:rsid w:val="0067399F"/>
    <w:rsid w:val="006771B8"/>
    <w:rsid w:val="00682C0C"/>
    <w:rsid w:val="0068355E"/>
    <w:rsid w:val="0068375B"/>
    <w:rsid w:val="006863A8"/>
    <w:rsid w:val="006876AB"/>
    <w:rsid w:val="006A2869"/>
    <w:rsid w:val="006B1F66"/>
    <w:rsid w:val="006B5034"/>
    <w:rsid w:val="006B5DF4"/>
    <w:rsid w:val="006B7308"/>
    <w:rsid w:val="006C0201"/>
    <w:rsid w:val="006C19A0"/>
    <w:rsid w:val="006C287D"/>
    <w:rsid w:val="006C7230"/>
    <w:rsid w:val="006C7A05"/>
    <w:rsid w:val="006C7B27"/>
    <w:rsid w:val="006D0A52"/>
    <w:rsid w:val="006D5C8D"/>
    <w:rsid w:val="006D5E81"/>
    <w:rsid w:val="006E123A"/>
    <w:rsid w:val="006E1343"/>
    <w:rsid w:val="006E1519"/>
    <w:rsid w:val="006E34B4"/>
    <w:rsid w:val="006E4AA6"/>
    <w:rsid w:val="006E4ED3"/>
    <w:rsid w:val="006E5D58"/>
    <w:rsid w:val="006E60AE"/>
    <w:rsid w:val="006E74FA"/>
    <w:rsid w:val="006F24FD"/>
    <w:rsid w:val="006F520D"/>
    <w:rsid w:val="006F7A76"/>
    <w:rsid w:val="0070202A"/>
    <w:rsid w:val="007026F5"/>
    <w:rsid w:val="00706D4A"/>
    <w:rsid w:val="00712D08"/>
    <w:rsid w:val="00712E0A"/>
    <w:rsid w:val="00714A17"/>
    <w:rsid w:val="00716DAC"/>
    <w:rsid w:val="00717041"/>
    <w:rsid w:val="00721F6F"/>
    <w:rsid w:val="00724604"/>
    <w:rsid w:val="00731B1C"/>
    <w:rsid w:val="0073219B"/>
    <w:rsid w:val="007321D9"/>
    <w:rsid w:val="00733DFA"/>
    <w:rsid w:val="0073565C"/>
    <w:rsid w:val="00736FC2"/>
    <w:rsid w:val="00741773"/>
    <w:rsid w:val="007428A2"/>
    <w:rsid w:val="00746832"/>
    <w:rsid w:val="0074686F"/>
    <w:rsid w:val="007551AD"/>
    <w:rsid w:val="00757FB5"/>
    <w:rsid w:val="0076053D"/>
    <w:rsid w:val="00762F79"/>
    <w:rsid w:val="0076327F"/>
    <w:rsid w:val="00766C7A"/>
    <w:rsid w:val="00767B8E"/>
    <w:rsid w:val="00771E31"/>
    <w:rsid w:val="00771EF0"/>
    <w:rsid w:val="00772731"/>
    <w:rsid w:val="00772861"/>
    <w:rsid w:val="007741D6"/>
    <w:rsid w:val="007745A3"/>
    <w:rsid w:val="00776ECC"/>
    <w:rsid w:val="0079134F"/>
    <w:rsid w:val="0079480B"/>
    <w:rsid w:val="007A021E"/>
    <w:rsid w:val="007A0A5B"/>
    <w:rsid w:val="007A1DA2"/>
    <w:rsid w:val="007B00EB"/>
    <w:rsid w:val="007B43F0"/>
    <w:rsid w:val="007B5BFF"/>
    <w:rsid w:val="007B5F3E"/>
    <w:rsid w:val="007C7FF3"/>
    <w:rsid w:val="007D1597"/>
    <w:rsid w:val="007D18EB"/>
    <w:rsid w:val="007E1160"/>
    <w:rsid w:val="007E3A6E"/>
    <w:rsid w:val="007E5057"/>
    <w:rsid w:val="007E64D4"/>
    <w:rsid w:val="007E66C0"/>
    <w:rsid w:val="00810FCD"/>
    <w:rsid w:val="00811830"/>
    <w:rsid w:val="0081272C"/>
    <w:rsid w:val="008147AF"/>
    <w:rsid w:val="00815B66"/>
    <w:rsid w:val="00816AFE"/>
    <w:rsid w:val="00821833"/>
    <w:rsid w:val="008218D2"/>
    <w:rsid w:val="008249CD"/>
    <w:rsid w:val="008263FA"/>
    <w:rsid w:val="00832F5B"/>
    <w:rsid w:val="0083746F"/>
    <w:rsid w:val="008409F3"/>
    <w:rsid w:val="00844CC3"/>
    <w:rsid w:val="00850314"/>
    <w:rsid w:val="00850501"/>
    <w:rsid w:val="00850EB3"/>
    <w:rsid w:val="00852A14"/>
    <w:rsid w:val="00853A6E"/>
    <w:rsid w:val="00857E79"/>
    <w:rsid w:val="008618D8"/>
    <w:rsid w:val="0086205E"/>
    <w:rsid w:val="00866843"/>
    <w:rsid w:val="0086750B"/>
    <w:rsid w:val="00873FC1"/>
    <w:rsid w:val="0087578E"/>
    <w:rsid w:val="0087732A"/>
    <w:rsid w:val="00881C07"/>
    <w:rsid w:val="00882E6A"/>
    <w:rsid w:val="008918E9"/>
    <w:rsid w:val="008930E0"/>
    <w:rsid w:val="008948B1"/>
    <w:rsid w:val="00894AAF"/>
    <w:rsid w:val="008A1453"/>
    <w:rsid w:val="008A3B0F"/>
    <w:rsid w:val="008A6A0A"/>
    <w:rsid w:val="008B05BA"/>
    <w:rsid w:val="008B22D5"/>
    <w:rsid w:val="008B24D0"/>
    <w:rsid w:val="008B400F"/>
    <w:rsid w:val="008B711D"/>
    <w:rsid w:val="008B7138"/>
    <w:rsid w:val="008C2E1B"/>
    <w:rsid w:val="008C541E"/>
    <w:rsid w:val="008C62EA"/>
    <w:rsid w:val="008C6DB6"/>
    <w:rsid w:val="008D028B"/>
    <w:rsid w:val="008D321F"/>
    <w:rsid w:val="008D3610"/>
    <w:rsid w:val="008D720D"/>
    <w:rsid w:val="008F0DE5"/>
    <w:rsid w:val="008F1A3E"/>
    <w:rsid w:val="008F2E77"/>
    <w:rsid w:val="008F79EF"/>
    <w:rsid w:val="0090034A"/>
    <w:rsid w:val="00903320"/>
    <w:rsid w:val="00904AE9"/>
    <w:rsid w:val="0090525B"/>
    <w:rsid w:val="009112C1"/>
    <w:rsid w:val="00911A2A"/>
    <w:rsid w:val="00912114"/>
    <w:rsid w:val="00916075"/>
    <w:rsid w:val="009208B6"/>
    <w:rsid w:val="009229B0"/>
    <w:rsid w:val="0093664C"/>
    <w:rsid w:val="009367AC"/>
    <w:rsid w:val="009429E8"/>
    <w:rsid w:val="009445D3"/>
    <w:rsid w:val="00944C0D"/>
    <w:rsid w:val="009466EC"/>
    <w:rsid w:val="00947437"/>
    <w:rsid w:val="00950C14"/>
    <w:rsid w:val="00951AEB"/>
    <w:rsid w:val="00955B5B"/>
    <w:rsid w:val="009620A0"/>
    <w:rsid w:val="009627D3"/>
    <w:rsid w:val="00962ADC"/>
    <w:rsid w:val="009675C9"/>
    <w:rsid w:val="00970CC1"/>
    <w:rsid w:val="0097280A"/>
    <w:rsid w:val="00972C02"/>
    <w:rsid w:val="00976980"/>
    <w:rsid w:val="00986523"/>
    <w:rsid w:val="009865D8"/>
    <w:rsid w:val="0098740B"/>
    <w:rsid w:val="00987D99"/>
    <w:rsid w:val="009916FB"/>
    <w:rsid w:val="009957E6"/>
    <w:rsid w:val="00995A7C"/>
    <w:rsid w:val="00996C0F"/>
    <w:rsid w:val="00997139"/>
    <w:rsid w:val="009A0A56"/>
    <w:rsid w:val="009A4F57"/>
    <w:rsid w:val="009A5DA9"/>
    <w:rsid w:val="009A6AF5"/>
    <w:rsid w:val="009B0674"/>
    <w:rsid w:val="009B5E8A"/>
    <w:rsid w:val="009B76E2"/>
    <w:rsid w:val="009BBEE5"/>
    <w:rsid w:val="009C29AB"/>
    <w:rsid w:val="009C2DFF"/>
    <w:rsid w:val="009C7F69"/>
    <w:rsid w:val="009D18D1"/>
    <w:rsid w:val="009D322B"/>
    <w:rsid w:val="009D62EA"/>
    <w:rsid w:val="009D6DC3"/>
    <w:rsid w:val="009E6F60"/>
    <w:rsid w:val="009F109C"/>
    <w:rsid w:val="009F1CD0"/>
    <w:rsid w:val="00A000E6"/>
    <w:rsid w:val="00A0161B"/>
    <w:rsid w:val="00A01745"/>
    <w:rsid w:val="00A03453"/>
    <w:rsid w:val="00A037F2"/>
    <w:rsid w:val="00A20518"/>
    <w:rsid w:val="00A25F4F"/>
    <w:rsid w:val="00A26333"/>
    <w:rsid w:val="00A31BEC"/>
    <w:rsid w:val="00A361AA"/>
    <w:rsid w:val="00A36C0B"/>
    <w:rsid w:val="00A436F3"/>
    <w:rsid w:val="00A459AF"/>
    <w:rsid w:val="00A47C60"/>
    <w:rsid w:val="00A514BF"/>
    <w:rsid w:val="00A532EC"/>
    <w:rsid w:val="00A55437"/>
    <w:rsid w:val="00A61AF0"/>
    <w:rsid w:val="00A6271B"/>
    <w:rsid w:val="00A64E3A"/>
    <w:rsid w:val="00A708A3"/>
    <w:rsid w:val="00A772D6"/>
    <w:rsid w:val="00A811F7"/>
    <w:rsid w:val="00A82C99"/>
    <w:rsid w:val="00A85FDC"/>
    <w:rsid w:val="00A86C77"/>
    <w:rsid w:val="00A9518B"/>
    <w:rsid w:val="00A9671F"/>
    <w:rsid w:val="00AA4662"/>
    <w:rsid w:val="00AA480C"/>
    <w:rsid w:val="00AA57BD"/>
    <w:rsid w:val="00AA6475"/>
    <w:rsid w:val="00AB2485"/>
    <w:rsid w:val="00AB5D8A"/>
    <w:rsid w:val="00AC0269"/>
    <w:rsid w:val="00AC07C1"/>
    <w:rsid w:val="00AC10DA"/>
    <w:rsid w:val="00AC3CDD"/>
    <w:rsid w:val="00AC6133"/>
    <w:rsid w:val="00AC6931"/>
    <w:rsid w:val="00AD3933"/>
    <w:rsid w:val="00AE111D"/>
    <w:rsid w:val="00AE1DFD"/>
    <w:rsid w:val="00AE5E95"/>
    <w:rsid w:val="00AE7AD0"/>
    <w:rsid w:val="00AF06BC"/>
    <w:rsid w:val="00AF2AEC"/>
    <w:rsid w:val="00AF4705"/>
    <w:rsid w:val="00B01420"/>
    <w:rsid w:val="00B11200"/>
    <w:rsid w:val="00B12DF2"/>
    <w:rsid w:val="00B148B2"/>
    <w:rsid w:val="00B2020E"/>
    <w:rsid w:val="00B222B3"/>
    <w:rsid w:val="00B2315D"/>
    <w:rsid w:val="00B27530"/>
    <w:rsid w:val="00B328FE"/>
    <w:rsid w:val="00B4059F"/>
    <w:rsid w:val="00B408DB"/>
    <w:rsid w:val="00B415BD"/>
    <w:rsid w:val="00B46725"/>
    <w:rsid w:val="00B46E4B"/>
    <w:rsid w:val="00B51B01"/>
    <w:rsid w:val="00B5468D"/>
    <w:rsid w:val="00B561BC"/>
    <w:rsid w:val="00B57F54"/>
    <w:rsid w:val="00B61F33"/>
    <w:rsid w:val="00B6227E"/>
    <w:rsid w:val="00B66D2A"/>
    <w:rsid w:val="00B6709B"/>
    <w:rsid w:val="00B712BC"/>
    <w:rsid w:val="00B72580"/>
    <w:rsid w:val="00B75A09"/>
    <w:rsid w:val="00B75A59"/>
    <w:rsid w:val="00B76459"/>
    <w:rsid w:val="00B77186"/>
    <w:rsid w:val="00B860F4"/>
    <w:rsid w:val="00B877BA"/>
    <w:rsid w:val="00B9434C"/>
    <w:rsid w:val="00B959E0"/>
    <w:rsid w:val="00B96381"/>
    <w:rsid w:val="00B96AA2"/>
    <w:rsid w:val="00BA2371"/>
    <w:rsid w:val="00BA32EE"/>
    <w:rsid w:val="00BB03A6"/>
    <w:rsid w:val="00BB2AC2"/>
    <w:rsid w:val="00BB5876"/>
    <w:rsid w:val="00BB6427"/>
    <w:rsid w:val="00BC4D42"/>
    <w:rsid w:val="00BD4453"/>
    <w:rsid w:val="00BD5B08"/>
    <w:rsid w:val="00BE173D"/>
    <w:rsid w:val="00BE2D89"/>
    <w:rsid w:val="00BE3027"/>
    <w:rsid w:val="00BE6A36"/>
    <w:rsid w:val="00BE7A8C"/>
    <w:rsid w:val="00BF05C2"/>
    <w:rsid w:val="00BF2F36"/>
    <w:rsid w:val="00BF5341"/>
    <w:rsid w:val="00BF7879"/>
    <w:rsid w:val="00C00D29"/>
    <w:rsid w:val="00C035C8"/>
    <w:rsid w:val="00C11537"/>
    <w:rsid w:val="00C11D06"/>
    <w:rsid w:val="00C1322E"/>
    <w:rsid w:val="00C153B9"/>
    <w:rsid w:val="00C17147"/>
    <w:rsid w:val="00C22F18"/>
    <w:rsid w:val="00C2449A"/>
    <w:rsid w:val="00C2778B"/>
    <w:rsid w:val="00C277D0"/>
    <w:rsid w:val="00C3066A"/>
    <w:rsid w:val="00C3265B"/>
    <w:rsid w:val="00C34758"/>
    <w:rsid w:val="00C35CF3"/>
    <w:rsid w:val="00C3DB35"/>
    <w:rsid w:val="00C417DD"/>
    <w:rsid w:val="00C42BDC"/>
    <w:rsid w:val="00C4413A"/>
    <w:rsid w:val="00C515B0"/>
    <w:rsid w:val="00C60A1B"/>
    <w:rsid w:val="00C6271C"/>
    <w:rsid w:val="00C651AD"/>
    <w:rsid w:val="00C65E4B"/>
    <w:rsid w:val="00C6614F"/>
    <w:rsid w:val="00C71B05"/>
    <w:rsid w:val="00C7637F"/>
    <w:rsid w:val="00C92A0E"/>
    <w:rsid w:val="00C93A9B"/>
    <w:rsid w:val="00C949FA"/>
    <w:rsid w:val="00C9631B"/>
    <w:rsid w:val="00CA1242"/>
    <w:rsid w:val="00CA16A1"/>
    <w:rsid w:val="00CA2EF1"/>
    <w:rsid w:val="00CA3C66"/>
    <w:rsid w:val="00CB423B"/>
    <w:rsid w:val="00CB438E"/>
    <w:rsid w:val="00CB7346"/>
    <w:rsid w:val="00CB7466"/>
    <w:rsid w:val="00CC1CA4"/>
    <w:rsid w:val="00CC1D55"/>
    <w:rsid w:val="00CC7DD6"/>
    <w:rsid w:val="00CD3FE4"/>
    <w:rsid w:val="00CD4D99"/>
    <w:rsid w:val="00CD7A50"/>
    <w:rsid w:val="00CE5A43"/>
    <w:rsid w:val="00CE7FFB"/>
    <w:rsid w:val="00CF120C"/>
    <w:rsid w:val="00CF640B"/>
    <w:rsid w:val="00CF6F7D"/>
    <w:rsid w:val="00D02457"/>
    <w:rsid w:val="00D02AB3"/>
    <w:rsid w:val="00D04808"/>
    <w:rsid w:val="00D06BE3"/>
    <w:rsid w:val="00D07857"/>
    <w:rsid w:val="00D07B39"/>
    <w:rsid w:val="00D11312"/>
    <w:rsid w:val="00D171F3"/>
    <w:rsid w:val="00D1778A"/>
    <w:rsid w:val="00D17CC1"/>
    <w:rsid w:val="00D27761"/>
    <w:rsid w:val="00D32E22"/>
    <w:rsid w:val="00D3307A"/>
    <w:rsid w:val="00D35309"/>
    <w:rsid w:val="00D4557D"/>
    <w:rsid w:val="00D5159C"/>
    <w:rsid w:val="00D57583"/>
    <w:rsid w:val="00D6076C"/>
    <w:rsid w:val="00D60F2F"/>
    <w:rsid w:val="00D70DBD"/>
    <w:rsid w:val="00D74D37"/>
    <w:rsid w:val="00D76B41"/>
    <w:rsid w:val="00D80DF6"/>
    <w:rsid w:val="00D81507"/>
    <w:rsid w:val="00D82456"/>
    <w:rsid w:val="00D8547A"/>
    <w:rsid w:val="00D9279C"/>
    <w:rsid w:val="00D956B6"/>
    <w:rsid w:val="00DA1682"/>
    <w:rsid w:val="00DA19F2"/>
    <w:rsid w:val="00DA1D89"/>
    <w:rsid w:val="00DA21B5"/>
    <w:rsid w:val="00DA47E2"/>
    <w:rsid w:val="00DA61FB"/>
    <w:rsid w:val="00DA66AC"/>
    <w:rsid w:val="00DA7E95"/>
    <w:rsid w:val="00DB3296"/>
    <w:rsid w:val="00DB616E"/>
    <w:rsid w:val="00DC1B04"/>
    <w:rsid w:val="00DC2D98"/>
    <w:rsid w:val="00DC37D8"/>
    <w:rsid w:val="00DD14EC"/>
    <w:rsid w:val="00DD3EDF"/>
    <w:rsid w:val="00DD54F6"/>
    <w:rsid w:val="00DE1321"/>
    <w:rsid w:val="00DE2567"/>
    <w:rsid w:val="00DE505C"/>
    <w:rsid w:val="00DF0144"/>
    <w:rsid w:val="00DF2433"/>
    <w:rsid w:val="00DF5C07"/>
    <w:rsid w:val="00DF7DB6"/>
    <w:rsid w:val="00E005B5"/>
    <w:rsid w:val="00E028C0"/>
    <w:rsid w:val="00E12BE9"/>
    <w:rsid w:val="00E12C4A"/>
    <w:rsid w:val="00E13ABC"/>
    <w:rsid w:val="00E14198"/>
    <w:rsid w:val="00E1642D"/>
    <w:rsid w:val="00E16B08"/>
    <w:rsid w:val="00E175C3"/>
    <w:rsid w:val="00E22CCC"/>
    <w:rsid w:val="00E31A03"/>
    <w:rsid w:val="00E40F04"/>
    <w:rsid w:val="00E43DA3"/>
    <w:rsid w:val="00E47243"/>
    <w:rsid w:val="00E50F3F"/>
    <w:rsid w:val="00E50F58"/>
    <w:rsid w:val="00E51F06"/>
    <w:rsid w:val="00E5338E"/>
    <w:rsid w:val="00E56944"/>
    <w:rsid w:val="00E56C09"/>
    <w:rsid w:val="00E60FB0"/>
    <w:rsid w:val="00E63107"/>
    <w:rsid w:val="00E643D0"/>
    <w:rsid w:val="00E719FF"/>
    <w:rsid w:val="00E725CA"/>
    <w:rsid w:val="00E72BD8"/>
    <w:rsid w:val="00E7527C"/>
    <w:rsid w:val="00E83578"/>
    <w:rsid w:val="00E83CC9"/>
    <w:rsid w:val="00E922C1"/>
    <w:rsid w:val="00E9785B"/>
    <w:rsid w:val="00EA0B95"/>
    <w:rsid w:val="00EA20B1"/>
    <w:rsid w:val="00EA29A6"/>
    <w:rsid w:val="00EA7BDC"/>
    <w:rsid w:val="00EB3115"/>
    <w:rsid w:val="00EB50A5"/>
    <w:rsid w:val="00EB6273"/>
    <w:rsid w:val="00EB7662"/>
    <w:rsid w:val="00EC07FF"/>
    <w:rsid w:val="00EC18E9"/>
    <w:rsid w:val="00EC473E"/>
    <w:rsid w:val="00EC56FD"/>
    <w:rsid w:val="00EC5739"/>
    <w:rsid w:val="00ED2964"/>
    <w:rsid w:val="00ED5039"/>
    <w:rsid w:val="00ED6ECF"/>
    <w:rsid w:val="00ED7B86"/>
    <w:rsid w:val="00ED7F46"/>
    <w:rsid w:val="00EE0EEF"/>
    <w:rsid w:val="00EE1580"/>
    <w:rsid w:val="00EE20A5"/>
    <w:rsid w:val="00EE283E"/>
    <w:rsid w:val="00EF03B2"/>
    <w:rsid w:val="00EF1B96"/>
    <w:rsid w:val="00EF229E"/>
    <w:rsid w:val="00EF25E3"/>
    <w:rsid w:val="00EF37B0"/>
    <w:rsid w:val="00EF6C8A"/>
    <w:rsid w:val="00EF74E1"/>
    <w:rsid w:val="00F013F3"/>
    <w:rsid w:val="00F023B8"/>
    <w:rsid w:val="00F02523"/>
    <w:rsid w:val="00F02D06"/>
    <w:rsid w:val="00F044AC"/>
    <w:rsid w:val="00F0542F"/>
    <w:rsid w:val="00F10378"/>
    <w:rsid w:val="00F14ADB"/>
    <w:rsid w:val="00F177F4"/>
    <w:rsid w:val="00F2353F"/>
    <w:rsid w:val="00F23DF7"/>
    <w:rsid w:val="00F300ED"/>
    <w:rsid w:val="00F30C9A"/>
    <w:rsid w:val="00F3109B"/>
    <w:rsid w:val="00F3789C"/>
    <w:rsid w:val="00F40040"/>
    <w:rsid w:val="00F426BE"/>
    <w:rsid w:val="00F5254C"/>
    <w:rsid w:val="00F54BB4"/>
    <w:rsid w:val="00F564B5"/>
    <w:rsid w:val="00F605BB"/>
    <w:rsid w:val="00F61257"/>
    <w:rsid w:val="00F61839"/>
    <w:rsid w:val="00F646F7"/>
    <w:rsid w:val="00F64BEF"/>
    <w:rsid w:val="00F6555D"/>
    <w:rsid w:val="00F66123"/>
    <w:rsid w:val="00F66BBA"/>
    <w:rsid w:val="00F7160A"/>
    <w:rsid w:val="00F71704"/>
    <w:rsid w:val="00F722B5"/>
    <w:rsid w:val="00F72A56"/>
    <w:rsid w:val="00F72A76"/>
    <w:rsid w:val="00F74719"/>
    <w:rsid w:val="00F74FFE"/>
    <w:rsid w:val="00F77792"/>
    <w:rsid w:val="00F80B89"/>
    <w:rsid w:val="00F84B9C"/>
    <w:rsid w:val="00F84F7E"/>
    <w:rsid w:val="00F86D6B"/>
    <w:rsid w:val="00F92675"/>
    <w:rsid w:val="00F92C3F"/>
    <w:rsid w:val="00F942B1"/>
    <w:rsid w:val="00F942C6"/>
    <w:rsid w:val="00F96379"/>
    <w:rsid w:val="00FA31BA"/>
    <w:rsid w:val="00FA6FB5"/>
    <w:rsid w:val="00FB15A8"/>
    <w:rsid w:val="00FB2CA4"/>
    <w:rsid w:val="00FB6758"/>
    <w:rsid w:val="00FB7460"/>
    <w:rsid w:val="00FC7FAC"/>
    <w:rsid w:val="00FD0EA2"/>
    <w:rsid w:val="00FD0EEC"/>
    <w:rsid w:val="00FD1E94"/>
    <w:rsid w:val="00FD52DF"/>
    <w:rsid w:val="00FD63C6"/>
    <w:rsid w:val="00FE0358"/>
    <w:rsid w:val="00FE12A0"/>
    <w:rsid w:val="00FE2B3D"/>
    <w:rsid w:val="00FE5659"/>
    <w:rsid w:val="00FE6237"/>
    <w:rsid w:val="00FF53C4"/>
    <w:rsid w:val="00FF5E1F"/>
    <w:rsid w:val="00FF68DC"/>
    <w:rsid w:val="00FF761D"/>
    <w:rsid w:val="014D8516"/>
    <w:rsid w:val="01BE27D2"/>
    <w:rsid w:val="020B8839"/>
    <w:rsid w:val="020F5239"/>
    <w:rsid w:val="02608B0F"/>
    <w:rsid w:val="027499DC"/>
    <w:rsid w:val="02B49194"/>
    <w:rsid w:val="02E512A0"/>
    <w:rsid w:val="0366762F"/>
    <w:rsid w:val="038474CD"/>
    <w:rsid w:val="03D3B51A"/>
    <w:rsid w:val="043BA591"/>
    <w:rsid w:val="043E2C13"/>
    <w:rsid w:val="0478E7A8"/>
    <w:rsid w:val="0480E301"/>
    <w:rsid w:val="05119E6D"/>
    <w:rsid w:val="0518C6A9"/>
    <w:rsid w:val="051B1AFC"/>
    <w:rsid w:val="0530DDF5"/>
    <w:rsid w:val="053C70BD"/>
    <w:rsid w:val="061517B1"/>
    <w:rsid w:val="061A5462"/>
    <w:rsid w:val="06440378"/>
    <w:rsid w:val="06696E7E"/>
    <w:rsid w:val="0681CC92"/>
    <w:rsid w:val="069E0F88"/>
    <w:rsid w:val="06B71116"/>
    <w:rsid w:val="0855580F"/>
    <w:rsid w:val="08A52EF0"/>
    <w:rsid w:val="0903159F"/>
    <w:rsid w:val="09097260"/>
    <w:rsid w:val="0916899D"/>
    <w:rsid w:val="09168EB2"/>
    <w:rsid w:val="091A17DA"/>
    <w:rsid w:val="095314DF"/>
    <w:rsid w:val="098994A2"/>
    <w:rsid w:val="099D971D"/>
    <w:rsid w:val="09C939B7"/>
    <w:rsid w:val="0A0E702A"/>
    <w:rsid w:val="0AA30F35"/>
    <w:rsid w:val="0ABCFCAA"/>
    <w:rsid w:val="0AC78D14"/>
    <w:rsid w:val="0AF66D5A"/>
    <w:rsid w:val="0B3ABBDD"/>
    <w:rsid w:val="0B4344B7"/>
    <w:rsid w:val="0B5F5FE7"/>
    <w:rsid w:val="0B650A18"/>
    <w:rsid w:val="0B6D8C9D"/>
    <w:rsid w:val="0B7B1A15"/>
    <w:rsid w:val="0B98F806"/>
    <w:rsid w:val="0BB17C70"/>
    <w:rsid w:val="0BC2C3C2"/>
    <w:rsid w:val="0C0C69CF"/>
    <w:rsid w:val="0D2DF593"/>
    <w:rsid w:val="0D37A888"/>
    <w:rsid w:val="0D4610EC"/>
    <w:rsid w:val="0D4677AE"/>
    <w:rsid w:val="0D4AF8A1"/>
    <w:rsid w:val="0DB2B88F"/>
    <w:rsid w:val="0DC0C494"/>
    <w:rsid w:val="0DCE6A9A"/>
    <w:rsid w:val="0DFE7324"/>
    <w:rsid w:val="0E2FB2CD"/>
    <w:rsid w:val="0EA3CF3D"/>
    <w:rsid w:val="0EDF5515"/>
    <w:rsid w:val="0F0CDB26"/>
    <w:rsid w:val="0F0FB44A"/>
    <w:rsid w:val="0F774570"/>
    <w:rsid w:val="0FE4A2F0"/>
    <w:rsid w:val="100D52EF"/>
    <w:rsid w:val="10196C3F"/>
    <w:rsid w:val="101E8DC6"/>
    <w:rsid w:val="1074A0CB"/>
    <w:rsid w:val="11092F43"/>
    <w:rsid w:val="11437611"/>
    <w:rsid w:val="1147C1E8"/>
    <w:rsid w:val="11522526"/>
    <w:rsid w:val="1163631F"/>
    <w:rsid w:val="1171255B"/>
    <w:rsid w:val="11799E95"/>
    <w:rsid w:val="1193FF99"/>
    <w:rsid w:val="11D44B9C"/>
    <w:rsid w:val="1214AE7F"/>
    <w:rsid w:val="12299989"/>
    <w:rsid w:val="1248C192"/>
    <w:rsid w:val="12561422"/>
    <w:rsid w:val="12603DFD"/>
    <w:rsid w:val="12AEE632"/>
    <w:rsid w:val="13230511"/>
    <w:rsid w:val="13510D01"/>
    <w:rsid w:val="13AC418D"/>
    <w:rsid w:val="13BC9AD0"/>
    <w:rsid w:val="13C569EA"/>
    <w:rsid w:val="13E03A62"/>
    <w:rsid w:val="13FBDCF6"/>
    <w:rsid w:val="14287D86"/>
    <w:rsid w:val="143500FE"/>
    <w:rsid w:val="145567C0"/>
    <w:rsid w:val="148A589E"/>
    <w:rsid w:val="149817DC"/>
    <w:rsid w:val="14B06EEF"/>
    <w:rsid w:val="14B55217"/>
    <w:rsid w:val="15021EE0"/>
    <w:rsid w:val="15510E2A"/>
    <w:rsid w:val="159D14C4"/>
    <w:rsid w:val="15B219D4"/>
    <w:rsid w:val="15F83BCF"/>
    <w:rsid w:val="15F898B9"/>
    <w:rsid w:val="16219C55"/>
    <w:rsid w:val="1667978D"/>
    <w:rsid w:val="16A2128E"/>
    <w:rsid w:val="16DA26DF"/>
    <w:rsid w:val="16F43B92"/>
    <w:rsid w:val="1750CADE"/>
    <w:rsid w:val="178FE438"/>
    <w:rsid w:val="17A812F2"/>
    <w:rsid w:val="17C166AA"/>
    <w:rsid w:val="182B3DDA"/>
    <w:rsid w:val="183DE2EF"/>
    <w:rsid w:val="18543F4D"/>
    <w:rsid w:val="185C2CD3"/>
    <w:rsid w:val="18867804"/>
    <w:rsid w:val="18900BF3"/>
    <w:rsid w:val="18B36335"/>
    <w:rsid w:val="18B66FA1"/>
    <w:rsid w:val="18DDBBD1"/>
    <w:rsid w:val="1997A5CF"/>
    <w:rsid w:val="19DBEBF2"/>
    <w:rsid w:val="19EF6BD8"/>
    <w:rsid w:val="1A2BBDAC"/>
    <w:rsid w:val="1A2BDC54"/>
    <w:rsid w:val="1A5208F8"/>
    <w:rsid w:val="1A86E343"/>
    <w:rsid w:val="1A8B98E0"/>
    <w:rsid w:val="1AACC6E4"/>
    <w:rsid w:val="1AC692F8"/>
    <w:rsid w:val="1B3A2B0A"/>
    <w:rsid w:val="1BB8C5CF"/>
    <w:rsid w:val="1BBC7FE8"/>
    <w:rsid w:val="1C0C5648"/>
    <w:rsid w:val="1C78C68D"/>
    <w:rsid w:val="1C7A67E4"/>
    <w:rsid w:val="1CDA84F5"/>
    <w:rsid w:val="1D27B070"/>
    <w:rsid w:val="1D7CA573"/>
    <w:rsid w:val="1DF5BC08"/>
    <w:rsid w:val="1E08630E"/>
    <w:rsid w:val="1E27EE71"/>
    <w:rsid w:val="1E505E6B"/>
    <w:rsid w:val="1E6E1C3F"/>
    <w:rsid w:val="1E7523A3"/>
    <w:rsid w:val="1EC491E2"/>
    <w:rsid w:val="1ED6CDF9"/>
    <w:rsid w:val="1F10884E"/>
    <w:rsid w:val="1F71EBEC"/>
    <w:rsid w:val="1F7739CC"/>
    <w:rsid w:val="1FDE1777"/>
    <w:rsid w:val="20044B41"/>
    <w:rsid w:val="2035F056"/>
    <w:rsid w:val="20606243"/>
    <w:rsid w:val="20624999"/>
    <w:rsid w:val="20DD7DFF"/>
    <w:rsid w:val="20F31411"/>
    <w:rsid w:val="211C8F4C"/>
    <w:rsid w:val="212037A8"/>
    <w:rsid w:val="213EF6D7"/>
    <w:rsid w:val="21411D55"/>
    <w:rsid w:val="218B7670"/>
    <w:rsid w:val="21C5506F"/>
    <w:rsid w:val="21DC2D7E"/>
    <w:rsid w:val="21E5C7CF"/>
    <w:rsid w:val="222BEE52"/>
    <w:rsid w:val="2236EE39"/>
    <w:rsid w:val="22976496"/>
    <w:rsid w:val="22A66776"/>
    <w:rsid w:val="22B53D99"/>
    <w:rsid w:val="22C5E313"/>
    <w:rsid w:val="22CCF782"/>
    <w:rsid w:val="22D787EC"/>
    <w:rsid w:val="230A461C"/>
    <w:rsid w:val="238B14ED"/>
    <w:rsid w:val="239AC08D"/>
    <w:rsid w:val="239C8443"/>
    <w:rsid w:val="23ADB272"/>
    <w:rsid w:val="23B5BE2E"/>
    <w:rsid w:val="23C26639"/>
    <w:rsid w:val="23D2BE9A"/>
    <w:rsid w:val="23F752F2"/>
    <w:rsid w:val="23F7DC44"/>
    <w:rsid w:val="24085FF5"/>
    <w:rsid w:val="244ABB81"/>
    <w:rsid w:val="24510DFA"/>
    <w:rsid w:val="24654ADC"/>
    <w:rsid w:val="24953008"/>
    <w:rsid w:val="24C13990"/>
    <w:rsid w:val="24CD80FE"/>
    <w:rsid w:val="24D5EEB7"/>
    <w:rsid w:val="250DBCF1"/>
    <w:rsid w:val="253DAC14"/>
    <w:rsid w:val="254E63F9"/>
    <w:rsid w:val="25530C45"/>
    <w:rsid w:val="257FC9D2"/>
    <w:rsid w:val="260F4971"/>
    <w:rsid w:val="263985E8"/>
    <w:rsid w:val="26B46BFE"/>
    <w:rsid w:val="26C2B5AF"/>
    <w:rsid w:val="26D6803C"/>
    <w:rsid w:val="273EE6DD"/>
    <w:rsid w:val="274271B4"/>
    <w:rsid w:val="27A67151"/>
    <w:rsid w:val="27AAF90F"/>
    <w:rsid w:val="27AE8B1C"/>
    <w:rsid w:val="28748429"/>
    <w:rsid w:val="28DB5219"/>
    <w:rsid w:val="28E07BD0"/>
    <w:rsid w:val="291E1C12"/>
    <w:rsid w:val="29774E67"/>
    <w:rsid w:val="29B3918E"/>
    <w:rsid w:val="29DA8E2B"/>
    <w:rsid w:val="2A2B99F3"/>
    <w:rsid w:val="2A99AFB5"/>
    <w:rsid w:val="2AA0D4A8"/>
    <w:rsid w:val="2AA192FB"/>
    <w:rsid w:val="2AB6A52B"/>
    <w:rsid w:val="2AE1DF1F"/>
    <w:rsid w:val="2B641722"/>
    <w:rsid w:val="2B6830F5"/>
    <w:rsid w:val="2B8F8FE2"/>
    <w:rsid w:val="2B978366"/>
    <w:rsid w:val="2BA604E8"/>
    <w:rsid w:val="2C308E3F"/>
    <w:rsid w:val="2C33B4E9"/>
    <w:rsid w:val="2C6D5F2F"/>
    <w:rsid w:val="2C73D9C8"/>
    <w:rsid w:val="2C91130C"/>
    <w:rsid w:val="2C9E5662"/>
    <w:rsid w:val="2CAEEF29"/>
    <w:rsid w:val="2DB615E7"/>
    <w:rsid w:val="2DDC9457"/>
    <w:rsid w:val="2DFA06E0"/>
    <w:rsid w:val="2E144E74"/>
    <w:rsid w:val="2E190DAF"/>
    <w:rsid w:val="2E33CF32"/>
    <w:rsid w:val="2E43E315"/>
    <w:rsid w:val="2EB20D66"/>
    <w:rsid w:val="2EB2D933"/>
    <w:rsid w:val="2ECB35C3"/>
    <w:rsid w:val="2F361612"/>
    <w:rsid w:val="2F3F19B2"/>
    <w:rsid w:val="2F4FBD54"/>
    <w:rsid w:val="2F5730EA"/>
    <w:rsid w:val="2F5F3C5B"/>
    <w:rsid w:val="2FA14062"/>
    <w:rsid w:val="302E15F1"/>
    <w:rsid w:val="3076860D"/>
    <w:rsid w:val="3086EF9A"/>
    <w:rsid w:val="30C27E0E"/>
    <w:rsid w:val="30EF8A82"/>
    <w:rsid w:val="315A8AB3"/>
    <w:rsid w:val="315D12F5"/>
    <w:rsid w:val="317AE672"/>
    <w:rsid w:val="31A8B9BA"/>
    <w:rsid w:val="31B65FC0"/>
    <w:rsid w:val="31B6BCAA"/>
    <w:rsid w:val="31BE3AC5"/>
    <w:rsid w:val="3244E396"/>
    <w:rsid w:val="3260B8E9"/>
    <w:rsid w:val="3296DD1D"/>
    <w:rsid w:val="32ECF104"/>
    <w:rsid w:val="32F5686F"/>
    <w:rsid w:val="32FE2BDB"/>
    <w:rsid w:val="336C7C3D"/>
    <w:rsid w:val="3371105C"/>
    <w:rsid w:val="3372A401"/>
    <w:rsid w:val="33849F10"/>
    <w:rsid w:val="33B04451"/>
    <w:rsid w:val="33D53885"/>
    <w:rsid w:val="33FBAFF0"/>
    <w:rsid w:val="343DD12A"/>
    <w:rsid w:val="344BFC8D"/>
    <w:rsid w:val="345819D7"/>
    <w:rsid w:val="346C955D"/>
    <w:rsid w:val="34A4A74A"/>
    <w:rsid w:val="34AC5BE3"/>
    <w:rsid w:val="34B323B7"/>
    <w:rsid w:val="34B9D533"/>
    <w:rsid w:val="3537AB48"/>
    <w:rsid w:val="35ADDF0D"/>
    <w:rsid w:val="35C00F07"/>
    <w:rsid w:val="35CBAB45"/>
    <w:rsid w:val="35E4325E"/>
    <w:rsid w:val="36967604"/>
    <w:rsid w:val="36B8F472"/>
    <w:rsid w:val="36F0C31D"/>
    <w:rsid w:val="371524F4"/>
    <w:rsid w:val="3739AB83"/>
    <w:rsid w:val="37C66250"/>
    <w:rsid w:val="38BE37B5"/>
    <w:rsid w:val="38C891B7"/>
    <w:rsid w:val="38D57BE4"/>
    <w:rsid w:val="38DAFA74"/>
    <w:rsid w:val="395006BA"/>
    <w:rsid w:val="3A54423A"/>
    <w:rsid w:val="3AA74CD2"/>
    <w:rsid w:val="3AF802E9"/>
    <w:rsid w:val="3AFFF06F"/>
    <w:rsid w:val="3B3AEBAF"/>
    <w:rsid w:val="3B5D728F"/>
    <w:rsid w:val="3BFE0D60"/>
    <w:rsid w:val="3C51FAF6"/>
    <w:rsid w:val="3C53E488"/>
    <w:rsid w:val="3C882D78"/>
    <w:rsid w:val="3CACFBA7"/>
    <w:rsid w:val="3D13A98E"/>
    <w:rsid w:val="3D34D349"/>
    <w:rsid w:val="3DC927E4"/>
    <w:rsid w:val="3DE79D40"/>
    <w:rsid w:val="3E0976CD"/>
    <w:rsid w:val="3E22B593"/>
    <w:rsid w:val="3E2D4820"/>
    <w:rsid w:val="3E379131"/>
    <w:rsid w:val="3E40DE82"/>
    <w:rsid w:val="3E6A5F40"/>
    <w:rsid w:val="3E9F3DCF"/>
    <w:rsid w:val="3EBAFECA"/>
    <w:rsid w:val="3F0AF8F3"/>
    <w:rsid w:val="3F491A4F"/>
    <w:rsid w:val="3F963BF4"/>
    <w:rsid w:val="3FB7D0D6"/>
    <w:rsid w:val="3FCB740C"/>
    <w:rsid w:val="4042727B"/>
    <w:rsid w:val="40632DAE"/>
    <w:rsid w:val="407FACC5"/>
    <w:rsid w:val="40847F01"/>
    <w:rsid w:val="4099DDF8"/>
    <w:rsid w:val="409DA75E"/>
    <w:rsid w:val="40F2AC50"/>
    <w:rsid w:val="4102C1AE"/>
    <w:rsid w:val="410AF37B"/>
    <w:rsid w:val="415976C5"/>
    <w:rsid w:val="416F31F3"/>
    <w:rsid w:val="41897CCB"/>
    <w:rsid w:val="418DE6B0"/>
    <w:rsid w:val="41BE6630"/>
    <w:rsid w:val="421E1BD6"/>
    <w:rsid w:val="422D30D5"/>
    <w:rsid w:val="4264AF89"/>
    <w:rsid w:val="4278CAD4"/>
    <w:rsid w:val="429E920F"/>
    <w:rsid w:val="42DCFE59"/>
    <w:rsid w:val="42F394E5"/>
    <w:rsid w:val="431280D9"/>
    <w:rsid w:val="43144FA5"/>
    <w:rsid w:val="43180022"/>
    <w:rsid w:val="433DD063"/>
    <w:rsid w:val="436A9FA6"/>
    <w:rsid w:val="44577B49"/>
    <w:rsid w:val="4460AC51"/>
    <w:rsid w:val="4478CEBA"/>
    <w:rsid w:val="447CC031"/>
    <w:rsid w:val="449696D1"/>
    <w:rsid w:val="44A7ADAE"/>
    <w:rsid w:val="44B02006"/>
    <w:rsid w:val="44B9FCE2"/>
    <w:rsid w:val="4508F694"/>
    <w:rsid w:val="453C86F7"/>
    <w:rsid w:val="455681B0"/>
    <w:rsid w:val="4568959E"/>
    <w:rsid w:val="456BD962"/>
    <w:rsid w:val="458D4301"/>
    <w:rsid w:val="45919711"/>
    <w:rsid w:val="45A4F979"/>
    <w:rsid w:val="463AB590"/>
    <w:rsid w:val="463CA2DF"/>
    <w:rsid w:val="464BF067"/>
    <w:rsid w:val="467120A2"/>
    <w:rsid w:val="470465FF"/>
    <w:rsid w:val="470B7A6E"/>
    <w:rsid w:val="47196831"/>
    <w:rsid w:val="4776404F"/>
    <w:rsid w:val="47B460F3"/>
    <w:rsid w:val="484DB68D"/>
    <w:rsid w:val="485DD89F"/>
    <w:rsid w:val="488C1559"/>
    <w:rsid w:val="488D5D5A"/>
    <w:rsid w:val="48E26030"/>
    <w:rsid w:val="49754321"/>
    <w:rsid w:val="4981C25D"/>
    <w:rsid w:val="49B4FF6D"/>
    <w:rsid w:val="49C63A44"/>
    <w:rsid w:val="49C81E72"/>
    <w:rsid w:val="49E75DFA"/>
    <w:rsid w:val="4A29F2D3"/>
    <w:rsid w:val="4A431B30"/>
    <w:rsid w:val="4A650834"/>
    <w:rsid w:val="4A78B0E4"/>
    <w:rsid w:val="4A82F8C4"/>
    <w:rsid w:val="4ABC8A3C"/>
    <w:rsid w:val="4AC5B697"/>
    <w:rsid w:val="4AE57E6D"/>
    <w:rsid w:val="4AF4522C"/>
    <w:rsid w:val="4B161439"/>
    <w:rsid w:val="4B274E2E"/>
    <w:rsid w:val="4B79F278"/>
    <w:rsid w:val="4B7C5104"/>
    <w:rsid w:val="4B9A1965"/>
    <w:rsid w:val="4BFE249A"/>
    <w:rsid w:val="4CA03AC2"/>
    <w:rsid w:val="4CD594FD"/>
    <w:rsid w:val="4CE4B2A9"/>
    <w:rsid w:val="4CECA02F"/>
    <w:rsid w:val="4D182165"/>
    <w:rsid w:val="4D311638"/>
    <w:rsid w:val="4D3616DF"/>
    <w:rsid w:val="4D619395"/>
    <w:rsid w:val="4D882C99"/>
    <w:rsid w:val="4D8D0D49"/>
    <w:rsid w:val="4DBF4F5A"/>
    <w:rsid w:val="4DD8F489"/>
    <w:rsid w:val="4E45C775"/>
    <w:rsid w:val="4E553380"/>
    <w:rsid w:val="4E64D638"/>
    <w:rsid w:val="4E66915F"/>
    <w:rsid w:val="4E898821"/>
    <w:rsid w:val="4EA44B6C"/>
    <w:rsid w:val="4EAE8A59"/>
    <w:rsid w:val="4F07BDC5"/>
    <w:rsid w:val="4F4E0AA8"/>
    <w:rsid w:val="4FAD2CE1"/>
    <w:rsid w:val="4FC20550"/>
    <w:rsid w:val="4FDDDBBD"/>
    <w:rsid w:val="4FECA719"/>
    <w:rsid w:val="4FF3AFD5"/>
    <w:rsid w:val="4FFAC033"/>
    <w:rsid w:val="5014DFB0"/>
    <w:rsid w:val="502785E5"/>
    <w:rsid w:val="503D7721"/>
    <w:rsid w:val="507A7F6A"/>
    <w:rsid w:val="5085004B"/>
    <w:rsid w:val="50E078DC"/>
    <w:rsid w:val="512BB764"/>
    <w:rsid w:val="51969094"/>
    <w:rsid w:val="5203BAA9"/>
    <w:rsid w:val="5212E208"/>
    <w:rsid w:val="5227D385"/>
    <w:rsid w:val="52564721"/>
    <w:rsid w:val="52A64A8E"/>
    <w:rsid w:val="52CC4029"/>
    <w:rsid w:val="530F7C46"/>
    <w:rsid w:val="53335815"/>
    <w:rsid w:val="533A0282"/>
    <w:rsid w:val="53E9FD76"/>
    <w:rsid w:val="53F5F35B"/>
    <w:rsid w:val="54B508F9"/>
    <w:rsid w:val="54C532C3"/>
    <w:rsid w:val="54EB29B5"/>
    <w:rsid w:val="54F7B214"/>
    <w:rsid w:val="55CB6B0C"/>
    <w:rsid w:val="55E38781"/>
    <w:rsid w:val="55F260FE"/>
    <w:rsid w:val="5632B06B"/>
    <w:rsid w:val="5658C6E0"/>
    <w:rsid w:val="56AF237B"/>
    <w:rsid w:val="56D9F887"/>
    <w:rsid w:val="56E78770"/>
    <w:rsid w:val="570875DB"/>
    <w:rsid w:val="57219E38"/>
    <w:rsid w:val="574909B2"/>
    <w:rsid w:val="5756CE44"/>
    <w:rsid w:val="5792FEC8"/>
    <w:rsid w:val="57A4192F"/>
    <w:rsid w:val="57AA4E84"/>
    <w:rsid w:val="57AC2725"/>
    <w:rsid w:val="57B8879E"/>
    <w:rsid w:val="57E6AE64"/>
    <w:rsid w:val="57F49741"/>
    <w:rsid w:val="5846AE53"/>
    <w:rsid w:val="58639302"/>
    <w:rsid w:val="58940D7E"/>
    <w:rsid w:val="58A78193"/>
    <w:rsid w:val="58AC33C2"/>
    <w:rsid w:val="590FC02B"/>
    <w:rsid w:val="59557456"/>
    <w:rsid w:val="597F6C22"/>
    <w:rsid w:val="5998B3D5"/>
    <w:rsid w:val="59C335B1"/>
    <w:rsid w:val="59E6D2CB"/>
    <w:rsid w:val="59FD9421"/>
    <w:rsid w:val="5A261C34"/>
    <w:rsid w:val="5A3504FF"/>
    <w:rsid w:val="5A40169D"/>
    <w:rsid w:val="5A6EBD3B"/>
    <w:rsid w:val="5AD2052F"/>
    <w:rsid w:val="5B06218E"/>
    <w:rsid w:val="5B1E6A3B"/>
    <w:rsid w:val="5B348436"/>
    <w:rsid w:val="5B354804"/>
    <w:rsid w:val="5B992257"/>
    <w:rsid w:val="5BF1F6FB"/>
    <w:rsid w:val="5CAB9AC7"/>
    <w:rsid w:val="5CB7F008"/>
    <w:rsid w:val="5CD11865"/>
    <w:rsid w:val="5D1F73B2"/>
    <w:rsid w:val="5D23E7AF"/>
    <w:rsid w:val="5D886CE5"/>
    <w:rsid w:val="5D9AB574"/>
    <w:rsid w:val="5D9E9593"/>
    <w:rsid w:val="5DA2A2FA"/>
    <w:rsid w:val="5DB06DC0"/>
    <w:rsid w:val="5DC36CE4"/>
    <w:rsid w:val="5E0D5E1C"/>
    <w:rsid w:val="5E518CDD"/>
    <w:rsid w:val="5E6CE8C6"/>
    <w:rsid w:val="5E83015A"/>
    <w:rsid w:val="5E8384EB"/>
    <w:rsid w:val="5EA07888"/>
    <w:rsid w:val="5EE76787"/>
    <w:rsid w:val="5F0187D1"/>
    <w:rsid w:val="5F50737C"/>
    <w:rsid w:val="5F5A6E63"/>
    <w:rsid w:val="5FC3F714"/>
    <w:rsid w:val="602C438A"/>
    <w:rsid w:val="60465A08"/>
    <w:rsid w:val="60C11B5F"/>
    <w:rsid w:val="60CCF4B1"/>
    <w:rsid w:val="60F25B08"/>
    <w:rsid w:val="61700542"/>
    <w:rsid w:val="619B7987"/>
    <w:rsid w:val="619D9D24"/>
    <w:rsid w:val="61C467B0"/>
    <w:rsid w:val="623A60B8"/>
    <w:rsid w:val="625EA6AE"/>
    <w:rsid w:val="6275030C"/>
    <w:rsid w:val="6276141D"/>
    <w:rsid w:val="62CFFB2A"/>
    <w:rsid w:val="62DD7863"/>
    <w:rsid w:val="6371D544"/>
    <w:rsid w:val="63C1D7CE"/>
    <w:rsid w:val="63DF8E14"/>
    <w:rsid w:val="63E06F39"/>
    <w:rsid w:val="64052BF7"/>
    <w:rsid w:val="6409F6F8"/>
    <w:rsid w:val="640C3AC7"/>
    <w:rsid w:val="6478E42E"/>
    <w:rsid w:val="648BE239"/>
    <w:rsid w:val="64A7A604"/>
    <w:rsid w:val="64AA2555"/>
    <w:rsid w:val="64C46A27"/>
    <w:rsid w:val="64C95DF7"/>
    <w:rsid w:val="64CE3B9E"/>
    <w:rsid w:val="64D31A49"/>
    <w:rsid w:val="65054517"/>
    <w:rsid w:val="650DD5DE"/>
    <w:rsid w:val="6557A0F8"/>
    <w:rsid w:val="6578FBC6"/>
    <w:rsid w:val="65B683FB"/>
    <w:rsid w:val="65BE31FF"/>
    <w:rsid w:val="66060F16"/>
    <w:rsid w:val="661ACF01"/>
    <w:rsid w:val="66571CD5"/>
    <w:rsid w:val="66652E58"/>
    <w:rsid w:val="666EEAAA"/>
    <w:rsid w:val="66A9A63F"/>
    <w:rsid w:val="66AD2D9B"/>
    <w:rsid w:val="66AE2713"/>
    <w:rsid w:val="66B1A198"/>
    <w:rsid w:val="66B4D8B9"/>
    <w:rsid w:val="66EE3431"/>
    <w:rsid w:val="67180FFB"/>
    <w:rsid w:val="67323D6B"/>
    <w:rsid w:val="6748742F"/>
    <w:rsid w:val="675ABF35"/>
    <w:rsid w:val="676B1878"/>
    <w:rsid w:val="67A92292"/>
    <w:rsid w:val="683D07A1"/>
    <w:rsid w:val="684576A0"/>
    <w:rsid w:val="68469584"/>
    <w:rsid w:val="685FBCFF"/>
    <w:rsid w:val="687FA6D6"/>
    <w:rsid w:val="68C139C8"/>
    <w:rsid w:val="6972BD6C"/>
    <w:rsid w:val="697F126F"/>
    <w:rsid w:val="69C4ADD0"/>
    <w:rsid w:val="69CCB525"/>
    <w:rsid w:val="69D3E896"/>
    <w:rsid w:val="6A59DF8E"/>
    <w:rsid w:val="6A67FDA5"/>
    <w:rsid w:val="6AA29A92"/>
    <w:rsid w:val="6ABFFF35"/>
    <w:rsid w:val="6B19F6EE"/>
    <w:rsid w:val="6B276FDF"/>
    <w:rsid w:val="6B3E518D"/>
    <w:rsid w:val="6C2EFD2C"/>
    <w:rsid w:val="6C34DA47"/>
    <w:rsid w:val="6C425369"/>
    <w:rsid w:val="6C9D3E24"/>
    <w:rsid w:val="6C9EEC11"/>
    <w:rsid w:val="6CA4F634"/>
    <w:rsid w:val="6CD44FF2"/>
    <w:rsid w:val="6D2F7336"/>
    <w:rsid w:val="6DD602E8"/>
    <w:rsid w:val="6DE42118"/>
    <w:rsid w:val="6DEBDE96"/>
    <w:rsid w:val="6E04BD30"/>
    <w:rsid w:val="6E20F566"/>
    <w:rsid w:val="6E4FFED2"/>
    <w:rsid w:val="6E5AA19A"/>
    <w:rsid w:val="6E61D79E"/>
    <w:rsid w:val="6E7C5815"/>
    <w:rsid w:val="6ED978A2"/>
    <w:rsid w:val="6EF97536"/>
    <w:rsid w:val="6F42ED4D"/>
    <w:rsid w:val="6F762A5D"/>
    <w:rsid w:val="6F8D6BA8"/>
    <w:rsid w:val="6FF479BD"/>
    <w:rsid w:val="704D0BD7"/>
    <w:rsid w:val="70794115"/>
    <w:rsid w:val="70DF2CAF"/>
    <w:rsid w:val="70E87A00"/>
    <w:rsid w:val="70EA6D33"/>
    <w:rsid w:val="70FC5B30"/>
    <w:rsid w:val="71513CE4"/>
    <w:rsid w:val="718E0643"/>
    <w:rsid w:val="71BDC31D"/>
    <w:rsid w:val="71CF4EDB"/>
    <w:rsid w:val="726A5404"/>
    <w:rsid w:val="7275CD12"/>
    <w:rsid w:val="7293145C"/>
    <w:rsid w:val="72ABE40D"/>
    <w:rsid w:val="72E179D1"/>
    <w:rsid w:val="73138A95"/>
    <w:rsid w:val="733F1BBE"/>
    <w:rsid w:val="734542DC"/>
    <w:rsid w:val="734BFA48"/>
    <w:rsid w:val="745EBC57"/>
    <w:rsid w:val="7462C3DD"/>
    <w:rsid w:val="746EB92A"/>
    <w:rsid w:val="7488DDA6"/>
    <w:rsid w:val="752BAD46"/>
    <w:rsid w:val="75462D8D"/>
    <w:rsid w:val="754E994A"/>
    <w:rsid w:val="755E8229"/>
    <w:rsid w:val="75A6C710"/>
    <w:rsid w:val="75BA0A25"/>
    <w:rsid w:val="76069FBA"/>
    <w:rsid w:val="766F519C"/>
    <w:rsid w:val="76C8D591"/>
    <w:rsid w:val="7704A67A"/>
    <w:rsid w:val="772A2E57"/>
    <w:rsid w:val="7732DD77"/>
    <w:rsid w:val="7754670F"/>
    <w:rsid w:val="7759B65F"/>
    <w:rsid w:val="776F38F1"/>
    <w:rsid w:val="779A649F"/>
    <w:rsid w:val="78256802"/>
    <w:rsid w:val="785062AE"/>
    <w:rsid w:val="78703FC2"/>
    <w:rsid w:val="78B9A8C8"/>
    <w:rsid w:val="78BC3A99"/>
    <w:rsid w:val="78BFB9DE"/>
    <w:rsid w:val="791B2591"/>
    <w:rsid w:val="7928204C"/>
    <w:rsid w:val="793E0626"/>
    <w:rsid w:val="79447CA5"/>
    <w:rsid w:val="79947588"/>
    <w:rsid w:val="79D5F158"/>
    <w:rsid w:val="7A2FFB0E"/>
    <w:rsid w:val="7A3048E3"/>
    <w:rsid w:val="7A4B56F7"/>
    <w:rsid w:val="7A6EA186"/>
    <w:rsid w:val="7AA7B359"/>
    <w:rsid w:val="7AAB05BE"/>
    <w:rsid w:val="7ADDFAAE"/>
    <w:rsid w:val="7AE04F72"/>
    <w:rsid w:val="7AF5F111"/>
    <w:rsid w:val="7B051941"/>
    <w:rsid w:val="7B1E9C7A"/>
    <w:rsid w:val="7C445422"/>
    <w:rsid w:val="7C75D11B"/>
    <w:rsid w:val="7C8EF978"/>
    <w:rsid w:val="7CA7F84E"/>
    <w:rsid w:val="7CD5CD03"/>
    <w:rsid w:val="7CE3A23F"/>
    <w:rsid w:val="7D9E3581"/>
    <w:rsid w:val="7DB34789"/>
    <w:rsid w:val="7F360AD2"/>
    <w:rsid w:val="7F83E26A"/>
    <w:rsid w:val="7F9A6F34"/>
    <w:rsid w:val="7FB5F99D"/>
    <w:rsid w:val="7FC2C8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55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43"/>
    <w:pPr>
      <w:spacing w:before="160" w:after="160" w:line="300" w:lineRule="auto"/>
    </w:pPr>
    <w:rPr>
      <w:rFonts w:ascii="Georgia Pro" w:hAnsi="Georgia Pro" w:cs="Times New Roman (Body CS)"/>
      <w:color w:val="000000" w:themeColor="text1"/>
      <w:spacing w:val="6"/>
      <w:sz w:val="24"/>
    </w:rPr>
  </w:style>
  <w:style w:type="paragraph" w:styleId="Heading1">
    <w:name w:val="heading 1"/>
    <w:basedOn w:val="Normal"/>
    <w:link w:val="Heading1Char"/>
    <w:uiPriority w:val="9"/>
    <w:qFormat/>
    <w:rsid w:val="00B2315D"/>
    <w:pPr>
      <w:keepNext/>
      <w:keepLines/>
      <w:spacing w:before="120" w:after="120"/>
      <w:contextualSpacing/>
      <w:outlineLvl w:val="0"/>
    </w:pPr>
    <w:rPr>
      <w:rFonts w:asciiTheme="majorHAnsi" w:eastAsiaTheme="majorEastAsia" w:hAnsiTheme="majorHAnsi" w:cs="Times New Roman (Headings CS)"/>
      <w:bCs/>
      <w:caps/>
      <w:color w:val="5D7879" w:themeColor="accent4"/>
      <w:sz w:val="40"/>
    </w:rPr>
  </w:style>
  <w:style w:type="paragraph" w:styleId="Heading2">
    <w:name w:val="heading 2"/>
    <w:basedOn w:val="Normal"/>
    <w:link w:val="Heading2Char"/>
    <w:uiPriority w:val="9"/>
    <w:qFormat/>
    <w:rsid w:val="00B2315D"/>
    <w:pPr>
      <w:keepNext/>
      <w:keepLines/>
      <w:spacing w:before="120" w:after="120"/>
      <w:contextualSpacing/>
      <w:outlineLvl w:val="1"/>
    </w:pPr>
    <w:rPr>
      <w:rFonts w:ascii="Century Gothic" w:hAnsi="Century Gothic"/>
      <w:caps/>
      <w:color w:val="B68E3F" w:themeColor="accent2" w:themeShade="BF"/>
      <w:sz w:val="40"/>
    </w:rPr>
  </w:style>
  <w:style w:type="paragraph" w:styleId="Heading3">
    <w:name w:val="heading 3"/>
    <w:basedOn w:val="Normal"/>
    <w:link w:val="Heading3Char"/>
    <w:uiPriority w:val="9"/>
    <w:qFormat/>
    <w:rsid w:val="001668E8"/>
    <w:pPr>
      <w:keepNext/>
      <w:keepLines/>
      <w:pBdr>
        <w:top w:val="single" w:sz="8" w:space="1" w:color="D0B378" w:themeColor="accent2"/>
        <w:left w:val="single" w:sz="8" w:space="4" w:color="D0B378" w:themeColor="accent2"/>
      </w:pBdr>
      <w:spacing w:before="200" w:after="60" w:line="240" w:lineRule="auto"/>
      <w:contextualSpacing/>
      <w:outlineLvl w:val="2"/>
    </w:pPr>
    <w:rPr>
      <w:caps/>
      <w:color w:val="103421" w:themeColor="accent1" w:themeShade="80"/>
    </w:rPr>
  </w:style>
  <w:style w:type="paragraph" w:styleId="Heading4">
    <w:name w:val="heading 4"/>
    <w:basedOn w:val="Normal"/>
    <w:next w:val="Normal"/>
    <w:link w:val="Heading4Char"/>
    <w:uiPriority w:val="9"/>
    <w:semiHidden/>
    <w:qFormat/>
    <w:rsid w:val="001D07CF"/>
    <w:pPr>
      <w:keepNext/>
      <w:keepLines/>
      <w:spacing w:before="40" w:after="0"/>
      <w:outlineLvl w:val="3"/>
    </w:pPr>
    <w:rPr>
      <w:rFonts w:asciiTheme="majorHAnsi" w:eastAsiaTheme="majorEastAsia" w:hAnsiTheme="majorHAnsi" w:cstheme="majorBidi"/>
      <w:i/>
      <w:iCs/>
      <w:color w:val="184D31" w:themeColor="accent1" w:themeShade="BF"/>
    </w:rPr>
  </w:style>
  <w:style w:type="paragraph" w:styleId="Heading5">
    <w:name w:val="heading 5"/>
    <w:basedOn w:val="Normal"/>
    <w:next w:val="Normal"/>
    <w:link w:val="Heading5Char"/>
    <w:uiPriority w:val="9"/>
    <w:semiHidden/>
    <w:qFormat/>
    <w:rsid w:val="001D07CF"/>
    <w:pPr>
      <w:keepNext/>
      <w:keepLines/>
      <w:spacing w:before="40" w:after="0"/>
      <w:outlineLvl w:val="4"/>
    </w:pPr>
    <w:rPr>
      <w:rFonts w:asciiTheme="majorHAnsi" w:eastAsiaTheme="majorEastAsia" w:hAnsiTheme="majorHAnsi" w:cstheme="majorBidi"/>
      <w:color w:val="184D31" w:themeColor="accent1" w:themeShade="BF"/>
    </w:rPr>
  </w:style>
  <w:style w:type="paragraph" w:styleId="Heading6">
    <w:name w:val="heading 6"/>
    <w:basedOn w:val="Normal"/>
    <w:next w:val="Normal"/>
    <w:link w:val="Heading6Char"/>
    <w:uiPriority w:val="9"/>
    <w:semiHidden/>
    <w:qFormat/>
    <w:rsid w:val="001D07CF"/>
    <w:pPr>
      <w:keepNext/>
      <w:keepLines/>
      <w:spacing w:before="40" w:after="0"/>
      <w:outlineLvl w:val="5"/>
    </w:pPr>
    <w:rPr>
      <w:rFonts w:asciiTheme="majorHAnsi" w:eastAsiaTheme="majorEastAsia" w:hAnsiTheme="majorHAnsi" w:cstheme="majorBidi"/>
      <w:color w:val="103321" w:themeColor="accent1" w:themeShade="7F"/>
    </w:rPr>
  </w:style>
  <w:style w:type="paragraph" w:styleId="Heading7">
    <w:name w:val="heading 7"/>
    <w:basedOn w:val="Normal"/>
    <w:next w:val="Normal"/>
    <w:link w:val="Heading7Char"/>
    <w:uiPriority w:val="9"/>
    <w:semiHidden/>
    <w:qFormat/>
    <w:rsid w:val="001D07CF"/>
    <w:pPr>
      <w:keepNext/>
      <w:keepLines/>
      <w:spacing w:before="40" w:after="0"/>
      <w:outlineLvl w:val="6"/>
    </w:pPr>
    <w:rPr>
      <w:rFonts w:asciiTheme="majorHAnsi" w:eastAsiaTheme="majorEastAsia" w:hAnsiTheme="majorHAnsi" w:cstheme="majorBidi"/>
      <w:i/>
      <w:iCs/>
      <w:color w:val="103321" w:themeColor="accent1" w:themeShade="7F"/>
    </w:rPr>
  </w:style>
  <w:style w:type="paragraph" w:styleId="Heading8">
    <w:name w:val="heading 8"/>
    <w:basedOn w:val="Normal"/>
    <w:next w:val="Normal"/>
    <w:link w:val="Heading8Char"/>
    <w:uiPriority w:val="9"/>
    <w:semiHidden/>
    <w:qFormat/>
    <w:rsid w:val="00776ECC"/>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776EC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CC"/>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76ECC"/>
    <w:rPr>
      <w:rFonts w:ascii="Segoe UI" w:hAnsi="Segoe UI" w:cs="Segoe UI"/>
      <w:szCs w:val="18"/>
    </w:rPr>
  </w:style>
  <w:style w:type="character" w:styleId="PlaceholderText">
    <w:name w:val="Placeholder Text"/>
    <w:basedOn w:val="DefaultParagraphFont"/>
    <w:uiPriority w:val="99"/>
    <w:semiHidden/>
    <w:rsid w:val="00776ECC"/>
    <w:rPr>
      <w:color w:val="404040" w:themeColor="text1" w:themeTint="BF"/>
    </w:rPr>
  </w:style>
  <w:style w:type="paragraph" w:styleId="Title">
    <w:name w:val="Title"/>
    <w:basedOn w:val="Normal"/>
    <w:link w:val="TitleChar"/>
    <w:uiPriority w:val="1"/>
    <w:qFormat/>
    <w:rsid w:val="009620A0"/>
    <w:pPr>
      <w:spacing w:before="0" w:line="180" w:lineRule="auto"/>
      <w:ind w:left="5040" w:right="-1944"/>
      <w:contextualSpacing/>
    </w:pPr>
    <w:rPr>
      <w:rFonts w:ascii="Century Gothic" w:eastAsiaTheme="majorEastAsia" w:hAnsi="Century Gothic" w:cstheme="majorBidi"/>
      <w:color w:val="5D7879" w:themeColor="accent4"/>
      <w:kern w:val="28"/>
      <w:sz w:val="120"/>
      <w:szCs w:val="72"/>
    </w:rPr>
  </w:style>
  <w:style w:type="character" w:customStyle="1" w:styleId="TitleChar">
    <w:name w:val="Title Char"/>
    <w:basedOn w:val="DefaultParagraphFont"/>
    <w:link w:val="Title"/>
    <w:uiPriority w:val="1"/>
    <w:rsid w:val="009620A0"/>
    <w:rPr>
      <w:rFonts w:ascii="Century Gothic" w:eastAsiaTheme="majorEastAsia" w:hAnsi="Century Gothic" w:cstheme="majorBidi"/>
      <w:color w:val="5D7879" w:themeColor="accent4"/>
      <w:spacing w:val="6"/>
      <w:kern w:val="28"/>
      <w:sz w:val="120"/>
      <w:szCs w:val="72"/>
    </w:rPr>
  </w:style>
  <w:style w:type="paragraph" w:customStyle="1" w:styleId="ContactInfo">
    <w:name w:val="Contact Info"/>
    <w:basedOn w:val="Normal"/>
    <w:uiPriority w:val="2"/>
    <w:qFormat/>
    <w:rsid w:val="00955B5B"/>
    <w:pPr>
      <w:spacing w:before="0"/>
      <w:ind w:left="6667" w:right="-1944"/>
    </w:pPr>
    <w:rPr>
      <w:rFonts w:asciiTheme="minorHAnsi" w:hAnsiTheme="minorHAnsi"/>
      <w:szCs w:val="28"/>
    </w:rPr>
  </w:style>
  <w:style w:type="paragraph" w:styleId="Header">
    <w:name w:val="header"/>
    <w:basedOn w:val="Normal"/>
    <w:link w:val="HeaderChar"/>
    <w:uiPriority w:val="99"/>
    <w:semiHidden/>
    <w:rsid w:val="00566A88"/>
    <w:pPr>
      <w:spacing w:line="240" w:lineRule="auto"/>
    </w:pPr>
  </w:style>
  <w:style w:type="character" w:customStyle="1" w:styleId="HeaderChar">
    <w:name w:val="Header Char"/>
    <w:basedOn w:val="DefaultParagraphFont"/>
    <w:link w:val="Header"/>
    <w:uiPriority w:val="99"/>
    <w:semiHidden/>
    <w:rsid w:val="00955B5B"/>
    <w:rPr>
      <w:rFonts w:ascii="Georgia Pro" w:hAnsi="Georgia Pro" w:cs="Times New Roman (Body CS)"/>
      <w:color w:val="000000" w:themeColor="text1"/>
      <w:spacing w:val="6"/>
      <w:sz w:val="24"/>
    </w:rPr>
  </w:style>
  <w:style w:type="paragraph" w:styleId="Footer">
    <w:name w:val="footer"/>
    <w:basedOn w:val="Normal"/>
    <w:link w:val="FooterChar"/>
    <w:uiPriority w:val="99"/>
    <w:rsid w:val="008930E0"/>
    <w:pPr>
      <w:spacing w:before="0" w:line="240" w:lineRule="auto"/>
      <w:ind w:left="-576" w:right="7344"/>
      <w:jc w:val="center"/>
    </w:pPr>
    <w:rPr>
      <w:color w:val="206843" w:themeColor="accent1"/>
      <w:sz w:val="48"/>
    </w:rPr>
  </w:style>
  <w:style w:type="character" w:customStyle="1" w:styleId="FooterChar">
    <w:name w:val="Footer Char"/>
    <w:basedOn w:val="DefaultParagraphFont"/>
    <w:link w:val="Footer"/>
    <w:uiPriority w:val="99"/>
    <w:rsid w:val="00955B5B"/>
    <w:rPr>
      <w:rFonts w:ascii="Georgia Pro" w:hAnsi="Georgia Pro" w:cs="Times New Roman (Body CS)"/>
      <w:color w:val="206843" w:themeColor="accent1"/>
      <w:spacing w:val="6"/>
      <w:sz w:val="48"/>
    </w:rPr>
  </w:style>
  <w:style w:type="character" w:customStyle="1" w:styleId="Heading1Char">
    <w:name w:val="Heading 1 Char"/>
    <w:basedOn w:val="DefaultParagraphFont"/>
    <w:link w:val="Heading1"/>
    <w:uiPriority w:val="9"/>
    <w:rsid w:val="00B2315D"/>
    <w:rPr>
      <w:rFonts w:asciiTheme="majorHAnsi" w:eastAsiaTheme="majorEastAsia" w:hAnsiTheme="majorHAnsi" w:cs="Times New Roman (Headings CS)"/>
      <w:bCs/>
      <w:caps/>
      <w:color w:val="5D7879" w:themeColor="accent4"/>
      <w:spacing w:val="6"/>
      <w:sz w:val="40"/>
    </w:rPr>
  </w:style>
  <w:style w:type="character" w:customStyle="1" w:styleId="Heading2Char">
    <w:name w:val="Heading 2 Char"/>
    <w:basedOn w:val="DefaultParagraphFont"/>
    <w:link w:val="Heading2"/>
    <w:uiPriority w:val="9"/>
    <w:rsid w:val="00955B5B"/>
    <w:rPr>
      <w:rFonts w:ascii="Century Gothic" w:hAnsi="Century Gothic" w:cs="Times New Roman (Body CS)"/>
      <w:caps/>
      <w:color w:val="B68E3F" w:themeColor="accent2" w:themeShade="BF"/>
      <w:spacing w:val="6"/>
      <w:sz w:val="40"/>
    </w:rPr>
  </w:style>
  <w:style w:type="paragraph" w:styleId="ListBullet">
    <w:name w:val="List Bullet"/>
    <w:basedOn w:val="Normal"/>
    <w:uiPriority w:val="11"/>
    <w:qFormat/>
    <w:rsid w:val="00044FC0"/>
    <w:pPr>
      <w:numPr>
        <w:numId w:val="2"/>
      </w:numPr>
    </w:pPr>
  </w:style>
  <w:style w:type="character" w:customStyle="1" w:styleId="Heading3Char">
    <w:name w:val="Heading 3 Char"/>
    <w:basedOn w:val="DefaultParagraphFont"/>
    <w:link w:val="Heading3"/>
    <w:uiPriority w:val="9"/>
    <w:rsid w:val="00955B5B"/>
    <w:rPr>
      <w:rFonts w:ascii="Georgia Pro" w:hAnsi="Georgia Pro" w:cs="Times New Roman (Body CS)"/>
      <w:caps/>
      <w:color w:val="103421" w:themeColor="accent1" w:themeShade="80"/>
      <w:spacing w:val="6"/>
      <w:sz w:val="24"/>
    </w:rPr>
  </w:style>
  <w:style w:type="character" w:customStyle="1" w:styleId="Heading8Char">
    <w:name w:val="Heading 8 Char"/>
    <w:basedOn w:val="DefaultParagraphFont"/>
    <w:link w:val="Heading8"/>
    <w:uiPriority w:val="9"/>
    <w:semiHidden/>
    <w:rsid w:val="00955B5B"/>
    <w:rPr>
      <w:rFonts w:asciiTheme="majorHAnsi" w:eastAsiaTheme="majorEastAsia" w:hAnsiTheme="majorHAnsi" w:cstheme="majorBidi"/>
      <w:color w:val="272727" w:themeColor="text1" w:themeTint="D8"/>
      <w:spacing w:val="6"/>
      <w:sz w:val="24"/>
      <w:szCs w:val="21"/>
    </w:rPr>
  </w:style>
  <w:style w:type="paragraph" w:styleId="TOCHeading">
    <w:name w:val="TOC Heading"/>
    <w:basedOn w:val="Heading1"/>
    <w:next w:val="Normal"/>
    <w:uiPriority w:val="39"/>
    <w:unhideWhenUsed/>
    <w:qFormat/>
    <w:pPr>
      <w:spacing w:before="240"/>
      <w:outlineLvl w:val="9"/>
    </w:pPr>
  </w:style>
  <w:style w:type="character" w:customStyle="1" w:styleId="Heading9Char">
    <w:name w:val="Heading 9 Char"/>
    <w:basedOn w:val="DefaultParagraphFont"/>
    <w:link w:val="Heading9"/>
    <w:uiPriority w:val="9"/>
    <w:semiHidden/>
    <w:rsid w:val="00955B5B"/>
    <w:rPr>
      <w:rFonts w:asciiTheme="majorHAnsi" w:eastAsiaTheme="majorEastAsia" w:hAnsiTheme="majorHAnsi" w:cstheme="majorBidi"/>
      <w:i/>
      <w:iCs/>
      <w:color w:val="272727" w:themeColor="text1" w:themeTint="D8"/>
      <w:spacing w:val="6"/>
      <w:sz w:val="24"/>
      <w:szCs w:val="21"/>
    </w:rPr>
  </w:style>
  <w:style w:type="paragraph" w:styleId="Caption">
    <w:name w:val="caption"/>
    <w:basedOn w:val="Normal"/>
    <w:next w:val="Normal"/>
    <w:uiPriority w:val="35"/>
    <w:semiHidden/>
    <w:unhideWhenUsed/>
    <w:qFormat/>
    <w:rsid w:val="00776ECC"/>
    <w:pPr>
      <w:spacing w:before="0" w:after="200" w:line="240" w:lineRule="auto"/>
    </w:pPr>
    <w:rPr>
      <w:i/>
      <w:iCs/>
      <w:color w:val="44546A" w:themeColor="text2"/>
      <w:szCs w:val="18"/>
    </w:rPr>
  </w:style>
  <w:style w:type="paragraph" w:customStyle="1" w:styleId="ContactHeading">
    <w:name w:val="Contact Heading"/>
    <w:basedOn w:val="Normal"/>
    <w:next w:val="ContactInfo"/>
    <w:uiPriority w:val="2"/>
    <w:semiHidden/>
    <w:qFormat/>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before="0" w:after="480"/>
      <w:ind w:left="5040" w:right="1800"/>
    </w:pPr>
    <w:rPr>
      <w:color w:val="FFFFFF" w:themeColor="background1"/>
      <w:sz w:val="28"/>
    </w:rPr>
  </w:style>
  <w:style w:type="paragraph" w:styleId="BodyText3">
    <w:name w:val="Body Text 3"/>
    <w:basedOn w:val="Normal"/>
    <w:link w:val="BodyText3Char"/>
    <w:uiPriority w:val="99"/>
    <w:semiHidden/>
    <w:unhideWhenUsed/>
    <w:rsid w:val="00776ECC"/>
    <w:pPr>
      <w:spacing w:after="120"/>
    </w:pPr>
    <w:rPr>
      <w:szCs w:val="16"/>
    </w:rPr>
  </w:style>
  <w:style w:type="character" w:customStyle="1" w:styleId="BodyText3Char">
    <w:name w:val="Body Text 3 Char"/>
    <w:basedOn w:val="DefaultParagraphFont"/>
    <w:link w:val="BodyText3"/>
    <w:uiPriority w:val="99"/>
    <w:semiHidden/>
    <w:rsid w:val="00776ECC"/>
    <w:rPr>
      <w:szCs w:val="16"/>
    </w:rPr>
  </w:style>
  <w:style w:type="paragraph" w:styleId="BodyTextIndent3">
    <w:name w:val="Body Text Indent 3"/>
    <w:basedOn w:val="Normal"/>
    <w:link w:val="BodyTextIndent3Char"/>
    <w:uiPriority w:val="99"/>
    <w:semiHidden/>
    <w:unhideWhenUsed/>
    <w:rsid w:val="00776ECC"/>
    <w:pPr>
      <w:spacing w:after="120"/>
      <w:ind w:left="360"/>
    </w:pPr>
    <w:rPr>
      <w:szCs w:val="16"/>
    </w:rPr>
  </w:style>
  <w:style w:type="character" w:customStyle="1" w:styleId="BodyTextIndent3Char">
    <w:name w:val="Body Text Indent 3 Char"/>
    <w:basedOn w:val="DefaultParagraphFont"/>
    <w:link w:val="BodyTextIndent3"/>
    <w:uiPriority w:val="99"/>
    <w:semiHidden/>
    <w:rsid w:val="00776ECC"/>
    <w:rPr>
      <w:szCs w:val="16"/>
    </w:rPr>
  </w:style>
  <w:style w:type="character" w:styleId="CommentReference">
    <w:name w:val="annotation reference"/>
    <w:basedOn w:val="DefaultParagraphFont"/>
    <w:uiPriority w:val="99"/>
    <w:semiHidden/>
    <w:unhideWhenUsed/>
    <w:rsid w:val="00776ECC"/>
    <w:rPr>
      <w:sz w:val="22"/>
      <w:szCs w:val="16"/>
    </w:rPr>
  </w:style>
  <w:style w:type="paragraph" w:styleId="CommentText">
    <w:name w:val="annotation text"/>
    <w:basedOn w:val="Normal"/>
    <w:link w:val="CommentTextChar"/>
    <w:uiPriority w:val="99"/>
    <w:semiHidden/>
    <w:unhideWhenUsed/>
    <w:rsid w:val="00776ECC"/>
    <w:pPr>
      <w:spacing w:line="240" w:lineRule="auto"/>
    </w:pPr>
    <w:rPr>
      <w:szCs w:val="20"/>
    </w:rPr>
  </w:style>
  <w:style w:type="character" w:customStyle="1" w:styleId="CommentTextChar">
    <w:name w:val="Comment Text Char"/>
    <w:basedOn w:val="DefaultParagraphFont"/>
    <w:link w:val="CommentText"/>
    <w:uiPriority w:val="99"/>
    <w:semiHidden/>
    <w:rsid w:val="00776ECC"/>
    <w:rPr>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Cs w:val="20"/>
    </w:rPr>
  </w:style>
  <w:style w:type="paragraph" w:styleId="DocumentMap">
    <w:name w:val="Document Map"/>
    <w:basedOn w:val="Normal"/>
    <w:link w:val="DocumentMapChar"/>
    <w:uiPriority w:val="99"/>
    <w:semiHidden/>
    <w:unhideWhenUsed/>
    <w:rsid w:val="00776ECC"/>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76ECC"/>
    <w:rPr>
      <w:rFonts w:ascii="Segoe UI" w:hAnsi="Segoe UI" w:cs="Segoe UI"/>
      <w:szCs w:val="16"/>
    </w:rPr>
  </w:style>
  <w:style w:type="paragraph" w:styleId="EndnoteText">
    <w:name w:val="endnote text"/>
    <w:basedOn w:val="Normal"/>
    <w:link w:val="EndnoteTextChar"/>
    <w:uiPriority w:val="99"/>
    <w:semiHidden/>
    <w:unhideWhenUsed/>
    <w:rsid w:val="00776ECC"/>
    <w:pPr>
      <w:spacing w:before="0" w:line="240" w:lineRule="auto"/>
    </w:pPr>
    <w:rPr>
      <w:szCs w:val="20"/>
    </w:rPr>
  </w:style>
  <w:style w:type="character" w:customStyle="1" w:styleId="EndnoteTextChar">
    <w:name w:val="Endnote Text Char"/>
    <w:basedOn w:val="DefaultParagraphFont"/>
    <w:link w:val="EndnoteText"/>
    <w:uiPriority w:val="99"/>
    <w:semiHidden/>
    <w:rsid w:val="00776ECC"/>
    <w:rPr>
      <w:szCs w:val="20"/>
    </w:rPr>
  </w:style>
  <w:style w:type="paragraph" w:styleId="EnvelopeReturn">
    <w:name w:val="envelope return"/>
    <w:basedOn w:val="Normal"/>
    <w:uiPriority w:val="99"/>
    <w:semiHidden/>
    <w:unhideWhenUsed/>
    <w:rsid w:val="00776ECC"/>
    <w:pPr>
      <w:spacing w:before="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76ECC"/>
    <w:pPr>
      <w:spacing w:before="0" w:line="240" w:lineRule="auto"/>
    </w:pPr>
    <w:rPr>
      <w:szCs w:val="20"/>
    </w:rPr>
  </w:style>
  <w:style w:type="character" w:customStyle="1" w:styleId="FootnoteTextChar">
    <w:name w:val="Footnote Text Char"/>
    <w:basedOn w:val="DefaultParagraphFont"/>
    <w:link w:val="FootnoteText"/>
    <w:uiPriority w:val="99"/>
    <w:semiHidden/>
    <w:rsid w:val="00776ECC"/>
    <w:rPr>
      <w:szCs w:val="20"/>
    </w:rPr>
  </w:style>
  <w:style w:type="character" w:styleId="HTMLCode">
    <w:name w:val="HTML Code"/>
    <w:basedOn w:val="DefaultParagraphFont"/>
    <w:uiPriority w:val="99"/>
    <w:semiHidden/>
    <w:unhideWhenUsed/>
    <w:rsid w:val="00776ECC"/>
    <w:rPr>
      <w:rFonts w:ascii="Consolas" w:hAnsi="Consolas"/>
      <w:sz w:val="22"/>
      <w:szCs w:val="20"/>
    </w:rPr>
  </w:style>
  <w:style w:type="character" w:styleId="HTMLKeyboard">
    <w:name w:val="HTML Keyboard"/>
    <w:basedOn w:val="DefaultParagraphFont"/>
    <w:uiPriority w:val="99"/>
    <w:semiHidden/>
    <w:unhideWhenUsed/>
    <w:rsid w:val="00776ECC"/>
    <w:rPr>
      <w:rFonts w:ascii="Consolas" w:hAnsi="Consolas"/>
      <w:sz w:val="22"/>
      <w:szCs w:val="20"/>
    </w:rPr>
  </w:style>
  <w:style w:type="paragraph" w:styleId="HTMLPreformatted">
    <w:name w:val="HTML Preformatted"/>
    <w:basedOn w:val="Normal"/>
    <w:link w:val="HTMLPreformattedChar"/>
    <w:uiPriority w:val="99"/>
    <w:semiHidden/>
    <w:unhideWhenUsed/>
    <w:rsid w:val="00776ECC"/>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ECC"/>
    <w:rPr>
      <w:rFonts w:ascii="Consolas" w:hAnsi="Consolas"/>
      <w:szCs w:val="20"/>
    </w:rPr>
  </w:style>
  <w:style w:type="character" w:styleId="HTMLTypewriter">
    <w:name w:val="HTML Typewriter"/>
    <w:basedOn w:val="DefaultParagraphFont"/>
    <w:uiPriority w:val="99"/>
    <w:semiHidden/>
    <w:unhideWhenUsed/>
    <w:rsid w:val="00776ECC"/>
    <w:rPr>
      <w:rFonts w:ascii="Consolas" w:hAnsi="Consolas"/>
      <w:sz w:val="22"/>
      <w:szCs w:val="20"/>
    </w:rPr>
  </w:style>
  <w:style w:type="paragraph" w:styleId="MacroText">
    <w:name w:val="macro"/>
    <w:link w:val="MacroTextChar"/>
    <w:uiPriority w:val="99"/>
    <w:semiHidden/>
    <w:unhideWhenUsed/>
    <w:rsid w:val="00776ECC"/>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776ECC"/>
    <w:rPr>
      <w:rFonts w:ascii="Consolas" w:hAnsi="Consolas"/>
      <w:szCs w:val="20"/>
    </w:rPr>
  </w:style>
  <w:style w:type="paragraph" w:styleId="PlainText">
    <w:name w:val="Plain Text"/>
    <w:basedOn w:val="Normal"/>
    <w:link w:val="PlainTextChar"/>
    <w:uiPriority w:val="99"/>
    <w:semiHidden/>
    <w:unhideWhenUsed/>
    <w:rsid w:val="00776ECC"/>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76ECC"/>
    <w:rPr>
      <w:rFonts w:ascii="Consolas" w:hAnsi="Consolas"/>
      <w:szCs w:val="21"/>
    </w:rPr>
  </w:style>
  <w:style w:type="table" w:styleId="TableGrid">
    <w:name w:val="Table Grid"/>
    <w:basedOn w:val="TableNormal"/>
    <w:uiPriority w:val="39"/>
    <w:rsid w:val="003E1CD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F74E1"/>
    <w:pPr>
      <w:spacing w:line="240" w:lineRule="auto"/>
    </w:pPr>
    <w:tblPr>
      <w:tblStyleRowBandSize w:val="1"/>
      <w:tblStyleColBandSize w:val="1"/>
      <w:tblBorders>
        <w:top w:val="single" w:sz="4" w:space="0" w:color="8CDBB2" w:themeColor="accent1" w:themeTint="66"/>
        <w:left w:val="single" w:sz="4" w:space="0" w:color="8CDBB2" w:themeColor="accent1" w:themeTint="66"/>
        <w:bottom w:val="single" w:sz="4" w:space="0" w:color="8CDBB2" w:themeColor="accent1" w:themeTint="66"/>
        <w:right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F74E1"/>
    <w:pPr>
      <w:spacing w:line="240" w:lineRule="auto"/>
    </w:pPr>
    <w:tblPr>
      <w:tblStyleRowBandSize w:val="1"/>
      <w:tblStyleColBandSize w:val="1"/>
      <w:tblBorders>
        <w:top w:val="single" w:sz="4" w:space="0" w:color="53CA8C" w:themeColor="accent1" w:themeTint="99"/>
        <w:left w:val="single" w:sz="4" w:space="0" w:color="53CA8C" w:themeColor="accent1" w:themeTint="99"/>
        <w:bottom w:val="single" w:sz="4" w:space="0" w:color="53CA8C" w:themeColor="accent1" w:themeTint="99"/>
        <w:right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left w:val="single" w:sz="4" w:space="0" w:color="206843" w:themeColor="accent1"/>
          <w:bottom w:val="single" w:sz="4" w:space="0" w:color="206843" w:themeColor="accent1"/>
          <w:right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GridTable2">
    <w:name w:val="Grid Table 2"/>
    <w:basedOn w:val="TableNormal"/>
    <w:uiPriority w:val="47"/>
    <w:rsid w:val="00EF74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EF74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74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EF74E1"/>
    <w:pPr>
      <w:spacing w:line="240" w:lineRule="auto"/>
    </w:pPr>
    <w:tblPr>
      <w:tblStyleRowBandSize w:val="1"/>
      <w:tblStyleColBandSize w:val="1"/>
      <w:tblBorders>
        <w:top w:val="single" w:sz="4" w:space="0" w:color="DFCEBE" w:themeColor="accent5" w:themeTint="99"/>
        <w:left w:val="single" w:sz="4" w:space="0" w:color="DFCEBE" w:themeColor="accent5" w:themeTint="99"/>
        <w:bottom w:val="single" w:sz="4" w:space="0" w:color="DFCEBE" w:themeColor="accent5" w:themeTint="99"/>
        <w:right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ListTable1Light-Accent4">
    <w:name w:val="List Table 1 Light Accent 4"/>
    <w:basedOn w:val="TableNormal"/>
    <w:uiPriority w:val="46"/>
    <w:rsid w:val="00EF74E1"/>
    <w:pPr>
      <w:spacing w:line="240"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GridTable3">
    <w:name w:val="Grid Table 3"/>
    <w:basedOn w:val="TableNormal"/>
    <w:uiPriority w:val="48"/>
    <w:rsid w:val="00EF74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F72A56"/>
    <w:rPr>
      <w:color w:val="103421" w:themeColor="accent1" w:themeShade="80"/>
      <w:u w:val="single"/>
    </w:rPr>
  </w:style>
  <w:style w:type="paragraph" w:styleId="Quote">
    <w:name w:val="Quote"/>
    <w:basedOn w:val="Normal"/>
    <w:next w:val="Normal"/>
    <w:link w:val="QuoteChar"/>
    <w:uiPriority w:val="2"/>
    <w:semiHidden/>
    <w:qFormat/>
    <w:rsid w:val="003D2F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
    <w:semiHidden/>
    <w:rsid w:val="00955B5B"/>
    <w:rPr>
      <w:rFonts w:ascii="Georgia Pro" w:hAnsi="Georgia Pro" w:cs="Times New Roman (Body CS)"/>
      <w:i/>
      <w:iCs/>
      <w:color w:val="404040" w:themeColor="text1" w:themeTint="BF"/>
      <w:spacing w:val="6"/>
      <w:sz w:val="24"/>
    </w:rPr>
  </w:style>
  <w:style w:type="paragraph" w:styleId="ListNumber">
    <w:name w:val="List Number"/>
    <w:basedOn w:val="Normal"/>
    <w:uiPriority w:val="12"/>
    <w:semiHidden/>
    <w:qFormat/>
    <w:rsid w:val="00044FC0"/>
    <w:pPr>
      <w:numPr>
        <w:numId w:val="4"/>
      </w:numPr>
      <w:contextualSpacing/>
    </w:pPr>
  </w:style>
  <w:style w:type="paragraph" w:customStyle="1" w:styleId="Small">
    <w:name w:val="Small"/>
    <w:basedOn w:val="Normal"/>
    <w:semiHidden/>
    <w:qFormat/>
    <w:rsid w:val="00F86D6B"/>
    <w:pPr>
      <w:spacing w:before="0" w:after="0"/>
    </w:pPr>
    <w:rPr>
      <w:caps/>
      <w:spacing w:val="10"/>
      <w:sz w:val="20"/>
    </w:rPr>
  </w:style>
  <w:style w:type="paragraph" w:customStyle="1" w:styleId="Bib">
    <w:name w:val="Bib"/>
    <w:basedOn w:val="Normal"/>
    <w:qFormat/>
    <w:rsid w:val="00066800"/>
    <w:pPr>
      <w:spacing w:line="240" w:lineRule="auto"/>
    </w:pPr>
    <w:rPr>
      <w:rFonts w:ascii="Century Gothic" w:hAnsi="Century Gothic"/>
      <w:sz w:val="18"/>
    </w:rPr>
  </w:style>
  <w:style w:type="character" w:styleId="PageNumber">
    <w:name w:val="page number"/>
    <w:basedOn w:val="DefaultParagraphFont"/>
    <w:uiPriority w:val="99"/>
    <w:semiHidden/>
    <w:unhideWhenUsed/>
    <w:rsid w:val="0068355E"/>
  </w:style>
  <w:style w:type="paragraph" w:customStyle="1" w:styleId="Title1">
    <w:name w:val="Title 1"/>
    <w:basedOn w:val="Title"/>
    <w:semiHidden/>
    <w:qFormat/>
    <w:rsid w:val="00844CC3"/>
    <w:pPr>
      <w:ind w:left="540"/>
    </w:pPr>
  </w:style>
  <w:style w:type="paragraph" w:customStyle="1" w:styleId="GreenHeading">
    <w:name w:val="Green Heading"/>
    <w:basedOn w:val="Heading1"/>
    <w:semiHidden/>
    <w:qFormat/>
    <w:rsid w:val="00B2315D"/>
    <w:pPr>
      <w:ind w:left="540" w:right="-2160"/>
    </w:pPr>
    <w:rPr>
      <w:spacing w:val="10"/>
    </w:rPr>
  </w:style>
  <w:style w:type="paragraph" w:customStyle="1" w:styleId="GoldHeading">
    <w:name w:val="Gold Heading"/>
    <w:basedOn w:val="Heading2"/>
    <w:semiHidden/>
    <w:qFormat/>
    <w:rsid w:val="002C6F62"/>
    <w:pPr>
      <w:ind w:left="540" w:right="-2160"/>
    </w:pPr>
    <w:rPr>
      <w:spacing w:val="10"/>
    </w:r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53CA8C" w:themeColor="accent1" w:themeTint="99"/>
        <w:left w:val="single" w:sz="4" w:space="0" w:color="53CA8C" w:themeColor="accent1" w:themeTint="99"/>
        <w:bottom w:val="single" w:sz="4" w:space="0" w:color="53CA8C" w:themeColor="accent1" w:themeTint="99"/>
        <w:right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DD8" w:themeFill="accent1" w:themeFillTint="33"/>
      </w:tcPr>
    </w:tblStylePr>
    <w:tblStylePr w:type="band1Horz">
      <w:tblPr/>
      <w:tcPr>
        <w:shd w:val="clear" w:color="auto" w:fill="C5EDD8" w:themeFill="accent1" w:themeFillTint="33"/>
      </w:tcPr>
    </w:tblStylePr>
    <w:tblStylePr w:type="neCell">
      <w:tblPr/>
      <w:tcPr>
        <w:tcBorders>
          <w:bottom w:val="single" w:sz="4" w:space="0" w:color="53CA8C" w:themeColor="accent1" w:themeTint="99"/>
        </w:tcBorders>
      </w:tcPr>
    </w:tblStylePr>
    <w:tblStylePr w:type="nwCell">
      <w:tblPr/>
      <w:tcPr>
        <w:tcBorders>
          <w:bottom w:val="single" w:sz="4" w:space="0" w:color="53CA8C" w:themeColor="accent1" w:themeTint="99"/>
        </w:tcBorders>
      </w:tcPr>
    </w:tblStylePr>
    <w:tblStylePr w:type="seCell">
      <w:tblPr/>
      <w:tcPr>
        <w:tcBorders>
          <w:top w:val="single" w:sz="4" w:space="0" w:color="53CA8C" w:themeColor="accent1" w:themeTint="99"/>
        </w:tcBorders>
      </w:tcPr>
    </w:tblStylePr>
    <w:tblStylePr w:type="swCell">
      <w:tblPr/>
      <w:tcPr>
        <w:tcBorders>
          <w:top w:val="single" w:sz="4" w:space="0" w:color="53CA8C" w:themeColor="accent1" w:themeTint="99"/>
        </w:tcBorders>
      </w:tcPr>
    </w:tblStylePr>
  </w:style>
  <w:style w:type="paragraph" w:styleId="ListParagraph">
    <w:name w:val="List Paragraph"/>
    <w:basedOn w:val="Normal"/>
    <w:uiPriority w:val="34"/>
    <w:qFormat/>
    <w:pPr>
      <w:ind w:left="720"/>
      <w:contextualSpacing/>
    </w:pPr>
  </w:style>
  <w:style w:type="table" w:styleId="GridTable6Colorful-Accent1">
    <w:name w:val="Grid Table 6 Colorful Accent 1"/>
    <w:basedOn w:val="TableNormal"/>
    <w:uiPriority w:val="51"/>
    <w:rsid w:val="00E005B5"/>
    <w:pPr>
      <w:spacing w:line="240" w:lineRule="auto"/>
    </w:pPr>
    <w:rPr>
      <w:color w:val="184D31" w:themeColor="accent1" w:themeShade="BF"/>
    </w:rPr>
    <w:tblPr>
      <w:tblStyleRowBandSize w:val="1"/>
      <w:tblStyleColBandSize w:val="1"/>
      <w:tblBorders>
        <w:top w:val="single" w:sz="4" w:space="0" w:color="53CA8C" w:themeColor="accent1" w:themeTint="99"/>
        <w:left w:val="single" w:sz="4" w:space="0" w:color="53CA8C" w:themeColor="accent1" w:themeTint="99"/>
        <w:bottom w:val="single" w:sz="4" w:space="0" w:color="53CA8C" w:themeColor="accent1" w:themeTint="99"/>
        <w:right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4" w:space="0" w:color="53CA8C" w:themeColor="accent1" w:themeTint="99"/>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GridTable2-Accent1">
    <w:name w:val="Grid Table 2 Accent 1"/>
    <w:basedOn w:val="TableNormal"/>
    <w:uiPriority w:val="47"/>
    <w:rsid w:val="003402ED"/>
    <w:pPr>
      <w:spacing w:line="240" w:lineRule="auto"/>
    </w:pPr>
    <w:tblPr>
      <w:tblStyleRowBandSize w:val="1"/>
      <w:tblStyleColBandSize w:val="1"/>
      <w:tblBorders>
        <w:top w:val="single" w:sz="2" w:space="0" w:color="53CA8C" w:themeColor="accent1" w:themeTint="99"/>
        <w:bottom w:val="single" w:sz="2" w:space="0" w:color="53CA8C" w:themeColor="accent1" w:themeTint="99"/>
        <w:insideH w:val="single" w:sz="2" w:space="0" w:color="53CA8C" w:themeColor="accent1" w:themeTint="99"/>
        <w:insideV w:val="single" w:sz="2" w:space="0" w:color="53CA8C" w:themeColor="accent1" w:themeTint="99"/>
      </w:tblBorders>
    </w:tblPr>
    <w:tblStylePr w:type="firstRow">
      <w:rPr>
        <w:b/>
        <w:bCs/>
      </w:rPr>
      <w:tblPr/>
      <w:tcPr>
        <w:tcBorders>
          <w:top w:val="nil"/>
          <w:bottom w:val="single" w:sz="12" w:space="0" w:color="53CA8C" w:themeColor="accent1" w:themeTint="99"/>
          <w:insideH w:val="nil"/>
          <w:insideV w:val="nil"/>
        </w:tcBorders>
        <w:shd w:val="clear" w:color="auto" w:fill="FFFFFF" w:themeFill="background1"/>
      </w:tcPr>
    </w:tblStylePr>
    <w:tblStylePr w:type="lastRow">
      <w:rPr>
        <w:b/>
        <w:bCs/>
      </w:rPr>
      <w:tblPr/>
      <w:tcPr>
        <w:tcBorders>
          <w:top w:val="double" w:sz="2" w:space="0" w:color="53CA8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character" w:styleId="FootnoteReference">
    <w:name w:val="footnote reference"/>
    <w:basedOn w:val="DefaultParagraphFont"/>
    <w:uiPriority w:val="99"/>
    <w:semiHidden/>
    <w:unhideWhenUsed/>
    <w:rsid w:val="005D1670"/>
    <w:rPr>
      <w:vertAlign w:val="superscript"/>
    </w:rPr>
  </w:style>
  <w:style w:type="character" w:styleId="FollowedHyperlink">
    <w:name w:val="FollowedHyperlink"/>
    <w:basedOn w:val="DefaultParagraphFont"/>
    <w:uiPriority w:val="99"/>
    <w:semiHidden/>
    <w:unhideWhenUsed/>
    <w:rsid w:val="00252BB6"/>
    <w:rPr>
      <w:color w:val="954F72" w:themeColor="followedHyperlink"/>
      <w:u w:val="single"/>
    </w:rPr>
  </w:style>
  <w:style w:type="paragraph" w:styleId="Bibliography">
    <w:name w:val="Bibliography"/>
    <w:basedOn w:val="Normal"/>
    <w:next w:val="Normal"/>
    <w:uiPriority w:val="37"/>
    <w:semiHidden/>
    <w:unhideWhenUsed/>
    <w:rsid w:val="001D07CF"/>
  </w:style>
  <w:style w:type="paragraph" w:styleId="BlockText">
    <w:name w:val="Block Text"/>
    <w:basedOn w:val="Normal"/>
    <w:uiPriority w:val="99"/>
    <w:semiHidden/>
    <w:unhideWhenUsed/>
    <w:rsid w:val="001D07CF"/>
    <w:pPr>
      <w:pBdr>
        <w:top w:val="single" w:sz="2" w:space="10" w:color="206843" w:themeColor="accent1"/>
        <w:left w:val="single" w:sz="2" w:space="10" w:color="206843" w:themeColor="accent1"/>
        <w:bottom w:val="single" w:sz="2" w:space="10" w:color="206843" w:themeColor="accent1"/>
        <w:right w:val="single" w:sz="2" w:space="10" w:color="206843" w:themeColor="accent1"/>
      </w:pBdr>
      <w:ind w:left="1152" w:right="1152"/>
    </w:pPr>
    <w:rPr>
      <w:rFonts w:asciiTheme="minorHAnsi" w:hAnsiTheme="minorHAnsi" w:cstheme="minorBidi"/>
      <w:i/>
      <w:iCs/>
      <w:color w:val="206843" w:themeColor="accent1"/>
    </w:rPr>
  </w:style>
  <w:style w:type="paragraph" w:styleId="BodyText">
    <w:name w:val="Body Text"/>
    <w:basedOn w:val="Normal"/>
    <w:link w:val="BodyTextChar"/>
    <w:uiPriority w:val="99"/>
    <w:semiHidden/>
    <w:unhideWhenUsed/>
    <w:rsid w:val="001D07CF"/>
    <w:pPr>
      <w:spacing w:after="120"/>
    </w:pPr>
  </w:style>
  <w:style w:type="character" w:customStyle="1" w:styleId="BodyTextChar">
    <w:name w:val="Body Text Char"/>
    <w:basedOn w:val="DefaultParagraphFont"/>
    <w:link w:val="BodyText"/>
    <w:uiPriority w:val="99"/>
    <w:semiHidden/>
    <w:rsid w:val="001D07CF"/>
    <w:rPr>
      <w:rFonts w:ascii="Georgia Pro" w:hAnsi="Georgia Pro" w:cs="Times New Roman (Body CS)"/>
      <w:color w:val="000000" w:themeColor="text1"/>
      <w:spacing w:val="6"/>
      <w:sz w:val="24"/>
    </w:rPr>
  </w:style>
  <w:style w:type="paragraph" w:styleId="BodyText2">
    <w:name w:val="Body Text 2"/>
    <w:basedOn w:val="Normal"/>
    <w:link w:val="BodyText2Char"/>
    <w:uiPriority w:val="99"/>
    <w:semiHidden/>
    <w:unhideWhenUsed/>
    <w:rsid w:val="001D07CF"/>
    <w:pPr>
      <w:spacing w:after="120" w:line="480" w:lineRule="auto"/>
    </w:pPr>
  </w:style>
  <w:style w:type="character" w:customStyle="1" w:styleId="BodyText2Char">
    <w:name w:val="Body Text 2 Char"/>
    <w:basedOn w:val="DefaultParagraphFont"/>
    <w:link w:val="BodyText2"/>
    <w:uiPriority w:val="99"/>
    <w:semiHidden/>
    <w:rsid w:val="001D07CF"/>
    <w:rPr>
      <w:rFonts w:ascii="Georgia Pro" w:hAnsi="Georgia Pro" w:cs="Times New Roman (Body CS)"/>
      <w:color w:val="000000" w:themeColor="text1"/>
      <w:spacing w:val="6"/>
      <w:sz w:val="24"/>
    </w:rPr>
  </w:style>
  <w:style w:type="paragraph" w:styleId="BodyTextFirstIndent">
    <w:name w:val="Body Text First Indent"/>
    <w:basedOn w:val="BodyText"/>
    <w:link w:val="BodyTextFirstIndentChar"/>
    <w:uiPriority w:val="99"/>
    <w:semiHidden/>
    <w:unhideWhenUsed/>
    <w:rsid w:val="001D07CF"/>
    <w:pPr>
      <w:spacing w:after="160"/>
      <w:ind w:firstLine="360"/>
    </w:pPr>
  </w:style>
  <w:style w:type="character" w:customStyle="1" w:styleId="BodyTextFirstIndentChar">
    <w:name w:val="Body Text First Indent Char"/>
    <w:basedOn w:val="BodyTextChar"/>
    <w:link w:val="BodyTextFirstIndent"/>
    <w:uiPriority w:val="99"/>
    <w:semiHidden/>
    <w:rsid w:val="001D07CF"/>
    <w:rPr>
      <w:rFonts w:ascii="Georgia Pro" w:hAnsi="Georgia Pro" w:cs="Times New Roman (Body CS)"/>
      <w:color w:val="000000" w:themeColor="text1"/>
      <w:spacing w:val="6"/>
      <w:sz w:val="24"/>
    </w:rPr>
  </w:style>
  <w:style w:type="paragraph" w:styleId="BodyTextIndent">
    <w:name w:val="Body Text Indent"/>
    <w:basedOn w:val="Normal"/>
    <w:link w:val="BodyTextIndentChar"/>
    <w:uiPriority w:val="99"/>
    <w:semiHidden/>
    <w:unhideWhenUsed/>
    <w:rsid w:val="001D07CF"/>
    <w:pPr>
      <w:spacing w:after="120"/>
      <w:ind w:left="360"/>
    </w:pPr>
  </w:style>
  <w:style w:type="character" w:customStyle="1" w:styleId="BodyTextIndentChar">
    <w:name w:val="Body Text Indent Char"/>
    <w:basedOn w:val="DefaultParagraphFont"/>
    <w:link w:val="BodyTextIndent"/>
    <w:uiPriority w:val="99"/>
    <w:semiHidden/>
    <w:rsid w:val="001D07CF"/>
    <w:rPr>
      <w:rFonts w:ascii="Georgia Pro" w:hAnsi="Georgia Pro" w:cs="Times New Roman (Body CS)"/>
      <w:color w:val="000000" w:themeColor="text1"/>
      <w:spacing w:val="6"/>
      <w:sz w:val="24"/>
    </w:rPr>
  </w:style>
  <w:style w:type="paragraph" w:styleId="BodyTextFirstIndent2">
    <w:name w:val="Body Text First Indent 2"/>
    <w:basedOn w:val="BodyTextIndent"/>
    <w:link w:val="BodyTextFirstIndent2Char"/>
    <w:uiPriority w:val="99"/>
    <w:semiHidden/>
    <w:unhideWhenUsed/>
    <w:rsid w:val="001D07CF"/>
    <w:pPr>
      <w:spacing w:after="160"/>
      <w:ind w:firstLine="360"/>
    </w:pPr>
  </w:style>
  <w:style w:type="character" w:customStyle="1" w:styleId="BodyTextFirstIndent2Char">
    <w:name w:val="Body Text First Indent 2 Char"/>
    <w:basedOn w:val="BodyTextIndentChar"/>
    <w:link w:val="BodyTextFirstIndent2"/>
    <w:uiPriority w:val="99"/>
    <w:semiHidden/>
    <w:rsid w:val="001D07CF"/>
    <w:rPr>
      <w:rFonts w:ascii="Georgia Pro" w:hAnsi="Georgia Pro" w:cs="Times New Roman (Body CS)"/>
      <w:color w:val="000000" w:themeColor="text1"/>
      <w:spacing w:val="6"/>
      <w:sz w:val="24"/>
    </w:rPr>
  </w:style>
  <w:style w:type="paragraph" w:styleId="BodyTextIndent2">
    <w:name w:val="Body Text Indent 2"/>
    <w:basedOn w:val="Normal"/>
    <w:link w:val="BodyTextIndent2Char"/>
    <w:uiPriority w:val="99"/>
    <w:semiHidden/>
    <w:unhideWhenUsed/>
    <w:rsid w:val="001D07CF"/>
    <w:pPr>
      <w:spacing w:after="120" w:line="480" w:lineRule="auto"/>
      <w:ind w:left="360"/>
    </w:pPr>
  </w:style>
  <w:style w:type="character" w:customStyle="1" w:styleId="BodyTextIndent2Char">
    <w:name w:val="Body Text Indent 2 Char"/>
    <w:basedOn w:val="DefaultParagraphFont"/>
    <w:link w:val="BodyTextIndent2"/>
    <w:uiPriority w:val="99"/>
    <w:semiHidden/>
    <w:rsid w:val="001D07CF"/>
    <w:rPr>
      <w:rFonts w:ascii="Georgia Pro" w:hAnsi="Georgia Pro" w:cs="Times New Roman (Body CS)"/>
      <w:color w:val="000000" w:themeColor="text1"/>
      <w:spacing w:val="6"/>
      <w:sz w:val="24"/>
    </w:rPr>
  </w:style>
  <w:style w:type="paragraph" w:styleId="Closing">
    <w:name w:val="Closing"/>
    <w:basedOn w:val="Normal"/>
    <w:link w:val="ClosingChar"/>
    <w:uiPriority w:val="99"/>
    <w:semiHidden/>
    <w:unhideWhenUsed/>
    <w:rsid w:val="001D07CF"/>
    <w:pPr>
      <w:spacing w:before="0" w:after="0" w:line="240" w:lineRule="auto"/>
      <w:ind w:left="4320"/>
    </w:pPr>
  </w:style>
  <w:style w:type="character" w:customStyle="1" w:styleId="ClosingChar">
    <w:name w:val="Closing Char"/>
    <w:basedOn w:val="DefaultParagraphFont"/>
    <w:link w:val="Closing"/>
    <w:uiPriority w:val="99"/>
    <w:semiHidden/>
    <w:rsid w:val="001D07CF"/>
    <w:rPr>
      <w:rFonts w:ascii="Georgia Pro" w:hAnsi="Georgia Pro" w:cs="Times New Roman (Body CS)"/>
      <w:color w:val="000000" w:themeColor="text1"/>
      <w:spacing w:val="6"/>
      <w:sz w:val="24"/>
    </w:rPr>
  </w:style>
  <w:style w:type="paragraph" w:styleId="Date">
    <w:name w:val="Date"/>
    <w:basedOn w:val="Normal"/>
    <w:next w:val="Normal"/>
    <w:link w:val="DateChar"/>
    <w:uiPriority w:val="99"/>
    <w:semiHidden/>
    <w:unhideWhenUsed/>
    <w:rsid w:val="001D07CF"/>
  </w:style>
  <w:style w:type="character" w:customStyle="1" w:styleId="DateChar">
    <w:name w:val="Date Char"/>
    <w:basedOn w:val="DefaultParagraphFont"/>
    <w:link w:val="Date"/>
    <w:uiPriority w:val="99"/>
    <w:semiHidden/>
    <w:rsid w:val="001D07CF"/>
    <w:rPr>
      <w:rFonts w:ascii="Georgia Pro" w:hAnsi="Georgia Pro" w:cs="Times New Roman (Body CS)"/>
      <w:color w:val="000000" w:themeColor="text1"/>
      <w:spacing w:val="6"/>
      <w:sz w:val="24"/>
    </w:rPr>
  </w:style>
  <w:style w:type="paragraph" w:styleId="E-mailSignature">
    <w:name w:val="E-mail Signature"/>
    <w:basedOn w:val="Normal"/>
    <w:link w:val="E-mailSignatureChar"/>
    <w:uiPriority w:val="99"/>
    <w:semiHidden/>
    <w:unhideWhenUsed/>
    <w:rsid w:val="001D07CF"/>
    <w:pPr>
      <w:spacing w:before="0" w:after="0" w:line="240" w:lineRule="auto"/>
    </w:pPr>
  </w:style>
  <w:style w:type="character" w:customStyle="1" w:styleId="E-mailSignatureChar">
    <w:name w:val="E-mail Signature Char"/>
    <w:basedOn w:val="DefaultParagraphFont"/>
    <w:link w:val="E-mailSignature"/>
    <w:uiPriority w:val="99"/>
    <w:semiHidden/>
    <w:rsid w:val="001D07CF"/>
    <w:rPr>
      <w:rFonts w:ascii="Georgia Pro" w:hAnsi="Georgia Pro" w:cs="Times New Roman (Body CS)"/>
      <w:color w:val="000000" w:themeColor="text1"/>
      <w:spacing w:val="6"/>
      <w:sz w:val="24"/>
    </w:rPr>
  </w:style>
  <w:style w:type="paragraph" w:styleId="EnvelopeAddress">
    <w:name w:val="envelope address"/>
    <w:basedOn w:val="Normal"/>
    <w:uiPriority w:val="99"/>
    <w:semiHidden/>
    <w:unhideWhenUsed/>
    <w:rsid w:val="001D07CF"/>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sid w:val="001D07CF"/>
    <w:rPr>
      <w:rFonts w:asciiTheme="majorHAnsi" w:eastAsiaTheme="majorEastAsia" w:hAnsiTheme="majorHAnsi" w:cstheme="majorBidi"/>
      <w:i/>
      <w:iCs/>
      <w:color w:val="184D31" w:themeColor="accent1" w:themeShade="BF"/>
      <w:spacing w:val="6"/>
      <w:sz w:val="24"/>
    </w:rPr>
  </w:style>
  <w:style w:type="character" w:customStyle="1" w:styleId="Heading5Char">
    <w:name w:val="Heading 5 Char"/>
    <w:basedOn w:val="DefaultParagraphFont"/>
    <w:link w:val="Heading5"/>
    <w:uiPriority w:val="9"/>
    <w:semiHidden/>
    <w:rsid w:val="001D07CF"/>
    <w:rPr>
      <w:rFonts w:asciiTheme="majorHAnsi" w:eastAsiaTheme="majorEastAsia" w:hAnsiTheme="majorHAnsi" w:cstheme="majorBidi"/>
      <w:color w:val="184D31" w:themeColor="accent1" w:themeShade="BF"/>
      <w:spacing w:val="6"/>
      <w:sz w:val="24"/>
    </w:rPr>
  </w:style>
  <w:style w:type="character" w:customStyle="1" w:styleId="Heading6Char">
    <w:name w:val="Heading 6 Char"/>
    <w:basedOn w:val="DefaultParagraphFont"/>
    <w:link w:val="Heading6"/>
    <w:uiPriority w:val="9"/>
    <w:semiHidden/>
    <w:rsid w:val="001D07CF"/>
    <w:rPr>
      <w:rFonts w:asciiTheme="majorHAnsi" w:eastAsiaTheme="majorEastAsia" w:hAnsiTheme="majorHAnsi" w:cstheme="majorBidi"/>
      <w:color w:val="103321" w:themeColor="accent1" w:themeShade="7F"/>
      <w:spacing w:val="6"/>
      <w:sz w:val="24"/>
    </w:rPr>
  </w:style>
  <w:style w:type="character" w:customStyle="1" w:styleId="Heading7Char">
    <w:name w:val="Heading 7 Char"/>
    <w:basedOn w:val="DefaultParagraphFont"/>
    <w:link w:val="Heading7"/>
    <w:uiPriority w:val="9"/>
    <w:semiHidden/>
    <w:rsid w:val="001D07CF"/>
    <w:rPr>
      <w:rFonts w:asciiTheme="majorHAnsi" w:eastAsiaTheme="majorEastAsia" w:hAnsiTheme="majorHAnsi" w:cstheme="majorBidi"/>
      <w:i/>
      <w:iCs/>
      <w:color w:val="103321" w:themeColor="accent1" w:themeShade="7F"/>
      <w:spacing w:val="6"/>
      <w:sz w:val="24"/>
    </w:rPr>
  </w:style>
  <w:style w:type="paragraph" w:styleId="HTMLAddress">
    <w:name w:val="HTML Address"/>
    <w:basedOn w:val="Normal"/>
    <w:link w:val="HTMLAddressChar"/>
    <w:uiPriority w:val="99"/>
    <w:semiHidden/>
    <w:unhideWhenUsed/>
    <w:rsid w:val="001D07CF"/>
    <w:pPr>
      <w:spacing w:before="0" w:after="0" w:line="240" w:lineRule="auto"/>
    </w:pPr>
    <w:rPr>
      <w:i/>
      <w:iCs/>
    </w:rPr>
  </w:style>
  <w:style w:type="character" w:customStyle="1" w:styleId="HTMLAddressChar">
    <w:name w:val="HTML Address Char"/>
    <w:basedOn w:val="DefaultParagraphFont"/>
    <w:link w:val="HTMLAddress"/>
    <w:uiPriority w:val="99"/>
    <w:semiHidden/>
    <w:rsid w:val="001D07CF"/>
    <w:rPr>
      <w:rFonts w:ascii="Georgia Pro" w:hAnsi="Georgia Pro" w:cs="Times New Roman (Body CS)"/>
      <w:i/>
      <w:iCs/>
      <w:color w:val="000000" w:themeColor="text1"/>
      <w:spacing w:val="6"/>
      <w:sz w:val="24"/>
    </w:rPr>
  </w:style>
  <w:style w:type="paragraph" w:styleId="Index1">
    <w:name w:val="index 1"/>
    <w:basedOn w:val="Normal"/>
    <w:next w:val="Normal"/>
    <w:autoRedefine/>
    <w:uiPriority w:val="99"/>
    <w:semiHidden/>
    <w:unhideWhenUsed/>
    <w:rsid w:val="001D07CF"/>
    <w:pPr>
      <w:spacing w:before="0" w:after="0" w:line="240" w:lineRule="auto"/>
      <w:ind w:left="240" w:hanging="240"/>
    </w:pPr>
  </w:style>
  <w:style w:type="paragraph" w:styleId="Index2">
    <w:name w:val="index 2"/>
    <w:basedOn w:val="Normal"/>
    <w:next w:val="Normal"/>
    <w:autoRedefine/>
    <w:uiPriority w:val="99"/>
    <w:semiHidden/>
    <w:unhideWhenUsed/>
    <w:rsid w:val="001D07CF"/>
    <w:pPr>
      <w:spacing w:before="0" w:after="0" w:line="240" w:lineRule="auto"/>
      <w:ind w:left="480" w:hanging="240"/>
    </w:pPr>
  </w:style>
  <w:style w:type="paragraph" w:styleId="Index3">
    <w:name w:val="index 3"/>
    <w:basedOn w:val="Normal"/>
    <w:next w:val="Normal"/>
    <w:autoRedefine/>
    <w:uiPriority w:val="99"/>
    <w:semiHidden/>
    <w:unhideWhenUsed/>
    <w:rsid w:val="001D07CF"/>
    <w:pPr>
      <w:spacing w:before="0" w:after="0" w:line="240" w:lineRule="auto"/>
      <w:ind w:left="720" w:hanging="240"/>
    </w:pPr>
  </w:style>
  <w:style w:type="paragraph" w:styleId="Index4">
    <w:name w:val="index 4"/>
    <w:basedOn w:val="Normal"/>
    <w:next w:val="Normal"/>
    <w:autoRedefine/>
    <w:uiPriority w:val="99"/>
    <w:semiHidden/>
    <w:unhideWhenUsed/>
    <w:rsid w:val="001D07CF"/>
    <w:pPr>
      <w:spacing w:before="0" w:after="0" w:line="240" w:lineRule="auto"/>
      <w:ind w:left="960" w:hanging="240"/>
    </w:pPr>
  </w:style>
  <w:style w:type="paragraph" w:styleId="Index5">
    <w:name w:val="index 5"/>
    <w:basedOn w:val="Normal"/>
    <w:next w:val="Normal"/>
    <w:autoRedefine/>
    <w:uiPriority w:val="99"/>
    <w:semiHidden/>
    <w:unhideWhenUsed/>
    <w:rsid w:val="001D07CF"/>
    <w:pPr>
      <w:spacing w:before="0" w:after="0" w:line="240" w:lineRule="auto"/>
      <w:ind w:left="1200" w:hanging="240"/>
    </w:pPr>
  </w:style>
  <w:style w:type="paragraph" w:styleId="Index6">
    <w:name w:val="index 6"/>
    <w:basedOn w:val="Normal"/>
    <w:next w:val="Normal"/>
    <w:autoRedefine/>
    <w:uiPriority w:val="99"/>
    <w:semiHidden/>
    <w:unhideWhenUsed/>
    <w:rsid w:val="001D07CF"/>
    <w:pPr>
      <w:spacing w:before="0" w:after="0" w:line="240" w:lineRule="auto"/>
      <w:ind w:left="1440" w:hanging="240"/>
    </w:pPr>
  </w:style>
  <w:style w:type="paragraph" w:styleId="Index7">
    <w:name w:val="index 7"/>
    <w:basedOn w:val="Normal"/>
    <w:next w:val="Normal"/>
    <w:autoRedefine/>
    <w:uiPriority w:val="99"/>
    <w:semiHidden/>
    <w:unhideWhenUsed/>
    <w:rsid w:val="001D07CF"/>
    <w:pPr>
      <w:spacing w:before="0" w:after="0" w:line="240" w:lineRule="auto"/>
      <w:ind w:left="1680" w:hanging="240"/>
    </w:pPr>
  </w:style>
  <w:style w:type="paragraph" w:styleId="Index8">
    <w:name w:val="index 8"/>
    <w:basedOn w:val="Normal"/>
    <w:next w:val="Normal"/>
    <w:autoRedefine/>
    <w:uiPriority w:val="99"/>
    <w:semiHidden/>
    <w:unhideWhenUsed/>
    <w:rsid w:val="001D07CF"/>
    <w:pPr>
      <w:spacing w:before="0" w:after="0" w:line="240" w:lineRule="auto"/>
      <w:ind w:left="1920" w:hanging="240"/>
    </w:pPr>
  </w:style>
  <w:style w:type="paragraph" w:styleId="Index9">
    <w:name w:val="index 9"/>
    <w:basedOn w:val="Normal"/>
    <w:next w:val="Normal"/>
    <w:autoRedefine/>
    <w:uiPriority w:val="99"/>
    <w:semiHidden/>
    <w:unhideWhenUsed/>
    <w:rsid w:val="001D07CF"/>
    <w:pPr>
      <w:spacing w:before="0" w:after="0" w:line="240" w:lineRule="auto"/>
      <w:ind w:left="2160" w:hanging="240"/>
    </w:pPr>
  </w:style>
  <w:style w:type="paragraph" w:styleId="IndexHeading">
    <w:name w:val="index heading"/>
    <w:basedOn w:val="Normal"/>
    <w:next w:val="Index1"/>
    <w:uiPriority w:val="99"/>
    <w:semiHidden/>
    <w:unhideWhenUsed/>
    <w:rsid w:val="001D07CF"/>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1D07CF"/>
    <w:pPr>
      <w:pBdr>
        <w:top w:val="single" w:sz="4" w:space="10" w:color="206843" w:themeColor="accent1"/>
        <w:bottom w:val="single" w:sz="4" w:space="10" w:color="206843" w:themeColor="accent1"/>
      </w:pBdr>
      <w:spacing w:before="360" w:after="360"/>
      <w:ind w:left="864" w:right="864"/>
      <w:jc w:val="center"/>
    </w:pPr>
    <w:rPr>
      <w:i/>
      <w:iCs/>
      <w:color w:val="206843" w:themeColor="accent1"/>
    </w:rPr>
  </w:style>
  <w:style w:type="character" w:customStyle="1" w:styleId="IntenseQuoteChar">
    <w:name w:val="Intense Quote Char"/>
    <w:basedOn w:val="DefaultParagraphFont"/>
    <w:link w:val="IntenseQuote"/>
    <w:uiPriority w:val="30"/>
    <w:semiHidden/>
    <w:rsid w:val="001D07CF"/>
    <w:rPr>
      <w:rFonts w:ascii="Georgia Pro" w:hAnsi="Georgia Pro" w:cs="Times New Roman (Body CS)"/>
      <w:i/>
      <w:iCs/>
      <w:color w:val="206843" w:themeColor="accent1"/>
      <w:spacing w:val="6"/>
      <w:sz w:val="24"/>
    </w:rPr>
  </w:style>
  <w:style w:type="paragraph" w:styleId="List">
    <w:name w:val="List"/>
    <w:basedOn w:val="Normal"/>
    <w:uiPriority w:val="99"/>
    <w:semiHidden/>
    <w:unhideWhenUsed/>
    <w:rsid w:val="001D07CF"/>
    <w:pPr>
      <w:ind w:left="360" w:hanging="360"/>
      <w:contextualSpacing/>
    </w:pPr>
  </w:style>
  <w:style w:type="paragraph" w:styleId="List2">
    <w:name w:val="List 2"/>
    <w:basedOn w:val="Normal"/>
    <w:uiPriority w:val="99"/>
    <w:semiHidden/>
    <w:unhideWhenUsed/>
    <w:rsid w:val="001D07CF"/>
    <w:pPr>
      <w:ind w:left="720" w:hanging="360"/>
      <w:contextualSpacing/>
    </w:pPr>
  </w:style>
  <w:style w:type="paragraph" w:styleId="List3">
    <w:name w:val="List 3"/>
    <w:basedOn w:val="Normal"/>
    <w:uiPriority w:val="99"/>
    <w:semiHidden/>
    <w:unhideWhenUsed/>
    <w:rsid w:val="001D07CF"/>
    <w:pPr>
      <w:ind w:left="1080" w:hanging="360"/>
      <w:contextualSpacing/>
    </w:pPr>
  </w:style>
  <w:style w:type="paragraph" w:styleId="List4">
    <w:name w:val="List 4"/>
    <w:basedOn w:val="Normal"/>
    <w:uiPriority w:val="99"/>
    <w:semiHidden/>
    <w:unhideWhenUsed/>
    <w:rsid w:val="001D07CF"/>
    <w:pPr>
      <w:ind w:left="1440" w:hanging="360"/>
      <w:contextualSpacing/>
    </w:pPr>
  </w:style>
  <w:style w:type="paragraph" w:styleId="List5">
    <w:name w:val="List 5"/>
    <w:basedOn w:val="Normal"/>
    <w:uiPriority w:val="99"/>
    <w:semiHidden/>
    <w:unhideWhenUsed/>
    <w:rsid w:val="001D07CF"/>
    <w:pPr>
      <w:ind w:left="1800" w:hanging="360"/>
      <w:contextualSpacing/>
    </w:pPr>
  </w:style>
  <w:style w:type="paragraph" w:styleId="ListBullet2">
    <w:name w:val="List Bullet 2"/>
    <w:basedOn w:val="Normal"/>
    <w:uiPriority w:val="99"/>
    <w:semiHidden/>
    <w:unhideWhenUsed/>
    <w:rsid w:val="001D07CF"/>
    <w:pPr>
      <w:numPr>
        <w:numId w:val="5"/>
      </w:numPr>
      <w:contextualSpacing/>
    </w:pPr>
  </w:style>
  <w:style w:type="paragraph" w:styleId="ListBullet3">
    <w:name w:val="List Bullet 3"/>
    <w:basedOn w:val="Normal"/>
    <w:uiPriority w:val="99"/>
    <w:semiHidden/>
    <w:unhideWhenUsed/>
    <w:rsid w:val="001D07CF"/>
    <w:pPr>
      <w:numPr>
        <w:numId w:val="6"/>
      </w:numPr>
      <w:contextualSpacing/>
    </w:pPr>
  </w:style>
  <w:style w:type="paragraph" w:styleId="ListBullet4">
    <w:name w:val="List Bullet 4"/>
    <w:basedOn w:val="Normal"/>
    <w:uiPriority w:val="99"/>
    <w:semiHidden/>
    <w:unhideWhenUsed/>
    <w:rsid w:val="001D07CF"/>
    <w:pPr>
      <w:numPr>
        <w:numId w:val="7"/>
      </w:numPr>
      <w:contextualSpacing/>
    </w:pPr>
  </w:style>
  <w:style w:type="paragraph" w:styleId="ListBullet5">
    <w:name w:val="List Bullet 5"/>
    <w:basedOn w:val="Normal"/>
    <w:uiPriority w:val="99"/>
    <w:semiHidden/>
    <w:unhideWhenUsed/>
    <w:rsid w:val="001D07CF"/>
    <w:pPr>
      <w:numPr>
        <w:numId w:val="8"/>
      </w:numPr>
      <w:contextualSpacing/>
    </w:pPr>
  </w:style>
  <w:style w:type="paragraph" w:styleId="ListContinue">
    <w:name w:val="List Continue"/>
    <w:basedOn w:val="Normal"/>
    <w:uiPriority w:val="99"/>
    <w:semiHidden/>
    <w:unhideWhenUsed/>
    <w:rsid w:val="001D07CF"/>
    <w:pPr>
      <w:spacing w:after="120"/>
      <w:ind w:left="360"/>
      <w:contextualSpacing/>
    </w:pPr>
  </w:style>
  <w:style w:type="paragraph" w:styleId="ListContinue2">
    <w:name w:val="List Continue 2"/>
    <w:basedOn w:val="Normal"/>
    <w:uiPriority w:val="99"/>
    <w:semiHidden/>
    <w:unhideWhenUsed/>
    <w:rsid w:val="001D07CF"/>
    <w:pPr>
      <w:spacing w:after="120"/>
      <w:ind w:left="720"/>
      <w:contextualSpacing/>
    </w:pPr>
  </w:style>
  <w:style w:type="paragraph" w:styleId="ListContinue3">
    <w:name w:val="List Continue 3"/>
    <w:basedOn w:val="Normal"/>
    <w:uiPriority w:val="99"/>
    <w:semiHidden/>
    <w:unhideWhenUsed/>
    <w:rsid w:val="001D07CF"/>
    <w:pPr>
      <w:spacing w:after="120"/>
      <w:ind w:left="1080"/>
      <w:contextualSpacing/>
    </w:pPr>
  </w:style>
  <w:style w:type="paragraph" w:styleId="ListContinue4">
    <w:name w:val="List Continue 4"/>
    <w:basedOn w:val="Normal"/>
    <w:uiPriority w:val="99"/>
    <w:semiHidden/>
    <w:unhideWhenUsed/>
    <w:rsid w:val="001D07CF"/>
    <w:pPr>
      <w:spacing w:after="120"/>
      <w:ind w:left="1440"/>
      <w:contextualSpacing/>
    </w:pPr>
  </w:style>
  <w:style w:type="paragraph" w:styleId="ListContinue5">
    <w:name w:val="List Continue 5"/>
    <w:basedOn w:val="Normal"/>
    <w:uiPriority w:val="99"/>
    <w:semiHidden/>
    <w:unhideWhenUsed/>
    <w:rsid w:val="001D07CF"/>
    <w:pPr>
      <w:spacing w:after="120"/>
      <w:ind w:left="1800"/>
      <w:contextualSpacing/>
    </w:pPr>
  </w:style>
  <w:style w:type="paragraph" w:styleId="ListNumber2">
    <w:name w:val="List Number 2"/>
    <w:basedOn w:val="Normal"/>
    <w:uiPriority w:val="99"/>
    <w:semiHidden/>
    <w:unhideWhenUsed/>
    <w:rsid w:val="001D07CF"/>
    <w:pPr>
      <w:numPr>
        <w:numId w:val="9"/>
      </w:numPr>
      <w:contextualSpacing/>
    </w:pPr>
  </w:style>
  <w:style w:type="paragraph" w:styleId="ListNumber3">
    <w:name w:val="List Number 3"/>
    <w:basedOn w:val="Normal"/>
    <w:uiPriority w:val="99"/>
    <w:semiHidden/>
    <w:unhideWhenUsed/>
    <w:rsid w:val="001D07CF"/>
    <w:pPr>
      <w:numPr>
        <w:numId w:val="10"/>
      </w:numPr>
      <w:contextualSpacing/>
    </w:pPr>
  </w:style>
  <w:style w:type="paragraph" w:styleId="ListNumber4">
    <w:name w:val="List Number 4"/>
    <w:basedOn w:val="Normal"/>
    <w:uiPriority w:val="99"/>
    <w:semiHidden/>
    <w:unhideWhenUsed/>
    <w:rsid w:val="001D07CF"/>
    <w:pPr>
      <w:numPr>
        <w:numId w:val="11"/>
      </w:numPr>
      <w:contextualSpacing/>
    </w:pPr>
  </w:style>
  <w:style w:type="paragraph" w:styleId="ListNumber5">
    <w:name w:val="List Number 5"/>
    <w:basedOn w:val="Normal"/>
    <w:uiPriority w:val="99"/>
    <w:semiHidden/>
    <w:unhideWhenUsed/>
    <w:rsid w:val="001D07CF"/>
    <w:pPr>
      <w:numPr>
        <w:numId w:val="12"/>
      </w:numPr>
      <w:contextualSpacing/>
    </w:pPr>
  </w:style>
  <w:style w:type="paragraph" w:styleId="MessageHeader">
    <w:name w:val="Message Header"/>
    <w:basedOn w:val="Normal"/>
    <w:link w:val="MessageHeaderChar"/>
    <w:uiPriority w:val="99"/>
    <w:semiHidden/>
    <w:unhideWhenUsed/>
    <w:rsid w:val="001D07C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D07CF"/>
    <w:rPr>
      <w:rFonts w:asciiTheme="majorHAnsi" w:eastAsiaTheme="majorEastAsia" w:hAnsiTheme="majorHAnsi" w:cstheme="majorBidi"/>
      <w:color w:val="000000" w:themeColor="text1"/>
      <w:spacing w:val="6"/>
      <w:sz w:val="24"/>
      <w:szCs w:val="24"/>
      <w:shd w:val="pct20" w:color="auto" w:fill="auto"/>
    </w:rPr>
  </w:style>
  <w:style w:type="paragraph" w:styleId="NoSpacing">
    <w:name w:val="No Spacing"/>
    <w:uiPriority w:val="99"/>
    <w:semiHidden/>
    <w:unhideWhenUsed/>
    <w:rsid w:val="001D07CF"/>
    <w:pPr>
      <w:spacing w:before="0" w:line="240" w:lineRule="auto"/>
    </w:pPr>
    <w:rPr>
      <w:rFonts w:ascii="Georgia Pro" w:hAnsi="Georgia Pro" w:cs="Times New Roman (Body CS)"/>
      <w:color w:val="000000" w:themeColor="text1"/>
      <w:spacing w:val="6"/>
      <w:sz w:val="24"/>
    </w:rPr>
  </w:style>
  <w:style w:type="paragraph" w:styleId="NormalWeb">
    <w:name w:val="Normal (Web)"/>
    <w:basedOn w:val="Normal"/>
    <w:uiPriority w:val="99"/>
    <w:semiHidden/>
    <w:unhideWhenUsed/>
    <w:rsid w:val="001D07CF"/>
    <w:rPr>
      <w:rFonts w:ascii="Times New Roman" w:hAnsi="Times New Roman" w:cs="Times New Roman"/>
      <w:szCs w:val="24"/>
    </w:rPr>
  </w:style>
  <w:style w:type="paragraph" w:styleId="NormalIndent">
    <w:name w:val="Normal Indent"/>
    <w:basedOn w:val="Normal"/>
    <w:uiPriority w:val="99"/>
    <w:semiHidden/>
    <w:unhideWhenUsed/>
    <w:rsid w:val="001D07CF"/>
    <w:pPr>
      <w:ind w:left="720"/>
    </w:pPr>
  </w:style>
  <w:style w:type="paragraph" w:styleId="NoteHeading">
    <w:name w:val="Note Heading"/>
    <w:basedOn w:val="Normal"/>
    <w:next w:val="Normal"/>
    <w:link w:val="NoteHeadingChar"/>
    <w:uiPriority w:val="99"/>
    <w:semiHidden/>
    <w:unhideWhenUsed/>
    <w:rsid w:val="001D07CF"/>
    <w:pPr>
      <w:spacing w:before="0" w:after="0" w:line="240" w:lineRule="auto"/>
    </w:pPr>
  </w:style>
  <w:style w:type="character" w:customStyle="1" w:styleId="NoteHeadingChar">
    <w:name w:val="Note Heading Char"/>
    <w:basedOn w:val="DefaultParagraphFont"/>
    <w:link w:val="NoteHeading"/>
    <w:uiPriority w:val="99"/>
    <w:semiHidden/>
    <w:rsid w:val="001D07CF"/>
    <w:rPr>
      <w:rFonts w:ascii="Georgia Pro" w:hAnsi="Georgia Pro" w:cs="Times New Roman (Body CS)"/>
      <w:color w:val="000000" w:themeColor="text1"/>
      <w:spacing w:val="6"/>
      <w:sz w:val="24"/>
    </w:rPr>
  </w:style>
  <w:style w:type="paragraph" w:styleId="Salutation">
    <w:name w:val="Salutation"/>
    <w:basedOn w:val="Normal"/>
    <w:next w:val="Normal"/>
    <w:link w:val="SalutationChar"/>
    <w:uiPriority w:val="99"/>
    <w:semiHidden/>
    <w:unhideWhenUsed/>
    <w:rsid w:val="001D07CF"/>
  </w:style>
  <w:style w:type="character" w:customStyle="1" w:styleId="SalutationChar">
    <w:name w:val="Salutation Char"/>
    <w:basedOn w:val="DefaultParagraphFont"/>
    <w:link w:val="Salutation"/>
    <w:uiPriority w:val="99"/>
    <w:semiHidden/>
    <w:rsid w:val="001D07CF"/>
    <w:rPr>
      <w:rFonts w:ascii="Georgia Pro" w:hAnsi="Georgia Pro" w:cs="Times New Roman (Body CS)"/>
      <w:color w:val="000000" w:themeColor="text1"/>
      <w:spacing w:val="6"/>
      <w:sz w:val="24"/>
    </w:rPr>
  </w:style>
  <w:style w:type="paragraph" w:styleId="Signature">
    <w:name w:val="Signature"/>
    <w:basedOn w:val="Normal"/>
    <w:link w:val="SignatureChar"/>
    <w:uiPriority w:val="99"/>
    <w:semiHidden/>
    <w:unhideWhenUsed/>
    <w:rsid w:val="001D07CF"/>
    <w:pPr>
      <w:spacing w:before="0" w:after="0" w:line="240" w:lineRule="auto"/>
      <w:ind w:left="4320"/>
    </w:pPr>
  </w:style>
  <w:style w:type="character" w:customStyle="1" w:styleId="SignatureChar">
    <w:name w:val="Signature Char"/>
    <w:basedOn w:val="DefaultParagraphFont"/>
    <w:link w:val="Signature"/>
    <w:uiPriority w:val="99"/>
    <w:semiHidden/>
    <w:rsid w:val="001D07CF"/>
    <w:rPr>
      <w:rFonts w:ascii="Georgia Pro" w:hAnsi="Georgia Pro" w:cs="Times New Roman (Body CS)"/>
      <w:color w:val="000000" w:themeColor="text1"/>
      <w:spacing w:val="6"/>
      <w:sz w:val="24"/>
    </w:rPr>
  </w:style>
  <w:style w:type="paragraph" w:styleId="Subtitle">
    <w:name w:val="Subtitle"/>
    <w:basedOn w:val="Normal"/>
    <w:next w:val="Normal"/>
    <w:link w:val="SubtitleChar"/>
    <w:uiPriority w:val="3"/>
    <w:semiHidden/>
    <w:unhideWhenUsed/>
    <w:qFormat/>
    <w:rsid w:val="001D07CF"/>
    <w:pPr>
      <w:numPr>
        <w:ilvl w:val="1"/>
      </w:numPr>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3"/>
    <w:semiHidden/>
    <w:rsid w:val="001D07CF"/>
    <w:rPr>
      <w:color w:val="5A5A5A" w:themeColor="text1" w:themeTint="A5"/>
      <w:spacing w:val="15"/>
    </w:rPr>
  </w:style>
  <w:style w:type="paragraph" w:styleId="TableofAuthorities">
    <w:name w:val="table of authorities"/>
    <w:basedOn w:val="Normal"/>
    <w:next w:val="Normal"/>
    <w:uiPriority w:val="99"/>
    <w:semiHidden/>
    <w:unhideWhenUsed/>
    <w:rsid w:val="001D07CF"/>
    <w:pPr>
      <w:spacing w:after="0"/>
      <w:ind w:left="240" w:hanging="240"/>
    </w:pPr>
  </w:style>
  <w:style w:type="paragraph" w:styleId="TableofFigures">
    <w:name w:val="table of figures"/>
    <w:basedOn w:val="Normal"/>
    <w:next w:val="Normal"/>
    <w:uiPriority w:val="99"/>
    <w:semiHidden/>
    <w:unhideWhenUsed/>
    <w:rsid w:val="001D07CF"/>
    <w:pPr>
      <w:spacing w:after="0"/>
    </w:pPr>
  </w:style>
  <w:style w:type="paragraph" w:styleId="TOAHeading">
    <w:name w:val="toa heading"/>
    <w:basedOn w:val="Normal"/>
    <w:next w:val="Normal"/>
    <w:uiPriority w:val="99"/>
    <w:semiHidden/>
    <w:unhideWhenUsed/>
    <w:rsid w:val="001D07CF"/>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D07CF"/>
    <w:pPr>
      <w:spacing w:after="100"/>
    </w:pPr>
  </w:style>
  <w:style w:type="paragraph" w:styleId="TOC2">
    <w:name w:val="toc 2"/>
    <w:basedOn w:val="Normal"/>
    <w:next w:val="Normal"/>
    <w:autoRedefine/>
    <w:uiPriority w:val="39"/>
    <w:semiHidden/>
    <w:unhideWhenUsed/>
    <w:rsid w:val="001D07CF"/>
    <w:pPr>
      <w:spacing w:after="100"/>
      <w:ind w:left="240"/>
    </w:pPr>
  </w:style>
  <w:style w:type="paragraph" w:styleId="TOC3">
    <w:name w:val="toc 3"/>
    <w:basedOn w:val="Normal"/>
    <w:next w:val="Normal"/>
    <w:autoRedefine/>
    <w:uiPriority w:val="39"/>
    <w:semiHidden/>
    <w:unhideWhenUsed/>
    <w:rsid w:val="001D07CF"/>
    <w:pPr>
      <w:spacing w:after="100"/>
      <w:ind w:left="480"/>
    </w:pPr>
  </w:style>
  <w:style w:type="paragraph" w:styleId="TOC4">
    <w:name w:val="toc 4"/>
    <w:basedOn w:val="Normal"/>
    <w:next w:val="Normal"/>
    <w:autoRedefine/>
    <w:uiPriority w:val="39"/>
    <w:semiHidden/>
    <w:unhideWhenUsed/>
    <w:rsid w:val="001D07CF"/>
    <w:pPr>
      <w:spacing w:after="100"/>
      <w:ind w:left="720"/>
    </w:pPr>
  </w:style>
  <w:style w:type="paragraph" w:styleId="TOC5">
    <w:name w:val="toc 5"/>
    <w:basedOn w:val="Normal"/>
    <w:next w:val="Normal"/>
    <w:autoRedefine/>
    <w:uiPriority w:val="39"/>
    <w:semiHidden/>
    <w:unhideWhenUsed/>
    <w:rsid w:val="001D07CF"/>
    <w:pPr>
      <w:spacing w:after="100"/>
      <w:ind w:left="960"/>
    </w:pPr>
  </w:style>
  <w:style w:type="paragraph" w:styleId="TOC6">
    <w:name w:val="toc 6"/>
    <w:basedOn w:val="Normal"/>
    <w:next w:val="Normal"/>
    <w:autoRedefine/>
    <w:uiPriority w:val="39"/>
    <w:semiHidden/>
    <w:unhideWhenUsed/>
    <w:rsid w:val="001D07CF"/>
    <w:pPr>
      <w:spacing w:after="100"/>
      <w:ind w:left="1200"/>
    </w:pPr>
  </w:style>
  <w:style w:type="paragraph" w:styleId="TOC7">
    <w:name w:val="toc 7"/>
    <w:basedOn w:val="Normal"/>
    <w:next w:val="Normal"/>
    <w:autoRedefine/>
    <w:uiPriority w:val="39"/>
    <w:semiHidden/>
    <w:unhideWhenUsed/>
    <w:rsid w:val="001D07CF"/>
    <w:pPr>
      <w:spacing w:after="100"/>
      <w:ind w:left="1440"/>
    </w:pPr>
  </w:style>
  <w:style w:type="paragraph" w:styleId="TOC8">
    <w:name w:val="toc 8"/>
    <w:basedOn w:val="Normal"/>
    <w:next w:val="Normal"/>
    <w:autoRedefine/>
    <w:uiPriority w:val="39"/>
    <w:semiHidden/>
    <w:unhideWhenUsed/>
    <w:rsid w:val="001D07CF"/>
    <w:pPr>
      <w:spacing w:after="100"/>
      <w:ind w:left="1680"/>
    </w:pPr>
  </w:style>
  <w:style w:type="paragraph" w:styleId="TOC9">
    <w:name w:val="toc 9"/>
    <w:basedOn w:val="Normal"/>
    <w:next w:val="Normal"/>
    <w:autoRedefine/>
    <w:uiPriority w:val="39"/>
    <w:semiHidden/>
    <w:unhideWhenUsed/>
    <w:rsid w:val="001D07CF"/>
    <w:pPr>
      <w:spacing w:after="100"/>
      <w:ind w:left="1920"/>
    </w:pPr>
  </w:style>
  <w:style w:type="paragraph" w:styleId="Revision">
    <w:name w:val="Revision"/>
    <w:hidden/>
    <w:uiPriority w:val="99"/>
    <w:semiHidden/>
    <w:rsid w:val="00C9631B"/>
    <w:pPr>
      <w:spacing w:before="0" w:line="240" w:lineRule="auto"/>
    </w:pPr>
    <w:rPr>
      <w:rFonts w:ascii="Georgia Pro" w:hAnsi="Georgia Pro" w:cs="Times New Roman (Body CS)"/>
      <w:color w:val="000000" w:themeColor="text1"/>
      <w:spacing w:val="6"/>
      <w:sz w:val="24"/>
    </w:rPr>
  </w:style>
  <w:style w:type="character" w:styleId="UnresolvedMention">
    <w:name w:val="Unresolved Mention"/>
    <w:basedOn w:val="DefaultParagraphFont"/>
    <w:uiPriority w:val="99"/>
    <w:semiHidden/>
    <w:unhideWhenUsed/>
    <w:rsid w:val="0032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77529">
      <w:bodyDiv w:val="1"/>
      <w:marLeft w:val="0"/>
      <w:marRight w:val="0"/>
      <w:marTop w:val="0"/>
      <w:marBottom w:val="0"/>
      <w:divBdr>
        <w:top w:val="none" w:sz="0" w:space="0" w:color="auto"/>
        <w:left w:val="none" w:sz="0" w:space="0" w:color="auto"/>
        <w:bottom w:val="none" w:sz="0" w:space="0" w:color="auto"/>
        <w:right w:val="none" w:sz="0" w:space="0" w:color="auto"/>
      </w:divBdr>
    </w:div>
    <w:div w:id="1985427723">
      <w:bodyDiv w:val="1"/>
      <w:marLeft w:val="0"/>
      <w:marRight w:val="0"/>
      <w:marTop w:val="0"/>
      <w:marBottom w:val="0"/>
      <w:divBdr>
        <w:top w:val="none" w:sz="0" w:space="0" w:color="auto"/>
        <w:left w:val="none" w:sz="0" w:space="0" w:color="auto"/>
        <w:bottom w:val="none" w:sz="0" w:space="0" w:color="auto"/>
        <w:right w:val="none" w:sz="0" w:space="0" w:color="auto"/>
      </w:divBdr>
      <w:divsChild>
        <w:div w:id="398289226">
          <w:marLeft w:val="0"/>
          <w:marRight w:val="0"/>
          <w:marTop w:val="0"/>
          <w:marBottom w:val="0"/>
          <w:divBdr>
            <w:top w:val="none" w:sz="0" w:space="0" w:color="auto"/>
            <w:left w:val="none" w:sz="0" w:space="0" w:color="auto"/>
            <w:bottom w:val="none" w:sz="0" w:space="0" w:color="auto"/>
            <w:right w:val="none" w:sz="0" w:space="0" w:color="auto"/>
          </w:divBdr>
        </w:div>
        <w:div w:id="1052192557">
          <w:marLeft w:val="0"/>
          <w:marRight w:val="0"/>
          <w:marTop w:val="0"/>
          <w:marBottom w:val="0"/>
          <w:divBdr>
            <w:top w:val="none" w:sz="0" w:space="0" w:color="auto"/>
            <w:left w:val="none" w:sz="0" w:space="0" w:color="auto"/>
            <w:bottom w:val="none" w:sz="0" w:space="0" w:color="auto"/>
            <w:right w:val="none" w:sz="0" w:space="0" w:color="auto"/>
          </w:divBdr>
          <w:divsChild>
            <w:div w:id="1783527784">
              <w:marLeft w:val="0"/>
              <w:marRight w:val="0"/>
              <w:marTop w:val="0"/>
              <w:marBottom w:val="0"/>
              <w:divBdr>
                <w:top w:val="none" w:sz="0" w:space="0" w:color="auto"/>
                <w:left w:val="none" w:sz="0" w:space="0" w:color="auto"/>
                <w:bottom w:val="none" w:sz="0" w:space="0" w:color="auto"/>
                <w:right w:val="none" w:sz="0" w:space="0" w:color="auto"/>
              </w:divBdr>
              <w:divsChild>
                <w:div w:id="1729263164">
                  <w:marLeft w:val="0"/>
                  <w:marRight w:val="0"/>
                  <w:marTop w:val="0"/>
                  <w:marBottom w:val="0"/>
                  <w:divBdr>
                    <w:top w:val="none" w:sz="0" w:space="0" w:color="auto"/>
                    <w:left w:val="none" w:sz="0" w:space="0" w:color="auto"/>
                    <w:bottom w:val="none" w:sz="0" w:space="0" w:color="auto"/>
                    <w:right w:val="none" w:sz="0" w:space="0" w:color="auto"/>
                  </w:divBdr>
                  <w:divsChild>
                    <w:div w:id="152532759">
                      <w:marLeft w:val="0"/>
                      <w:marRight w:val="0"/>
                      <w:marTop w:val="0"/>
                      <w:marBottom w:val="0"/>
                      <w:divBdr>
                        <w:top w:val="none" w:sz="0" w:space="0" w:color="auto"/>
                        <w:left w:val="none" w:sz="0" w:space="0" w:color="auto"/>
                        <w:bottom w:val="none" w:sz="0" w:space="0" w:color="auto"/>
                        <w:right w:val="none" w:sz="0" w:space="0" w:color="auto"/>
                      </w:divBdr>
                      <w:divsChild>
                        <w:div w:id="1610620346">
                          <w:marLeft w:val="0"/>
                          <w:marRight w:val="0"/>
                          <w:marTop w:val="0"/>
                          <w:marBottom w:val="0"/>
                          <w:divBdr>
                            <w:top w:val="none" w:sz="0" w:space="0" w:color="auto"/>
                            <w:left w:val="none" w:sz="0" w:space="0" w:color="auto"/>
                            <w:bottom w:val="none" w:sz="0" w:space="0" w:color="auto"/>
                            <w:right w:val="none" w:sz="0" w:space="0" w:color="auto"/>
                          </w:divBdr>
                        </w:div>
                      </w:divsChild>
                    </w:div>
                    <w:div w:id="69009737">
                      <w:marLeft w:val="0"/>
                      <w:marRight w:val="0"/>
                      <w:marTop w:val="0"/>
                      <w:marBottom w:val="0"/>
                      <w:divBdr>
                        <w:top w:val="none" w:sz="0" w:space="0" w:color="auto"/>
                        <w:left w:val="none" w:sz="0" w:space="0" w:color="auto"/>
                        <w:bottom w:val="none" w:sz="0" w:space="0" w:color="auto"/>
                        <w:right w:val="none" w:sz="0" w:space="0" w:color="auto"/>
                      </w:divBdr>
                      <w:divsChild>
                        <w:div w:id="15004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5176">
                  <w:marLeft w:val="0"/>
                  <w:marRight w:val="0"/>
                  <w:marTop w:val="0"/>
                  <w:marBottom w:val="0"/>
                  <w:divBdr>
                    <w:top w:val="none" w:sz="0" w:space="0" w:color="auto"/>
                    <w:left w:val="none" w:sz="0" w:space="0" w:color="auto"/>
                    <w:bottom w:val="none" w:sz="0" w:space="0" w:color="auto"/>
                    <w:right w:val="none" w:sz="0" w:space="0" w:color="auto"/>
                  </w:divBdr>
                  <w:divsChild>
                    <w:div w:id="18178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pi.census.gov/data/2021/acs/acs1/subject" TargetMode="External"/><Relationship Id="rId26" Type="http://schemas.openxmlformats.org/officeDocument/2006/relationships/image" Target="media/image8.png"/><Relationship Id="rId39" Type="http://schemas.openxmlformats.org/officeDocument/2006/relationships/header" Target="header4.xml"/><Relationship Id="rId21" Type="http://schemas.openxmlformats.org/officeDocument/2006/relationships/hyperlink" Target="https://data.census.gov/table?q=H1&amp;g=160XX00US4960710&amp;d=DEC+Demographic+and+Housing+Characteristics&amp;tid=DECENNIALDHC2020.H1"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pendata.utah.gov/Government-and-Taxes/Weber-County-Census-Projections-2010-2060/cggy-vv82/data" TargetMode="External"/><Relationship Id="rId20" Type="http://schemas.openxmlformats.org/officeDocument/2006/relationships/image" Target="media/image4.png"/><Relationship Id="rId29" Type="http://schemas.openxmlformats.org/officeDocument/2006/relationships/image" Target="media/image11.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gardner.utah.edu/blog-reflections-on-affordability-in-utahs-housing-market/"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ta.wfrc.org/datasets/06cb3e239a3743fab7796165e1c66ad9/explore?location=41.241184%2C-112.091137%2C12.19"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pi.census.gov/data/2021/acs/acs5/sptprofile" TargetMode="External"/><Relationship Id="rId31" Type="http://schemas.openxmlformats.org/officeDocument/2006/relationships/hyperlink" Target="https://gardner.utah.edu/blog-reflections-on-affordability-in-utahs-housing-mark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census.gov/programs-surveys/decennial/2020/data/" TargetMode="External"/><Relationship Id="rId22" Type="http://schemas.openxmlformats.org/officeDocument/2006/relationships/hyperlink" Target="https://data.census.gov/table?q=H1&amp;g=160XX00US4960710" TargetMode="External"/><Relationship Id="rId27" Type="http://schemas.openxmlformats.org/officeDocument/2006/relationships/image" Target="media/image9.png"/><Relationship Id="rId30" Type="http://schemas.openxmlformats.org/officeDocument/2006/relationships/hyperlink" Target="https://www.realtor.co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ds@utahplanning.com"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usc-word-edit.officeapps.live.com/we/wordeditorframe.aspx?ui=en%2DUS&amp;rs=en%2DUS&amp;wopisrc=https%3A%2F%2Futahplanning-my.sharepoint.com%2Fpersonal%2Fpds_utahplanning_com%2F_vti_bin%2Fwopi.ashx%2Ffiles%2Ff6fde9d43aa347ce988a6a87c128e01e&amp;wdprevioussession=5c61f42c%2Dee0c%2D421f%2Dbb59%2D3975039c70b7&amp;wdenableroaming=1&amp;mscc=1&amp;wdodb=1&amp;hid=ADE5D1A0-10D4-E000-151D-13007A41A9B9&amp;wdorigin=Other&amp;jsapi=1&amp;jsapiver=v1&amp;newsession=1&amp;corrid=1a19d3c0-c87c-42d5-9c5f-4685a33f0d83&amp;usid=1a19d3c0-c87c-42d5-9c5f-4685a33f0d83&amp;sftc=1&amp;cac=1&amp;mtf=1&amp;sfp=1&amp;instantedit=1&amp;wopicomplete=1&amp;wdredirectionreason=Unified_SingleFlush&amp;rct=Normal&amp;ctp=LeastProtected"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DBCF3F98F4DBEBDC820371AC11906"/>
        <w:category>
          <w:name w:val="General"/>
          <w:gallery w:val="placeholder"/>
        </w:category>
        <w:types>
          <w:type w:val="bbPlcHdr"/>
        </w:types>
        <w:behaviors>
          <w:behavior w:val="content"/>
        </w:behaviors>
        <w:guid w:val="{008E0017-7315-4B1C-AC1E-7A2BC8470CCB}"/>
      </w:docPartPr>
      <w:docPartBody>
        <w:p w:rsidR="004D3F7A" w:rsidRDefault="004D3F7A">
          <w:r w:rsidRPr="00B2315D">
            <w:t>Coastal Butterflies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ZWAdobeF">
    <w:altName w:val="Calibri"/>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06E222"/>
    <w:lvl w:ilvl="0">
      <w:start w:val="1"/>
      <w:numFmt w:val="bullet"/>
      <w:pStyle w:val="ListBullet"/>
      <w:lvlText w:val=""/>
      <w:lvlJc w:val="left"/>
      <w:pPr>
        <w:ind w:left="216" w:hanging="216"/>
      </w:pPr>
      <w:rPr>
        <w:rFonts w:ascii="Symbol" w:hAnsi="Symbol" w:hint="default"/>
        <w:color w:val="1F3864" w:themeColor="accent1" w:themeShade="80"/>
      </w:rPr>
    </w:lvl>
  </w:abstractNum>
  <w:num w:numId="1" w16cid:durableId="366874298">
    <w:abstractNumId w:val="0"/>
    <w:lvlOverride w:ilvl="0">
      <w:startOverride w:val="1"/>
    </w:lvlOverride>
  </w:num>
  <w:num w:numId="2" w16cid:durableId="1640525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2D"/>
    <w:rsid w:val="000009D9"/>
    <w:rsid w:val="00053E15"/>
    <w:rsid w:val="000D1F28"/>
    <w:rsid w:val="001E0C48"/>
    <w:rsid w:val="00255A97"/>
    <w:rsid w:val="003A3253"/>
    <w:rsid w:val="003C3AA1"/>
    <w:rsid w:val="004D3F7A"/>
    <w:rsid w:val="00535A1B"/>
    <w:rsid w:val="00911EFA"/>
    <w:rsid w:val="009F0D13"/>
    <w:rsid w:val="00BB5023"/>
    <w:rsid w:val="00C26BFB"/>
    <w:rsid w:val="00CD46D7"/>
    <w:rsid w:val="00FC479B"/>
    <w:rsid w:val="00FF1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1"/>
    <w:qFormat/>
    <w:rsid w:val="004D3F7A"/>
    <w:pPr>
      <w:numPr>
        <w:numId w:val="1"/>
      </w:numPr>
      <w:spacing w:before="160" w:after="160" w:line="300" w:lineRule="auto"/>
    </w:pPr>
    <w:rPr>
      <w:rFonts w:ascii="Georgia Pro" w:hAnsi="Georgia Pro" w:cs="Times New Roman (Body CS)"/>
      <w:color w:val="000000" w:themeColor="text1"/>
      <w:spacing w:val="6"/>
      <w:szCs w:val="22"/>
      <w:lang w:eastAsia="ja-JP"/>
    </w:rPr>
  </w:style>
  <w:style w:type="character" w:styleId="PlaceholderText">
    <w:name w:val="Placeholder Text"/>
    <w:basedOn w:val="DefaultParagraphFont"/>
    <w:uiPriority w:val="99"/>
    <w:semiHidden/>
    <w:rsid w:val="004D3F7A"/>
    <w:rPr>
      <w:color w:val="404040" w:themeColor="text1" w:themeTint="BF"/>
    </w:rPr>
  </w:style>
  <w:style w:type="paragraph" w:styleId="BodyText3">
    <w:name w:val="Body Text 3"/>
    <w:basedOn w:val="Normal"/>
    <w:link w:val="BodyText3Char"/>
    <w:uiPriority w:val="99"/>
    <w:semiHidden/>
    <w:unhideWhenUsed/>
    <w:rsid w:val="004D3F7A"/>
    <w:pPr>
      <w:spacing w:before="160" w:after="120" w:line="300" w:lineRule="auto"/>
    </w:pPr>
    <w:rPr>
      <w:rFonts w:ascii="Georgia Pro" w:hAnsi="Georgia Pro" w:cs="Times New Roman (Body CS)"/>
      <w:color w:val="000000" w:themeColor="text1"/>
      <w:spacing w:val="6"/>
      <w:szCs w:val="16"/>
      <w:lang w:eastAsia="ja-JP"/>
    </w:rPr>
  </w:style>
  <w:style w:type="character" w:customStyle="1" w:styleId="BodyText3Char">
    <w:name w:val="Body Text 3 Char"/>
    <w:basedOn w:val="DefaultParagraphFont"/>
    <w:link w:val="BodyText3"/>
    <w:uiPriority w:val="99"/>
    <w:semiHidden/>
    <w:rsid w:val="004D3F7A"/>
    <w:rPr>
      <w:rFonts w:ascii="Georgia Pro" w:hAnsi="Georgia Pro" w:cs="Times New Roman (Body CS)"/>
      <w:color w:val="000000" w:themeColor="text1"/>
      <w:spacing w:val="6"/>
      <w:szCs w:val="1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42FEC6-60E4-41AD-B919-04F2AAF3DE9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808F-A3E6-4118-AF60-25FA160AD3BE}">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087069FF-8164-46B8-ACC5-9EE3A907AE01}">
  <ds:schemaRefs>
    <ds:schemaRef ds:uri="http://schemas.microsoft.com/sharepoint/v3/contenttype/forms"/>
  </ds:schemaRefs>
</ds:datastoreItem>
</file>

<file path=customXml/itemProps3.xml><?xml version="1.0" encoding="utf-8"?>
<ds:datastoreItem xmlns:ds="http://schemas.openxmlformats.org/officeDocument/2006/customXml" ds:itemID="{892CB7C5-CCC2-4A77-83EA-489FE031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97BB6-C035-4579-9642-B41E18D4E3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41</Pages>
  <Words>6207</Words>
  <Characters>38015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2023-11-03T14:02:00Z</dcterms:created>
  <dcterms:modified xsi:type="dcterms:W3CDTF">2023-11-03T14:02:00Z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914228437800ebc4376999c179b6be9a906e34a4037ad5f2c68be06d8e83a0ab</vt:lpwstr>
  </property>
</Properties>
</file>