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BRISTLECONE WATER IMPROVEMENT DISTRICT</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PUBLIC HEARING MEETING</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October 5, 2022 at 7 P.M.</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makes a MOTION to start the public meeting regarding the moratorium. John Seconds. Motion carries.  Mr. Lauder, Dianne Jacob, Landon Holms, Mr. Pitts in attendance.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Dianne made a comment that she believes the moratorium is ill advised and wonders if the board has received legal council in regards to this.</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Steve Pitts wonders if it affects everyone, banked water, and any new services for people that have banked water or new water. Steve is also against the moratorium. He also asks if any of the board members have any conflicts in their votes on the moratorium.</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says he doesn’t see why the moratorium could even be necessary, and that it would only affect members negatively.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Amy Dodds read a statement from Joey Martell, where he says he is also opposed to the moratorium, and suggests that the district should receive legal council before doing so, and suggests that the moratorium is outside of the abilities of the district, and that only the county has the ability to do so. He also believes the moratorium would only affect him. </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made a MOTION to end the public hearing. John Seconded. Motion carries.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