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B66AC" w14:textId="77777777" w:rsidR="00601374" w:rsidRDefault="00601374" w:rsidP="00601374">
      <w:pPr>
        <w:spacing w:after="0" w:line="240" w:lineRule="auto"/>
        <w:jc w:val="center"/>
      </w:pPr>
      <w:r>
        <w:t>Staff Report</w:t>
      </w:r>
    </w:p>
    <w:p w14:paraId="569EB105" w14:textId="77777777" w:rsidR="00601374" w:rsidRDefault="00601374" w:rsidP="00601374">
      <w:pPr>
        <w:spacing w:after="0" w:line="240" w:lineRule="auto"/>
        <w:jc w:val="center"/>
      </w:pPr>
      <w:r>
        <w:t>Kamas City Council</w:t>
      </w:r>
    </w:p>
    <w:p w14:paraId="20F9F32C" w14:textId="3A7DD59A" w:rsidR="00601374" w:rsidRDefault="00601374" w:rsidP="00601374">
      <w:pPr>
        <w:jc w:val="center"/>
      </w:pPr>
      <w:r>
        <w:t>October 10</w:t>
      </w:r>
      <w:r>
        <w:t>, 2023</w:t>
      </w:r>
    </w:p>
    <w:p w14:paraId="0A9B07CC" w14:textId="77777777" w:rsidR="00914131" w:rsidRDefault="00914131" w:rsidP="00601374">
      <w:pPr>
        <w:rPr>
          <w:b/>
          <w:bCs/>
        </w:rPr>
      </w:pPr>
    </w:p>
    <w:p w14:paraId="2FF2971B" w14:textId="4BF17ED1" w:rsidR="00601374" w:rsidRDefault="00601374" w:rsidP="00601374">
      <w:r>
        <w:rPr>
          <w:b/>
          <w:bCs/>
        </w:rPr>
        <w:t xml:space="preserve">Subject: </w:t>
      </w:r>
      <w:r>
        <w:t xml:space="preserve">Amending Parking Standards for Theaters under 15.14, 15.15, 15.17 and 15.30 </w:t>
      </w:r>
    </w:p>
    <w:p w14:paraId="6F746872" w14:textId="76095026" w:rsidR="00601374" w:rsidRPr="00601374" w:rsidRDefault="00601374" w:rsidP="00601374">
      <w:r>
        <w:rPr>
          <w:b/>
          <w:bCs/>
        </w:rPr>
        <w:t xml:space="preserve">History: </w:t>
      </w:r>
      <w:r>
        <w:t xml:space="preserve">Discussion held at the September 5 Planning Commission hearing and tabled pending further discussion. Public hearing at the October 3 Planning Commission meeting. </w:t>
      </w:r>
    </w:p>
    <w:p w14:paraId="5FD7BF58" w14:textId="27F3DE92" w:rsidR="00601374" w:rsidRDefault="00601374" w:rsidP="00601374">
      <w:r>
        <w:rPr>
          <w:b/>
          <w:bCs/>
        </w:rPr>
        <w:t>Discussion:</w:t>
      </w:r>
      <w:r>
        <w:rPr>
          <w:b/>
          <w:bCs/>
        </w:rPr>
        <w:t xml:space="preserve"> </w:t>
      </w:r>
      <w:r>
        <w:t>Theater parking has been a known issue for several years</w:t>
      </w:r>
      <w:r w:rsidR="002525EA">
        <w:t xml:space="preserve">. Although the use is permitted, the non-conforming use of the theater itself not having parking was lost due to a lapse in the use. Therefore, the theater would be required to provide parking should there ever be a business license application to reopen the theater. </w:t>
      </w:r>
    </w:p>
    <w:p w14:paraId="283D9B21" w14:textId="3796D3F9" w:rsidR="002525EA" w:rsidRDefault="002525EA" w:rsidP="00601374">
      <w:r>
        <w:t xml:space="preserve">The theater has 196 seats and would require 98 parking spaces based on the current code of one space per two seats. We now have a current business license application that can’t be approved based on this parking standard. </w:t>
      </w:r>
    </w:p>
    <w:p w14:paraId="699261E1" w14:textId="77777777" w:rsidR="002525EA" w:rsidRDefault="002525EA" w:rsidP="002525EA">
      <w:pPr>
        <w:spacing w:line="240" w:lineRule="auto"/>
        <w:rPr>
          <w:color w:val="000000"/>
        </w:rPr>
      </w:pPr>
      <w:r>
        <w:rPr>
          <w:color w:val="000000"/>
        </w:rPr>
        <w:t xml:space="preserve">Craig Van Tassell has submitted a letter (in </w:t>
      </w:r>
      <w:proofErr w:type="spellStart"/>
      <w:r>
        <w:rPr>
          <w:color w:val="000000"/>
        </w:rPr>
        <w:t>dropbox</w:t>
      </w:r>
      <w:proofErr w:type="spellEnd"/>
      <w:r>
        <w:rPr>
          <w:color w:val="000000"/>
        </w:rPr>
        <w:t xml:space="preserve">) authorizing Kamas Entertainment to the use of his ½ acre lot for parking. The Kamas Entertainment Center calculated parking on the lot for 47 vehicles based on the Army Traffic Engineering branch parking calculator for 9x18’ spots. The letter also states that they have agreed to improve the lot by removing junk behind the back wall of the theater, weeds along the back fence, filling in potholes and dragging the lot to make it level. </w:t>
      </w:r>
    </w:p>
    <w:p w14:paraId="3D494575" w14:textId="77777777" w:rsidR="002525EA" w:rsidRDefault="002525EA" w:rsidP="002525EA">
      <w:pPr>
        <w:spacing w:line="240" w:lineRule="auto"/>
        <w:rPr>
          <w:color w:val="000000"/>
        </w:rPr>
      </w:pPr>
      <w:r>
        <w:rPr>
          <w:color w:val="000000"/>
        </w:rPr>
        <w:t xml:space="preserve">After reviewing business licenses that currently use the parking lot, it appears that 17 spots are currently spoken for between the Dragon Road food truck, Tacos El Guero restaurant, Mandy Joe’s Bakery and Sweet Moments candy shop. This would leave 30 remaining spots based on the calculated spaces. </w:t>
      </w:r>
    </w:p>
    <w:p w14:paraId="594D6604" w14:textId="7726F13F" w:rsidR="00435047" w:rsidRDefault="00435047" w:rsidP="002525EA">
      <w:pPr>
        <w:spacing w:line="240" w:lineRule="auto"/>
        <w:rPr>
          <w:color w:val="000000"/>
        </w:rPr>
      </w:pPr>
      <w:r>
        <w:rPr>
          <w:color w:val="000000"/>
        </w:rPr>
        <w:t xml:space="preserve">At the September meeting, the Commission had discussed adjusting the parking standard for theaters to be 1 spot per 4 seats or 1 spot per 6 seats. Kamas Entertainment Center had also expressed that they could remove up to 35 seats so that they could better meet the parking standards. The Commission </w:t>
      </w:r>
      <w:r w:rsidR="00EE3ECC">
        <w:rPr>
          <w:color w:val="000000"/>
        </w:rPr>
        <w:t>conveyed</w:t>
      </w:r>
      <w:r>
        <w:rPr>
          <w:color w:val="000000"/>
        </w:rPr>
        <w:t xml:space="preserve"> at the October meeting that </w:t>
      </w:r>
      <w:r w:rsidR="00EE3ECC">
        <w:rPr>
          <w:color w:val="000000"/>
        </w:rPr>
        <w:t>that is not their preference as they</w:t>
      </w:r>
      <w:r>
        <w:rPr>
          <w:color w:val="000000"/>
        </w:rPr>
        <w:t xml:space="preserve"> </w:t>
      </w:r>
      <w:r w:rsidR="00EE3ECC">
        <w:rPr>
          <w:color w:val="000000"/>
        </w:rPr>
        <w:t xml:space="preserve">would </w:t>
      </w:r>
      <w:r>
        <w:rPr>
          <w:color w:val="000000"/>
        </w:rPr>
        <w:t xml:space="preserve">like to see the theater succeed and be as profitable as possible. Here would be the required parking amount based on the full </w:t>
      </w:r>
      <w:proofErr w:type="gramStart"/>
      <w:r>
        <w:rPr>
          <w:color w:val="000000"/>
        </w:rPr>
        <w:t>amount</w:t>
      </w:r>
      <w:proofErr w:type="gramEnd"/>
      <w:r>
        <w:rPr>
          <w:color w:val="000000"/>
        </w:rPr>
        <w:t xml:space="preserve"> of seats (196) and the amount if they took out 35 seats (161).</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5"/>
        <w:gridCol w:w="2880"/>
      </w:tblGrid>
      <w:tr w:rsidR="00C15592" w14:paraId="4B94A9B8" w14:textId="77777777" w:rsidTr="00C15592">
        <w:tblPrEx>
          <w:tblCellMar>
            <w:top w:w="0" w:type="dxa"/>
            <w:bottom w:w="0" w:type="dxa"/>
          </w:tblCellMar>
        </w:tblPrEx>
        <w:trPr>
          <w:trHeight w:val="413"/>
        </w:trPr>
        <w:tc>
          <w:tcPr>
            <w:tcW w:w="2895" w:type="dxa"/>
          </w:tcPr>
          <w:p w14:paraId="759BBC2D" w14:textId="48196678" w:rsidR="00C15592" w:rsidRDefault="00C15592" w:rsidP="002525EA">
            <w:pPr>
              <w:spacing w:line="240" w:lineRule="auto"/>
              <w:rPr>
                <w:color w:val="000000"/>
              </w:rPr>
            </w:pPr>
            <w:r>
              <w:rPr>
                <w:color w:val="000000"/>
              </w:rPr>
              <w:t>196 seats</w:t>
            </w:r>
          </w:p>
        </w:tc>
        <w:tc>
          <w:tcPr>
            <w:tcW w:w="2880" w:type="dxa"/>
          </w:tcPr>
          <w:p w14:paraId="728EF019" w14:textId="2385B308" w:rsidR="00C15592" w:rsidRDefault="00C15592" w:rsidP="002525EA">
            <w:pPr>
              <w:spacing w:line="240" w:lineRule="auto"/>
              <w:rPr>
                <w:color w:val="000000"/>
              </w:rPr>
            </w:pPr>
            <w:r>
              <w:rPr>
                <w:color w:val="000000"/>
              </w:rPr>
              <w:t>161 seats</w:t>
            </w:r>
          </w:p>
        </w:tc>
      </w:tr>
      <w:tr w:rsidR="00C15592" w14:paraId="028F711A" w14:textId="77777777" w:rsidTr="00C15592">
        <w:tblPrEx>
          <w:tblCellMar>
            <w:top w:w="0" w:type="dxa"/>
            <w:bottom w:w="0" w:type="dxa"/>
          </w:tblCellMar>
        </w:tblPrEx>
        <w:trPr>
          <w:trHeight w:val="602"/>
        </w:trPr>
        <w:tc>
          <w:tcPr>
            <w:tcW w:w="2895" w:type="dxa"/>
          </w:tcPr>
          <w:p w14:paraId="345B04F2" w14:textId="475E5317" w:rsidR="00C15592" w:rsidRDefault="00C15592" w:rsidP="002525EA">
            <w:pPr>
              <w:spacing w:line="240" w:lineRule="auto"/>
              <w:rPr>
                <w:color w:val="000000"/>
              </w:rPr>
            </w:pPr>
            <w:r>
              <w:rPr>
                <w:color w:val="000000"/>
              </w:rPr>
              <w:t>1 spot per 4 seats = 49 spaces</w:t>
            </w:r>
          </w:p>
        </w:tc>
        <w:tc>
          <w:tcPr>
            <w:tcW w:w="2880" w:type="dxa"/>
          </w:tcPr>
          <w:p w14:paraId="22D992A8" w14:textId="74CBE6A8" w:rsidR="00C15592" w:rsidRDefault="00C15592" w:rsidP="002525EA">
            <w:pPr>
              <w:spacing w:line="240" w:lineRule="auto"/>
              <w:rPr>
                <w:color w:val="000000"/>
              </w:rPr>
            </w:pPr>
            <w:r>
              <w:rPr>
                <w:color w:val="000000"/>
              </w:rPr>
              <w:t>1 spot per 4 seats = 41 spaces</w:t>
            </w:r>
          </w:p>
        </w:tc>
      </w:tr>
      <w:tr w:rsidR="00C15592" w14:paraId="7A28EB3E" w14:textId="77777777" w:rsidTr="00C15592">
        <w:tblPrEx>
          <w:tblCellMar>
            <w:top w:w="0" w:type="dxa"/>
            <w:bottom w:w="0" w:type="dxa"/>
          </w:tblCellMar>
        </w:tblPrEx>
        <w:trPr>
          <w:trHeight w:val="620"/>
        </w:trPr>
        <w:tc>
          <w:tcPr>
            <w:tcW w:w="2895" w:type="dxa"/>
          </w:tcPr>
          <w:p w14:paraId="403FF9AB" w14:textId="7828847E" w:rsidR="00C15592" w:rsidRDefault="00C15592" w:rsidP="002525EA">
            <w:pPr>
              <w:spacing w:line="240" w:lineRule="auto"/>
              <w:rPr>
                <w:color w:val="000000"/>
              </w:rPr>
            </w:pPr>
            <w:r>
              <w:rPr>
                <w:color w:val="000000"/>
              </w:rPr>
              <w:t>1 spot per 5 seats = 40 spaces</w:t>
            </w:r>
          </w:p>
        </w:tc>
        <w:tc>
          <w:tcPr>
            <w:tcW w:w="2880" w:type="dxa"/>
          </w:tcPr>
          <w:p w14:paraId="7159F88C" w14:textId="67CCBFE7" w:rsidR="00C15592" w:rsidRDefault="00C15592" w:rsidP="002525EA">
            <w:pPr>
              <w:spacing w:line="240" w:lineRule="auto"/>
              <w:rPr>
                <w:color w:val="000000"/>
              </w:rPr>
            </w:pPr>
            <w:r>
              <w:rPr>
                <w:color w:val="000000"/>
              </w:rPr>
              <w:t>1 spot per 5 seats = 33 spaces</w:t>
            </w:r>
          </w:p>
        </w:tc>
      </w:tr>
      <w:tr w:rsidR="00C15592" w14:paraId="782CED41" w14:textId="77777777" w:rsidTr="00C15592">
        <w:tblPrEx>
          <w:tblCellMar>
            <w:top w:w="0" w:type="dxa"/>
            <w:bottom w:w="0" w:type="dxa"/>
          </w:tblCellMar>
        </w:tblPrEx>
        <w:trPr>
          <w:trHeight w:val="620"/>
        </w:trPr>
        <w:tc>
          <w:tcPr>
            <w:tcW w:w="2895" w:type="dxa"/>
          </w:tcPr>
          <w:p w14:paraId="445EF4F7" w14:textId="78E25A04" w:rsidR="00C15592" w:rsidRDefault="00C15592" w:rsidP="002525EA">
            <w:pPr>
              <w:spacing w:line="240" w:lineRule="auto"/>
              <w:rPr>
                <w:color w:val="000000"/>
              </w:rPr>
            </w:pPr>
            <w:r>
              <w:rPr>
                <w:color w:val="000000"/>
              </w:rPr>
              <w:t>1 spot per 6 seats = 33 spaces</w:t>
            </w:r>
          </w:p>
        </w:tc>
        <w:tc>
          <w:tcPr>
            <w:tcW w:w="2880" w:type="dxa"/>
          </w:tcPr>
          <w:p w14:paraId="09E8852B" w14:textId="5ED939B4" w:rsidR="00C15592" w:rsidRDefault="00C15592" w:rsidP="002525EA">
            <w:pPr>
              <w:spacing w:line="240" w:lineRule="auto"/>
              <w:rPr>
                <w:color w:val="000000"/>
              </w:rPr>
            </w:pPr>
            <w:r>
              <w:rPr>
                <w:color w:val="000000"/>
              </w:rPr>
              <w:t>1 spot per 6 seats = 27 spaces</w:t>
            </w:r>
          </w:p>
        </w:tc>
      </w:tr>
    </w:tbl>
    <w:p w14:paraId="1D016799" w14:textId="77777777" w:rsidR="00435047" w:rsidRDefault="00435047" w:rsidP="002525EA">
      <w:pPr>
        <w:spacing w:line="240" w:lineRule="auto"/>
        <w:rPr>
          <w:color w:val="000000"/>
        </w:rPr>
      </w:pPr>
    </w:p>
    <w:p w14:paraId="46B3BAD7" w14:textId="6CF5F8A3" w:rsidR="00C15592" w:rsidRDefault="00C15592" w:rsidP="002525EA">
      <w:pPr>
        <w:spacing w:line="240" w:lineRule="auto"/>
        <w:rPr>
          <w:color w:val="000000"/>
        </w:rPr>
      </w:pPr>
      <w:r>
        <w:rPr>
          <w:color w:val="000000"/>
        </w:rPr>
        <w:t>Additionally, there may be some opportunity for reciprocal parking if the applicants are able to work that out with neighboring properties. The code reads that:</w:t>
      </w:r>
    </w:p>
    <w:p w14:paraId="1BCB16BE" w14:textId="77777777" w:rsidR="00C15592" w:rsidRDefault="00C15592" w:rsidP="00C15592">
      <w:pPr>
        <w:pStyle w:val="List1"/>
      </w:pPr>
      <w:r>
        <w:lastRenderedPageBreak/>
        <w:t xml:space="preserve">Up to 25 percent of the parking facilities required for uses considered to be primarily </w:t>
      </w:r>
      <w:proofErr w:type="gramStart"/>
      <w:r>
        <w:t>day-time</w:t>
      </w:r>
      <w:proofErr w:type="gramEnd"/>
      <w:r>
        <w:t xml:space="preserve"> uses may be provided by the parking facilities for uses considered to be primarily night-time uses or vice versa. </w:t>
      </w:r>
    </w:p>
    <w:p w14:paraId="59343EE1" w14:textId="77777777" w:rsidR="00C15592" w:rsidRDefault="00C15592" w:rsidP="00C15592">
      <w:pPr>
        <w:pStyle w:val="List1"/>
      </w:pPr>
      <w:r>
        <w:t>2.</w:t>
      </w:r>
      <w:r>
        <w:tab/>
        <w:t xml:space="preserve">The total amount of reciprocal parking that may be allowed shall be calculated by determining the number of total parking spaces required for </w:t>
      </w:r>
      <w:proofErr w:type="gramStart"/>
      <w:r>
        <w:t>day-time</w:t>
      </w:r>
      <w:proofErr w:type="gramEnd"/>
      <w:r>
        <w:t xml:space="preserve"> uses and the number of total parking spaces required for night-time uses, multiplying the higher of those two numbers by 25 percent, and rounding down to the next whole number. </w:t>
      </w:r>
    </w:p>
    <w:p w14:paraId="445D1EFF" w14:textId="77777777" w:rsidR="00C15592" w:rsidRDefault="00C15592" w:rsidP="00C15592">
      <w:pPr>
        <w:pStyle w:val="List1"/>
      </w:pPr>
      <w:r>
        <w:t>3.</w:t>
      </w:r>
      <w:r>
        <w:tab/>
        <w:t xml:space="preserve">A use shall be considered to be a primarily </w:t>
      </w:r>
      <w:proofErr w:type="gramStart"/>
      <w:r>
        <w:t>day-time</w:t>
      </w:r>
      <w:proofErr w:type="gramEnd"/>
      <w:r>
        <w:t xml:space="preserve"> or night-time use based on information submitted by the applicant. </w:t>
      </w:r>
    </w:p>
    <w:p w14:paraId="437AEDA2" w14:textId="77777777" w:rsidR="00C15592" w:rsidRDefault="00C15592" w:rsidP="00C15592">
      <w:pPr>
        <w:pStyle w:val="List2"/>
      </w:pPr>
      <w:r>
        <w:t>a.</w:t>
      </w:r>
      <w:r>
        <w:tab/>
        <w:t xml:space="preserve">A use may be considered a </w:t>
      </w:r>
      <w:proofErr w:type="gramStart"/>
      <w:r>
        <w:t>day-time</w:t>
      </w:r>
      <w:proofErr w:type="gramEnd"/>
      <w:r>
        <w:t xml:space="preserve"> use if the majority of activity associated with the use ends no later than 6:00 p.m. each day. </w:t>
      </w:r>
    </w:p>
    <w:p w14:paraId="5DFB4740" w14:textId="77777777" w:rsidR="00C15592" w:rsidRDefault="00C15592" w:rsidP="00C15592">
      <w:pPr>
        <w:pStyle w:val="List2"/>
      </w:pPr>
      <w:r>
        <w:t>b.</w:t>
      </w:r>
      <w:r>
        <w:tab/>
        <w:t xml:space="preserve">A use may be considered a night-time use if </w:t>
      </w:r>
      <w:proofErr w:type="gramStart"/>
      <w:r>
        <w:t>the majority of</w:t>
      </w:r>
      <w:proofErr w:type="gramEnd"/>
      <w:r>
        <w:t xml:space="preserve"> activity associated with the use begins no earlier than 4:00 p.m. each day. </w:t>
      </w:r>
    </w:p>
    <w:p w14:paraId="0BE95591" w14:textId="77777777" w:rsidR="00C15592" w:rsidRDefault="00C15592" w:rsidP="00C15592">
      <w:pPr>
        <w:pStyle w:val="List2"/>
      </w:pPr>
      <w:r>
        <w:t>c.</w:t>
      </w:r>
      <w:r>
        <w:tab/>
        <w:t xml:space="preserve">Residential uses shall not be considered either </w:t>
      </w:r>
      <w:proofErr w:type="gramStart"/>
      <w:r>
        <w:t>day-time</w:t>
      </w:r>
      <w:proofErr w:type="gramEnd"/>
      <w:r>
        <w:t xml:space="preserve"> or night-time uses, may not be served by reciprocal parking, and shall require parking spaces separately dedicated for </w:t>
      </w:r>
      <w:proofErr w:type="gramStart"/>
      <w:r>
        <w:t>the residential</w:t>
      </w:r>
      <w:proofErr w:type="gramEnd"/>
      <w:r>
        <w:t xml:space="preserve"> use. </w:t>
      </w:r>
    </w:p>
    <w:p w14:paraId="1184640F" w14:textId="77777777" w:rsidR="00C15592" w:rsidRDefault="00C15592" w:rsidP="00C15592">
      <w:pPr>
        <w:pStyle w:val="List1"/>
      </w:pPr>
      <w:r>
        <w:t>4.</w:t>
      </w:r>
      <w:r>
        <w:tab/>
        <w:t xml:space="preserve">Reciprocal parking areas shall be contiguous and the joint use of such facilities by different buildings, properties, or uses must be assured by declarations and covenants recorded against the affected properties that provide the terms by which the properties will share in the use and maintenance of the parking areas. </w:t>
      </w:r>
    </w:p>
    <w:p w14:paraId="24F30CDE" w14:textId="2C02055C" w:rsidR="00601374" w:rsidRDefault="00C15592" w:rsidP="00EE3ECC">
      <w:pPr>
        <w:pStyle w:val="List1"/>
      </w:pPr>
      <w:r>
        <w:t>5.</w:t>
      </w:r>
      <w:r>
        <w:tab/>
        <w:t xml:space="preserve">The use of reciprocal parking will only be allowed in the General Commercial and Entry Corridor Commercial Zones. </w:t>
      </w:r>
    </w:p>
    <w:p w14:paraId="3894EFA3" w14:textId="77777777" w:rsidR="00601374" w:rsidRDefault="00601374"/>
    <w:p w14:paraId="31052E17" w14:textId="4045D8E9" w:rsidR="00601374" w:rsidRDefault="00EE3ECC">
      <w:r>
        <w:rPr>
          <w:b/>
          <w:bCs/>
        </w:rPr>
        <w:t>Planning Commission Comments</w:t>
      </w:r>
    </w:p>
    <w:p w14:paraId="3D4E7AAF" w14:textId="6B736A1F" w:rsidR="00601374" w:rsidRPr="00E01690" w:rsidRDefault="00601374" w:rsidP="00601374">
      <w:pPr>
        <w:spacing w:after="0"/>
        <w:ind w:left="720"/>
      </w:pPr>
      <w:r w:rsidRPr="00E01690">
        <w:rPr>
          <w:b/>
          <w:bCs/>
        </w:rPr>
        <w:t>Public Hearing</w:t>
      </w:r>
      <w:r w:rsidRPr="00E01690">
        <w:t xml:space="preserve">: Held on </w:t>
      </w:r>
      <w:r>
        <w:t>October 3</w:t>
      </w:r>
      <w:r w:rsidRPr="00E01690">
        <w:t>, 202</w:t>
      </w:r>
      <w:r>
        <w:t>3</w:t>
      </w:r>
      <w:r w:rsidRPr="00E01690">
        <w:t>, pursuant to appropriate public notice.</w:t>
      </w:r>
    </w:p>
    <w:p w14:paraId="06C55695" w14:textId="77777777" w:rsidR="00601374" w:rsidRPr="00E01690" w:rsidRDefault="00601374" w:rsidP="00601374">
      <w:pPr>
        <w:spacing w:after="0"/>
      </w:pPr>
    </w:p>
    <w:p w14:paraId="5B973EC9" w14:textId="0E3B3FE7" w:rsidR="00601374" w:rsidRDefault="00601374" w:rsidP="00601374">
      <w:pPr>
        <w:spacing w:after="0"/>
        <w:ind w:left="720"/>
      </w:pPr>
      <w:r w:rsidRPr="00E01690">
        <w:rPr>
          <w:b/>
          <w:bCs/>
        </w:rPr>
        <w:t>Commission Action</w:t>
      </w:r>
      <w:r w:rsidRPr="00E01690">
        <w:t xml:space="preserve">: Recommended approval </w:t>
      </w:r>
      <w:r>
        <w:t>5</w:t>
      </w:r>
      <w:r w:rsidRPr="00E01690">
        <w:t xml:space="preserve">-0 on </w:t>
      </w:r>
      <w:r>
        <w:t>October 3,</w:t>
      </w:r>
      <w:r w:rsidRPr="00E01690">
        <w:t xml:space="preserve"> 202</w:t>
      </w:r>
      <w:r>
        <w:t>3</w:t>
      </w:r>
    </w:p>
    <w:p w14:paraId="79C2B2B3" w14:textId="77777777" w:rsidR="00601374" w:rsidRDefault="00601374"/>
    <w:p w14:paraId="392DE0C6" w14:textId="0CE7654B" w:rsidR="00EE3ECC" w:rsidRDefault="00EE3ECC">
      <w:r>
        <w:t xml:space="preserve">The </w:t>
      </w:r>
      <w:r w:rsidR="00E50DB3">
        <w:t xml:space="preserve">Commission wanted to underline that although this is reactive to receiving a business license, the intent of the code change is not to bend the code for one business, but rather to adjust a parking standard that was excessive. They acknowledged that the parking code </w:t>
      </w:r>
      <w:proofErr w:type="gramStart"/>
      <w:r w:rsidR="00E50DB3">
        <w:t>as a whole needs</w:t>
      </w:r>
      <w:proofErr w:type="gramEnd"/>
      <w:r w:rsidR="00E50DB3">
        <w:t xml:space="preserve"> adjustment and is an item that will be a working document as we notice parking standards that are either excessive or not sufficient enough. </w:t>
      </w:r>
    </w:p>
    <w:p w14:paraId="5CC8BB1A" w14:textId="6547976B" w:rsidR="00E50DB3" w:rsidRDefault="00E50DB3">
      <w:r>
        <w:t xml:space="preserve">The code change that was agreed upon came after concern that changing the parking standard to 1 spot per 6 seats may not be enough if a theater was put in a zone such as the ECC where there would be room to have multiple screens. The thought being that a theater in the General Commercial zone would be more limited </w:t>
      </w:r>
      <w:proofErr w:type="gramStart"/>
      <w:r>
        <w:t>on</w:t>
      </w:r>
      <w:proofErr w:type="gramEnd"/>
      <w:r>
        <w:t xml:space="preserve"> space and would likely only be able to have 1 screen was the reasoning behind allowing less parking in this zone.  Therefore, the agreed upon code change </w:t>
      </w:r>
      <w:proofErr w:type="gramStart"/>
      <w:r>
        <w:t>allow</w:t>
      </w:r>
      <w:proofErr w:type="gramEnd"/>
      <w:r>
        <w:t xml:space="preserve"> 1 space per 6 seats in the GC zone and 1 space per 4 seats in the ECC and LI zones. </w:t>
      </w:r>
    </w:p>
    <w:p w14:paraId="5235CDD4" w14:textId="77777777" w:rsidR="00E50DB3" w:rsidRDefault="00E50DB3"/>
    <w:p w14:paraId="5AA5B409" w14:textId="77777777" w:rsidR="00914131" w:rsidRPr="00E01690" w:rsidRDefault="00914131" w:rsidP="00914131">
      <w:pPr>
        <w:spacing w:after="0"/>
      </w:pPr>
      <w:bookmarkStart w:id="0" w:name="_Hlk129267981"/>
      <w:r w:rsidRPr="00E01690">
        <w:rPr>
          <w:b/>
        </w:rPr>
        <w:t>Staff Recommendations</w:t>
      </w:r>
      <w:r w:rsidRPr="00E01690">
        <w:t>:</w:t>
      </w:r>
    </w:p>
    <w:p w14:paraId="21F8A68C" w14:textId="77777777" w:rsidR="00914131" w:rsidRDefault="00914131" w:rsidP="00914131">
      <w:pPr>
        <w:spacing w:after="0"/>
      </w:pPr>
      <w:r w:rsidRPr="00E01690">
        <w:t>Staff recommends the City Council consider the proposed amendments, consider the recommendation of the Planning Commission</w:t>
      </w:r>
      <w:r>
        <w:t xml:space="preserve"> and staff </w:t>
      </w:r>
      <w:proofErr w:type="gramStart"/>
      <w:r>
        <w:t>review</w:t>
      </w:r>
      <w:proofErr w:type="gramEnd"/>
      <w:r>
        <w:t xml:space="preserve"> </w:t>
      </w:r>
      <w:r w:rsidRPr="00E01690">
        <w:t xml:space="preserve">and adopt the proposed ordinance. </w:t>
      </w:r>
    </w:p>
    <w:p w14:paraId="5B1A0434" w14:textId="77777777" w:rsidR="00914131" w:rsidRDefault="00914131" w:rsidP="00914131">
      <w:pPr>
        <w:spacing w:after="0"/>
      </w:pPr>
    </w:p>
    <w:p w14:paraId="10201357" w14:textId="77777777" w:rsidR="00914131" w:rsidRPr="00E01690" w:rsidRDefault="00914131" w:rsidP="00914131">
      <w:pPr>
        <w:keepNext/>
        <w:spacing w:after="0"/>
        <w:jc w:val="center"/>
      </w:pPr>
      <w:r w:rsidRPr="00E01690">
        <w:rPr>
          <w:b/>
          <w:bCs/>
        </w:rPr>
        <w:lastRenderedPageBreak/>
        <w:t>City Council Options</w:t>
      </w:r>
      <w:r w:rsidRPr="00E01690">
        <w:t>:</w:t>
      </w:r>
    </w:p>
    <w:p w14:paraId="399298EB" w14:textId="77777777" w:rsidR="00914131" w:rsidRPr="00E01690" w:rsidRDefault="00914131" w:rsidP="00914131">
      <w:pPr>
        <w:spacing w:after="0"/>
      </w:pPr>
      <w:r w:rsidRPr="00E01690">
        <w:rPr>
          <w:b/>
          <w:bCs/>
        </w:rPr>
        <w:t xml:space="preserve">Recommended motion: </w:t>
      </w:r>
      <w:r w:rsidRPr="00E01690">
        <w:t xml:space="preserve">Adopt the code amendments as </w:t>
      </w:r>
      <w:r>
        <w:t>follows:</w:t>
      </w:r>
      <w:r w:rsidRPr="00E01690">
        <w:t xml:space="preserve"> </w:t>
      </w:r>
    </w:p>
    <w:p w14:paraId="48013E92" w14:textId="72D40C87" w:rsidR="00914131" w:rsidRDefault="00914131" w:rsidP="00914131">
      <w:pPr>
        <w:pStyle w:val="ListParagraph"/>
        <w:spacing w:before="0" w:after="240" w:line="259" w:lineRule="auto"/>
        <w:ind w:left="720" w:firstLine="0"/>
        <w:rPr>
          <w:sz w:val="22"/>
          <w:szCs w:val="22"/>
        </w:rPr>
      </w:pPr>
      <w:r w:rsidRPr="00E01690">
        <w:rPr>
          <w:b/>
          <w:sz w:val="22"/>
          <w:szCs w:val="22"/>
        </w:rPr>
        <w:t>Adopt Ordinance</w:t>
      </w:r>
      <w:r w:rsidRPr="00E01690">
        <w:rPr>
          <w:sz w:val="22"/>
          <w:szCs w:val="22"/>
        </w:rPr>
        <w:t xml:space="preserve">. </w:t>
      </w:r>
      <w:proofErr w:type="gramStart"/>
      <w:r w:rsidRPr="00E01690">
        <w:rPr>
          <w:sz w:val="22"/>
          <w:szCs w:val="22"/>
        </w:rPr>
        <w:t>City</w:t>
      </w:r>
      <w:proofErr w:type="gramEnd"/>
      <w:r w:rsidRPr="00E01690">
        <w:rPr>
          <w:sz w:val="22"/>
          <w:szCs w:val="22"/>
        </w:rPr>
        <w:t xml:space="preserve"> Council APPROVES and ADOPTS the proposed Code Amendments</w:t>
      </w:r>
      <w:r>
        <w:rPr>
          <w:sz w:val="22"/>
          <w:szCs w:val="22"/>
        </w:rPr>
        <w:t xml:space="preserve"> to </w:t>
      </w:r>
      <w:r w:rsidRPr="00914131">
        <w:rPr>
          <w:sz w:val="22"/>
          <w:szCs w:val="22"/>
        </w:rPr>
        <w:t>15.14, 15.15, 15.17 and 15.30</w:t>
      </w:r>
      <w:r>
        <w:rPr>
          <w:sz w:val="22"/>
          <w:szCs w:val="22"/>
        </w:rPr>
        <w:t xml:space="preserve"> </w:t>
      </w:r>
      <w:r w:rsidRPr="00914131">
        <w:rPr>
          <w:sz w:val="22"/>
          <w:szCs w:val="22"/>
        </w:rPr>
        <w:t>as</w:t>
      </w:r>
      <w:r w:rsidRPr="00E01690">
        <w:rPr>
          <w:sz w:val="22"/>
          <w:szCs w:val="22"/>
        </w:rPr>
        <w:t xml:space="preserve"> drafted. </w:t>
      </w:r>
    </w:p>
    <w:p w14:paraId="72CA40A7" w14:textId="77777777" w:rsidR="00914131" w:rsidRPr="00E01690" w:rsidRDefault="00914131" w:rsidP="00914131">
      <w:pPr>
        <w:spacing w:after="240"/>
      </w:pPr>
      <w:r w:rsidRPr="00E01690">
        <w:t>The Council can make additional or different changes from those presented. If so, the motion will need to identify those additional or different changes.</w:t>
      </w:r>
    </w:p>
    <w:p w14:paraId="541F29CC" w14:textId="77777777" w:rsidR="00914131" w:rsidRDefault="00914131" w:rsidP="00914131">
      <w:pPr>
        <w:spacing w:after="0"/>
      </w:pPr>
      <w:r w:rsidRPr="00E01690">
        <w:rPr>
          <w:b/>
          <w:bCs/>
        </w:rPr>
        <w:t>Alternative motion:</w:t>
      </w:r>
    </w:p>
    <w:p w14:paraId="4A935CF0" w14:textId="77777777" w:rsidR="00914131" w:rsidRPr="00E01690" w:rsidRDefault="00914131" w:rsidP="00914131">
      <w:pPr>
        <w:spacing w:after="0"/>
        <w:ind w:firstLine="720"/>
      </w:pPr>
      <w:r w:rsidRPr="00E01690">
        <w:rPr>
          <w:b/>
        </w:rPr>
        <w:t xml:space="preserve">Reject Ordinance. </w:t>
      </w:r>
      <w:r w:rsidRPr="00E01690">
        <w:t xml:space="preserve"> </w:t>
      </w:r>
      <w:proofErr w:type="gramStart"/>
      <w:r w:rsidRPr="00E01690">
        <w:t>City</w:t>
      </w:r>
      <w:proofErr w:type="gramEnd"/>
      <w:r w:rsidRPr="00E01690">
        <w:t xml:space="preserve"> Council DENIES and REJECTS the proposed Code Amendments.</w:t>
      </w:r>
    </w:p>
    <w:p w14:paraId="12613743" w14:textId="77777777" w:rsidR="00914131" w:rsidRPr="00E01690" w:rsidRDefault="00914131" w:rsidP="00914131">
      <w:pPr>
        <w:spacing w:after="0"/>
      </w:pPr>
      <w:r w:rsidRPr="00E01690">
        <w:rPr>
          <w:b/>
          <w:bCs/>
        </w:rPr>
        <w:t>EXHIBITS</w:t>
      </w:r>
      <w:r w:rsidRPr="00E01690">
        <w:t>:</w:t>
      </w:r>
    </w:p>
    <w:p w14:paraId="3691B12C" w14:textId="77777777" w:rsidR="00914131" w:rsidRPr="00C00BD0" w:rsidRDefault="00914131" w:rsidP="00914131">
      <w:pPr>
        <w:pStyle w:val="ListParagraph"/>
        <w:numPr>
          <w:ilvl w:val="0"/>
          <w:numId w:val="1"/>
        </w:numPr>
        <w:spacing w:before="0" w:after="0" w:line="259" w:lineRule="auto"/>
        <w:contextualSpacing/>
        <w:rPr>
          <w:sz w:val="22"/>
          <w:szCs w:val="22"/>
        </w:rPr>
      </w:pPr>
      <w:r w:rsidRPr="00E01690">
        <w:rPr>
          <w:sz w:val="22"/>
          <w:szCs w:val="22"/>
        </w:rPr>
        <w:t>Proposed Ordinanc</w:t>
      </w:r>
      <w:r>
        <w:rPr>
          <w:sz w:val="22"/>
          <w:szCs w:val="22"/>
        </w:rPr>
        <w:t>e</w:t>
      </w:r>
      <w:bookmarkEnd w:id="0"/>
    </w:p>
    <w:p w14:paraId="0E46C8CB" w14:textId="77777777" w:rsidR="00914131" w:rsidRDefault="00914131" w:rsidP="00914131"/>
    <w:p w14:paraId="4C91C520" w14:textId="77777777" w:rsidR="00914131" w:rsidRDefault="00914131" w:rsidP="00914131"/>
    <w:p w14:paraId="510682E3" w14:textId="77777777" w:rsidR="00E50DB3" w:rsidRDefault="00E50DB3"/>
    <w:sectPr w:rsidR="00E50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03E1A"/>
    <w:multiLevelType w:val="hybridMultilevel"/>
    <w:tmpl w:val="33605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6132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374"/>
    <w:rsid w:val="002525EA"/>
    <w:rsid w:val="00435047"/>
    <w:rsid w:val="00601374"/>
    <w:rsid w:val="00644A4D"/>
    <w:rsid w:val="006648F4"/>
    <w:rsid w:val="00914131"/>
    <w:rsid w:val="00C15592"/>
    <w:rsid w:val="00E50DB3"/>
    <w:rsid w:val="00EE3ECC"/>
    <w:rsid w:val="00FF6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53FDC"/>
  <w15:chartTrackingRefBased/>
  <w15:docId w15:val="{9A30A939-246C-43D1-81FC-0C1B562DF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374"/>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1">
    <w:name w:val="List 1"/>
    <w:basedOn w:val="Normal"/>
    <w:uiPriority w:val="5"/>
    <w:qFormat/>
    <w:rsid w:val="00C15592"/>
    <w:pPr>
      <w:spacing w:before="40" w:after="120" w:line="240" w:lineRule="auto"/>
      <w:ind w:left="475" w:hanging="475"/>
    </w:pPr>
    <w:rPr>
      <w:rFonts w:ascii="Calibri" w:eastAsiaTheme="minorHAnsi" w:hAnsi="Calibri"/>
      <w:sz w:val="20"/>
      <w:szCs w:val="24"/>
    </w:rPr>
  </w:style>
  <w:style w:type="paragraph" w:styleId="List2">
    <w:name w:val="List 2"/>
    <w:basedOn w:val="List1"/>
    <w:uiPriority w:val="5"/>
    <w:qFormat/>
    <w:rsid w:val="00C15592"/>
    <w:pPr>
      <w:ind w:left="950"/>
    </w:pPr>
  </w:style>
  <w:style w:type="paragraph" w:styleId="ListParagraph">
    <w:name w:val="List Paragraph"/>
    <w:basedOn w:val="Normal"/>
    <w:uiPriority w:val="34"/>
    <w:qFormat/>
    <w:rsid w:val="00914131"/>
    <w:pPr>
      <w:spacing w:before="40" w:after="120" w:line="240" w:lineRule="auto"/>
      <w:ind w:left="475" w:hanging="475"/>
    </w:pPr>
    <w:rPr>
      <w:rFonts w:ascii="Calibri" w:eastAsiaTheme="minorHAnsi" w:hAnsi="Calibr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Huffmyer</dc:creator>
  <cp:keywords/>
  <dc:description/>
  <cp:lastModifiedBy>Amanda Huffmyer</cp:lastModifiedBy>
  <cp:revision>1</cp:revision>
  <dcterms:created xsi:type="dcterms:W3CDTF">2023-10-04T19:18:00Z</dcterms:created>
  <dcterms:modified xsi:type="dcterms:W3CDTF">2023-10-04T21:01:00Z</dcterms:modified>
</cp:coreProperties>
</file>