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7ECF" w:rsidRDefault="00B47ECF" w:rsidP="00B47ECF">
      <w:pPr>
        <w:spacing w:after="0"/>
      </w:pPr>
      <w:bookmarkStart w:id="0" w:name="_GoBack"/>
      <w:bookmarkEnd w:id="0"/>
      <w:r>
        <w:rPr>
          <w:noProof/>
        </w:rPr>
        <w:drawing>
          <wp:anchor distT="0" distB="0" distL="114300" distR="114300" simplePos="0" relativeHeight="251658240" behindDoc="1" locked="0" layoutInCell="1" allowOverlap="1">
            <wp:simplePos x="0" y="0"/>
            <wp:positionH relativeFrom="column">
              <wp:posOffset>2162175</wp:posOffset>
            </wp:positionH>
            <wp:positionV relativeFrom="paragraph">
              <wp:posOffset>-428625</wp:posOffset>
            </wp:positionV>
            <wp:extent cx="1304762" cy="10380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C LOGO.png"/>
                    <pic:cNvPicPr/>
                  </pic:nvPicPr>
                  <pic:blipFill>
                    <a:blip r:embed="rId6">
                      <a:extLst>
                        <a:ext uri="{28A0092B-C50C-407E-A947-70E740481C1C}">
                          <a14:useLocalDpi xmlns:a14="http://schemas.microsoft.com/office/drawing/2010/main" val="0"/>
                        </a:ext>
                      </a:extLst>
                    </a:blip>
                    <a:stretch>
                      <a:fillRect/>
                    </a:stretch>
                  </pic:blipFill>
                  <pic:spPr>
                    <a:xfrm>
                      <a:off x="0" y="0"/>
                      <a:ext cx="1304762" cy="1038095"/>
                    </a:xfrm>
                    <a:prstGeom prst="rect">
                      <a:avLst/>
                    </a:prstGeom>
                  </pic:spPr>
                </pic:pic>
              </a:graphicData>
            </a:graphic>
          </wp:anchor>
        </w:drawing>
      </w:r>
    </w:p>
    <w:p w:rsidR="00B47ECF" w:rsidRDefault="00B47ECF" w:rsidP="00B47ECF">
      <w:pPr>
        <w:spacing w:after="0"/>
        <w:jc w:val="center"/>
      </w:pPr>
    </w:p>
    <w:p w:rsidR="00B47ECF" w:rsidRDefault="00B47ECF" w:rsidP="00B47ECF">
      <w:pPr>
        <w:spacing w:after="0"/>
        <w:jc w:val="center"/>
      </w:pPr>
    </w:p>
    <w:p w:rsidR="00B47ECF" w:rsidRDefault="00B47ECF" w:rsidP="00B47ECF">
      <w:pPr>
        <w:spacing w:after="0"/>
        <w:jc w:val="center"/>
      </w:pPr>
    </w:p>
    <w:p w:rsidR="00B47ECF" w:rsidRDefault="00B47ECF" w:rsidP="00B47ECF">
      <w:pPr>
        <w:spacing w:after="0"/>
        <w:jc w:val="center"/>
      </w:pPr>
    </w:p>
    <w:p w:rsidR="00B47ECF" w:rsidRDefault="00B47ECF" w:rsidP="00B47ECF">
      <w:pPr>
        <w:spacing w:after="0"/>
        <w:jc w:val="center"/>
      </w:pPr>
      <w:r>
        <w:t>Grand County Criminal Justice Coordinating Council</w:t>
      </w:r>
    </w:p>
    <w:p w:rsidR="00B47ECF" w:rsidRDefault="00192B4E" w:rsidP="00B47ECF">
      <w:pPr>
        <w:spacing w:after="0"/>
        <w:jc w:val="center"/>
      </w:pPr>
      <w:r>
        <w:t xml:space="preserve">Meeting minutes from </w:t>
      </w:r>
      <w:r w:rsidR="00747F14">
        <w:t>September 13</w:t>
      </w:r>
      <w:r w:rsidR="00747F14" w:rsidRPr="00747F14">
        <w:rPr>
          <w:vertAlign w:val="superscript"/>
        </w:rPr>
        <w:t>th</w:t>
      </w:r>
      <w:r w:rsidR="00747F14">
        <w:t xml:space="preserve">, </w:t>
      </w:r>
      <w:r w:rsidR="00B47ECF">
        <w:t>2023</w:t>
      </w:r>
    </w:p>
    <w:p w:rsidR="00B47ECF" w:rsidRDefault="00B47ECF" w:rsidP="00B47ECF">
      <w:pPr>
        <w:spacing w:after="0"/>
      </w:pPr>
    </w:p>
    <w:p w:rsidR="00747F14" w:rsidRDefault="00747F14" w:rsidP="00747F14"/>
    <w:p w:rsidR="00747F14" w:rsidRDefault="00747F14" w:rsidP="00747F14">
      <w:r>
        <w:t xml:space="preserve">Present at the meeting were Scott Finlayson (Moab City PD), Kris Rogers (Grand County Managing Public Defender), Emily Butterfield (Grand County Justice Court), Janeca Klayko (Adult Probation and Parole), Jamison Wiggins (Grand County Sheriff), and Eddie Cervantes (Grand County Attorney’s Office), Quinn Hall (Grand County Associate Commission Administrator) and Evan Clapper (Chair, Criminal Justice Coordinating Council and Grand County Commission). </w:t>
      </w:r>
    </w:p>
    <w:p w:rsidR="00747F14" w:rsidRDefault="00747F14" w:rsidP="00747F14">
      <w:r>
        <w:t xml:space="preserve">Chair Clapper called the meeting to order at 2:04 pm. </w:t>
      </w:r>
    </w:p>
    <w:p w:rsidR="00747F14" w:rsidRDefault="00747F14" w:rsidP="00747F14">
      <w:r>
        <w:t xml:space="preserve">Chair Clapper led the discussion of the adoption of bylaws. Council members should review the bylaws from Kane County. Grand County Attorney’s Office (GCAO) will change Kane County bylaws to “Grand” and provide attorney review.  </w:t>
      </w:r>
    </w:p>
    <w:p w:rsidR="00747F14" w:rsidRDefault="00747F14" w:rsidP="00747F14">
      <w:r>
        <w:t xml:space="preserve">Stephen Hunter from Utah Association of Counties (UAC) noted that a few of the Utah State Councils have almost finished the mapping of criminal justice system in their respective areas. Stephen suggested components of the Criminal Justice System to be mapped could include, reentry, poverty navigation, parole services, etc. These should be mapped out, and, when mapper, will offer insight to where resources are located, how they fit into the larger Criminal Justice System, where potential gaps exist, and how gaps may be addressed. This mapping should offer a clear picture of what resources are needed, and the level to which existing services can be improved. This data will inform the “What do we need to work on?” question. </w:t>
      </w:r>
    </w:p>
    <w:p w:rsidR="00747F14" w:rsidRDefault="00747F14" w:rsidP="00747F14">
      <w:r>
        <w:t xml:space="preserve">Andi is the full-time admin at UAC and Andi can assist with the mapping exercise. GCAO may be able to take on the mapping of the assets. Once mapping has reached at least the draft stage, the council will be able to weigh in on the mapping and assist in further identifying resources and potential gaps. </w:t>
      </w:r>
    </w:p>
    <w:p w:rsidR="00747F14" w:rsidRDefault="00747F14" w:rsidP="00747F14">
      <w:r>
        <w:t>Stephen Hunter noted that Uintah County had administrators had spent time with each agency to discuss agency potentials, services, resources, etc. The mapping in Uintah County took about 3 months, but was very complete. UAC would like to see copies of the reports before final submission to the state. Draft reports should be submitted to UAC by November 20</w:t>
      </w:r>
      <w:r w:rsidRPr="00F366CE">
        <w:rPr>
          <w:vertAlign w:val="superscript"/>
        </w:rPr>
        <w:t>th</w:t>
      </w:r>
      <w:r>
        <w:t>, 2023. The process of reporting should last about 2 years, then CJCC’s should be requesting budgets and running autonomously. The more specific and detailed reports can be, the more funding individual CJCC’s can ask for.</w:t>
      </w:r>
    </w:p>
    <w:p w:rsidR="00747F14" w:rsidRDefault="00747F14" w:rsidP="00747F14">
      <w:r>
        <w:t>Eddie Cervantes suggested that the Grand County Attorney’s Office (GCAO) will work on bylaws and mapping the Criminal Justice System.</w:t>
      </w:r>
    </w:p>
    <w:p w:rsidR="00747F14" w:rsidRDefault="00747F14" w:rsidP="00747F14">
      <w:r>
        <w:t>The next CJCC meeting was scheduled for 27</w:t>
      </w:r>
      <w:r w:rsidRPr="00850531">
        <w:rPr>
          <w:vertAlign w:val="superscript"/>
        </w:rPr>
        <w:t>th</w:t>
      </w:r>
      <w:r>
        <w:t xml:space="preserve"> September, 2023, at 2:00 PM. </w:t>
      </w:r>
    </w:p>
    <w:p w:rsidR="00B47ECF" w:rsidRDefault="00747F14" w:rsidP="00747F14">
      <w:pPr>
        <w:spacing w:after="0"/>
      </w:pPr>
      <w:r>
        <w:t xml:space="preserve">Chair Clapper adjourned the meeting. </w:t>
      </w:r>
    </w:p>
    <w:sectPr w:rsidR="00B47E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B4E" w:rsidRDefault="00192B4E" w:rsidP="00192B4E">
      <w:pPr>
        <w:spacing w:after="0" w:line="240" w:lineRule="auto"/>
      </w:pPr>
      <w:r>
        <w:separator/>
      </w:r>
    </w:p>
  </w:endnote>
  <w:endnote w:type="continuationSeparator" w:id="0">
    <w:p w:rsidR="00192B4E" w:rsidRDefault="00192B4E" w:rsidP="0019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B4E" w:rsidRDefault="00192B4E" w:rsidP="00192B4E">
      <w:pPr>
        <w:spacing w:after="0" w:line="240" w:lineRule="auto"/>
      </w:pPr>
      <w:r>
        <w:separator/>
      </w:r>
    </w:p>
  </w:footnote>
  <w:footnote w:type="continuationSeparator" w:id="0">
    <w:p w:rsidR="00192B4E" w:rsidRDefault="00192B4E" w:rsidP="00192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B4E" w:rsidRDefault="00192B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ECF"/>
    <w:rsid w:val="0000356A"/>
    <w:rsid w:val="00192B4E"/>
    <w:rsid w:val="003C513F"/>
    <w:rsid w:val="00544325"/>
    <w:rsid w:val="00747F14"/>
    <w:rsid w:val="007633A7"/>
    <w:rsid w:val="00B47ECF"/>
    <w:rsid w:val="00C15532"/>
    <w:rsid w:val="00E33BAE"/>
    <w:rsid w:val="00F71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D1E8A89-87DD-4785-968C-C627330E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B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B4E"/>
  </w:style>
  <w:style w:type="paragraph" w:styleId="Footer">
    <w:name w:val="footer"/>
    <w:basedOn w:val="Normal"/>
    <w:link w:val="FooterChar"/>
    <w:uiPriority w:val="99"/>
    <w:unhideWhenUsed/>
    <w:rsid w:val="00192B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2265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Grand County Utah</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Hall</dc:creator>
  <cp:keywords/>
  <dc:description/>
  <cp:lastModifiedBy>Alishia Oliver</cp:lastModifiedBy>
  <cp:revision>3</cp:revision>
  <dcterms:created xsi:type="dcterms:W3CDTF">2023-09-14T22:51:00Z</dcterms:created>
  <dcterms:modified xsi:type="dcterms:W3CDTF">2023-10-02T19:59:00Z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b95a0c8357a5082b9d25f279f7253497c6e400d9946a2ed6fda85c9c3806bae6</vt:lpwstr>
  </property>
</Properties>
</file>