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0691" w14:textId="36ABF1EE" w:rsidR="00093482" w:rsidRPr="00B10BCF" w:rsidRDefault="007A434D" w:rsidP="00732FA1">
      <w:pPr>
        <w:pStyle w:val="Heading3"/>
        <w:spacing w:after="120"/>
        <w:jc w:val="both"/>
        <w:rPr>
          <w:rFonts w:ascii="Cambria" w:hAnsi="Cambria"/>
          <w:i w:val="0"/>
          <w:u w:val="single"/>
        </w:rPr>
      </w:pPr>
      <w:r w:rsidRPr="00B10BCF">
        <w:rPr>
          <w:rFonts w:ascii="Cambria" w:hAnsi="Cambria"/>
          <w:i w:val="0"/>
          <w:u w:val="single"/>
        </w:rPr>
        <w:t>Definitions</w:t>
      </w:r>
    </w:p>
    <w:p w14:paraId="2CB2A9A4"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A “protestor” is a person who files a protest.</w:t>
      </w:r>
    </w:p>
    <w:p w14:paraId="5D22BE8F" w14:textId="77777777" w:rsidR="00E30BC9" w:rsidRPr="00B10BCF" w:rsidRDefault="00E30BC9" w:rsidP="00B10BCF">
      <w:pPr>
        <w:pStyle w:val="PolicyCitation"/>
        <w:spacing w:after="120"/>
        <w:ind w:left="0"/>
        <w:rPr>
          <w:rFonts w:ascii="Cambria" w:hAnsi="Cambria"/>
          <w:i w:val="0"/>
          <w:sz w:val="24"/>
          <w:szCs w:val="24"/>
        </w:rPr>
      </w:pPr>
      <w:r w:rsidRPr="00B10BCF">
        <w:rPr>
          <w:rFonts w:ascii="Cambria" w:hAnsi="Cambria"/>
          <w:i w:val="0"/>
          <w:sz w:val="24"/>
          <w:szCs w:val="24"/>
        </w:rPr>
        <w:t>A “hearing” is a proceeding in which evidence (which may include oral testimony) or argument relevant to a protest is presented to a protest officer in connection with the protest officer’s determination of an issue of fact or law or both.</w:t>
      </w:r>
    </w:p>
    <w:p w14:paraId="18F566D1"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“Standing” means to have suffered an injury or harm or to be about to suffer imminent injury or harm, if the following are also satisfied:</w:t>
      </w:r>
    </w:p>
    <w:p w14:paraId="197624DD"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cause of the injury or harm is:</w:t>
      </w:r>
    </w:p>
    <w:p w14:paraId="7CCB44AC" w14:textId="77777777"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an infringement of the protestor’s own right and not the right of another person who is not a party to the procurement, and</w:t>
      </w:r>
    </w:p>
    <w:p w14:paraId="15313D1C" w14:textId="3DF50B9C"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reasonably connected to the District’s conduct, and</w:t>
      </w:r>
    </w:p>
    <w:p w14:paraId="66FE13DB" w14:textId="05652B0D" w:rsidR="007A434D" w:rsidRPr="00B10BCF" w:rsidRDefault="007A434D" w:rsidP="00162617">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the sole reason the protestor is not considered, or is no longer considered, for an award of a contract under the procurement that is the subject of the protest, and</w:t>
      </w:r>
    </w:p>
    <w:p w14:paraId="3C4C9BC4"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a decision on the protest in favor of the protestor</w:t>
      </w:r>
    </w:p>
    <w:p w14:paraId="6B37DB9C" w14:textId="77777777" w:rsidR="00815106"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is likely to redress the injury or harm and</w:t>
      </w:r>
    </w:p>
    <w:p w14:paraId="4684814B" w14:textId="32D9DE74" w:rsidR="007A434D"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would give the protestor a reasonable likelihood of being awarded a contract, and</w:t>
      </w:r>
    </w:p>
    <w:p w14:paraId="6460F0F0"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protestor has the legal authority to file the protest on behalf of the actual or prospective bidder or offeror or prospective contractor involved in the procurement that is the subject of the protest</w:t>
      </w:r>
    </w:p>
    <w:p w14:paraId="76080718"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“Constructive knowledge” means knowledge or information that a protestor would have if the protestor had exercised reasonable care or diligence, regardless of whether the protestor actually has the knowledge or information.</w:t>
      </w:r>
      <w:r w:rsidR="003F39EE" w:rsidRPr="00B10BCF">
        <w:rPr>
          <w:rFonts w:ascii="Cambria" w:hAnsi="Cambria"/>
          <w:i w:val="0"/>
          <w:sz w:val="24"/>
          <w:szCs w:val="24"/>
        </w:rPr>
        <w:t xml:space="preserve"> </w:t>
      </w:r>
      <w:r w:rsidRPr="00B10BCF">
        <w:rPr>
          <w:rFonts w:ascii="Cambria" w:hAnsi="Cambria"/>
          <w:i w:val="0"/>
          <w:sz w:val="24"/>
          <w:szCs w:val="24"/>
        </w:rPr>
        <w:t>Such knowledge includes knowledge of</w:t>
      </w:r>
      <w:r w:rsidR="00CD3D85" w:rsidRPr="00B10BCF">
        <w:rPr>
          <w:rFonts w:ascii="Cambria" w:hAnsi="Cambria"/>
          <w:i w:val="0"/>
          <w:sz w:val="24"/>
          <w:szCs w:val="24"/>
        </w:rPr>
        <w:t>:</w:t>
      </w:r>
    </w:p>
    <w:p w14:paraId="732D38D9" w14:textId="77777777"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applicable provisions of the Procurement Code, Procurement Policy Board rules, and the District’s procurement policies,</w:t>
      </w:r>
    </w:p>
    <w:p w14:paraId="48468B38" w14:textId="3C9675AD"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instructions, criteria, deadlines, and requirements contained in the solicitation or in other documents made available to persons interested in the solicitation or provided in a mandatory pre-solicitation meeting,</w:t>
      </w:r>
    </w:p>
    <w:p w14:paraId="4573DFD1" w14:textId="641D049B" w:rsidR="00815106" w:rsidRPr="00B10BCF" w:rsidRDefault="00CD3D85" w:rsidP="004E0AA9">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relevant facts and evidence supporting the protest or leading the protestor to contend that the protestor has been aggrieved in connection with a procurement,</w:t>
      </w:r>
    </w:p>
    <w:p w14:paraId="67589734" w14:textId="34914E41" w:rsidR="00815106" w:rsidRPr="00B10BCF" w:rsidRDefault="00CD3D85" w:rsidP="006E02C6">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communications or actions, pertaining to the procurement, of all persons within the protestor's organization or under the supervision of the protestor, and</w:t>
      </w:r>
    </w:p>
    <w:p w14:paraId="68EF881B" w14:textId="36188FFC" w:rsidR="00CD3D85" w:rsidRPr="00B10BCF" w:rsidRDefault="00CD3D85" w:rsidP="002D2DE0">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any other applicable information discoverable by the exercise of reasonable care or diligence.</w:t>
      </w:r>
    </w:p>
    <w:p w14:paraId="484575CF" w14:textId="77777777" w:rsidR="00CD3D85" w:rsidRPr="00B10BCF" w:rsidRDefault="00000000" w:rsidP="001061EE">
      <w:pPr>
        <w:pStyle w:val="PolicyCitation"/>
        <w:spacing w:after="120"/>
        <w:ind w:left="1080"/>
        <w:rPr>
          <w:rFonts w:ascii="Cambria" w:hAnsi="Cambria"/>
          <w:sz w:val="24"/>
          <w:szCs w:val="24"/>
        </w:rPr>
      </w:pPr>
      <w:hyperlink r:id="rId7" w:history="1">
        <w:r w:rsidR="00CD3D85" w:rsidRPr="00B10BCF">
          <w:rPr>
            <w:rStyle w:val="Hyperlink"/>
            <w:rFonts w:ascii="Cambria" w:hAnsi="Cambria"/>
            <w:sz w:val="24"/>
            <w:szCs w:val="24"/>
          </w:rPr>
          <w:t xml:space="preserve">Utah Code </w:t>
        </w:r>
        <w:r w:rsidR="00CD3D85" w:rsidRPr="00B10BCF">
          <w:rPr>
            <w:rStyle w:val="Hyperlink"/>
            <w:rFonts w:ascii="Cambria" w:hAnsi="Cambria" w:cs="Arial"/>
            <w:sz w:val="24"/>
            <w:szCs w:val="24"/>
          </w:rPr>
          <w:t>§ 63G-6a-1601.5</w:t>
        </w:r>
        <w:r w:rsidR="008D225F" w:rsidRPr="00B10BCF">
          <w:rPr>
            <w:rStyle w:val="Hyperlink"/>
            <w:rFonts w:ascii="Cambria" w:hAnsi="Cambria" w:cs="Arial"/>
            <w:sz w:val="24"/>
            <w:szCs w:val="24"/>
          </w:rPr>
          <w:t>(1), (2), (4), (5)</w:t>
        </w:r>
        <w:r w:rsidR="00CD3D85" w:rsidRPr="00B10BCF">
          <w:rPr>
            <w:rStyle w:val="Hyperlink"/>
            <w:rFonts w:ascii="Cambria" w:hAnsi="Cambria" w:cs="Arial"/>
            <w:sz w:val="24"/>
            <w:szCs w:val="24"/>
          </w:rPr>
          <w:t xml:space="preserve"> (201</w:t>
        </w:r>
        <w:r w:rsidR="003643A0" w:rsidRPr="00B10BCF">
          <w:rPr>
            <w:rStyle w:val="Hyperlink"/>
            <w:rFonts w:ascii="Cambria" w:hAnsi="Cambria" w:cs="Arial"/>
            <w:sz w:val="24"/>
            <w:szCs w:val="24"/>
          </w:rPr>
          <w:t>7</w:t>
        </w:r>
        <w:r w:rsidR="00CD3D85" w:rsidRPr="00B10BCF">
          <w:rPr>
            <w:rStyle w:val="Hyperlink"/>
            <w:rFonts w:ascii="Cambria" w:hAnsi="Cambria" w:cs="Arial"/>
            <w:sz w:val="24"/>
            <w:szCs w:val="24"/>
          </w:rPr>
          <w:t>)</w:t>
        </w:r>
      </w:hyperlink>
      <w:r w:rsidR="00CD3D85" w:rsidRPr="00B10BCF">
        <w:rPr>
          <w:rFonts w:ascii="Cambria" w:hAnsi="Cambria"/>
          <w:sz w:val="24"/>
          <w:szCs w:val="24"/>
        </w:rPr>
        <w:t xml:space="preserve"> </w:t>
      </w:r>
    </w:p>
    <w:p w14:paraId="2BC565A9" w14:textId="486A533B" w:rsidR="00D1756D" w:rsidRPr="00B10BCF" w:rsidRDefault="00D1756D" w:rsidP="00B10BCF">
      <w:pPr>
        <w:pStyle w:val="PolicyCitation"/>
        <w:spacing w:after="120"/>
        <w:ind w:left="0"/>
        <w:rPr>
          <w:rFonts w:ascii="Cambria" w:hAnsi="Cambria"/>
          <w:i w:val="0"/>
          <w:sz w:val="24"/>
          <w:szCs w:val="24"/>
        </w:rPr>
      </w:pPr>
      <w:r w:rsidRPr="00B10BCF">
        <w:rPr>
          <w:rFonts w:ascii="Cambria" w:hAnsi="Cambria"/>
          <w:i w:val="0"/>
          <w:sz w:val="24"/>
          <w:szCs w:val="24"/>
        </w:rPr>
        <w:t xml:space="preserve">The “Protest Officer” for the District is </w:t>
      </w:r>
      <w:r w:rsidR="00815106" w:rsidRPr="00B10BCF">
        <w:rPr>
          <w:rFonts w:ascii="Cambria" w:hAnsi="Cambria"/>
          <w:i w:val="0"/>
          <w:sz w:val="24"/>
          <w:szCs w:val="24"/>
        </w:rPr>
        <w:t>the Procurement Official</w:t>
      </w:r>
      <w:r w:rsidRPr="00B10BCF">
        <w:rPr>
          <w:rFonts w:ascii="Cambria" w:hAnsi="Cambria"/>
          <w:i w:val="0"/>
          <w:sz w:val="24"/>
          <w:szCs w:val="24"/>
        </w:rPr>
        <w:t xml:space="preserve">, or another </w:t>
      </w:r>
      <w:r w:rsidR="003643A0" w:rsidRPr="00B10BCF">
        <w:rPr>
          <w:rFonts w:ascii="Cambria" w:hAnsi="Cambria"/>
          <w:i w:val="0"/>
          <w:sz w:val="24"/>
          <w:szCs w:val="24"/>
        </w:rPr>
        <w:t>employee of the District</w:t>
      </w:r>
      <w:r w:rsidRPr="00B10BCF">
        <w:rPr>
          <w:rFonts w:ascii="Cambria" w:hAnsi="Cambria"/>
          <w:i w:val="0"/>
          <w:sz w:val="24"/>
          <w:szCs w:val="24"/>
        </w:rPr>
        <w:t xml:space="preserve"> designated by the </w:t>
      </w:r>
      <w:r w:rsidR="00815106" w:rsidRPr="00B10BCF">
        <w:rPr>
          <w:rFonts w:ascii="Cambria" w:hAnsi="Cambria"/>
          <w:i w:val="0"/>
          <w:sz w:val="24"/>
          <w:szCs w:val="24"/>
        </w:rPr>
        <w:t>Procurement Official</w:t>
      </w:r>
      <w:r w:rsidRPr="00B10BCF">
        <w:rPr>
          <w:rFonts w:ascii="Cambria" w:hAnsi="Cambria"/>
          <w:i w:val="0"/>
          <w:sz w:val="24"/>
          <w:szCs w:val="24"/>
        </w:rPr>
        <w:t>, or such other person as is designated by rule of the Procurement Policy Board.</w:t>
      </w:r>
    </w:p>
    <w:p w14:paraId="4ED9C79B" w14:textId="403F5E12" w:rsidR="00D1756D" w:rsidRPr="00B10BCF" w:rsidRDefault="00000000" w:rsidP="001061EE">
      <w:pPr>
        <w:pStyle w:val="PolicyCitation"/>
        <w:spacing w:after="120"/>
        <w:ind w:left="1080"/>
        <w:rPr>
          <w:rFonts w:ascii="Cambria" w:hAnsi="Cambria"/>
          <w:sz w:val="24"/>
          <w:szCs w:val="24"/>
        </w:rPr>
      </w:pPr>
      <w:hyperlink r:id="rId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63G-6a-103(</w:t>
        </w:r>
        <w:r w:rsidR="006A594B">
          <w:rPr>
            <w:rStyle w:val="Hyperlink"/>
            <w:rFonts w:ascii="Cambria" w:hAnsi="Cambria"/>
            <w:sz w:val="24"/>
            <w:szCs w:val="24"/>
          </w:rPr>
          <w:t>5</w:t>
        </w:r>
        <w:r w:rsidR="0044082A">
          <w:rPr>
            <w:rStyle w:val="Hyperlink"/>
            <w:rFonts w:ascii="Cambria" w:hAnsi="Cambria"/>
            <w:sz w:val="24"/>
            <w:szCs w:val="24"/>
          </w:rPr>
          <w:t xml:space="preserve">8) (2023) </w:t>
        </w:r>
        <w:r w:rsidR="006A594B" w:rsidRPr="0044082A">
          <w:rPr>
            <w:rStyle w:val="Hyperlink"/>
            <w:rFonts w:ascii="Cambria" w:hAnsi="Cambria"/>
            <w:strike/>
            <w:color w:val="FF0000"/>
            <w:sz w:val="24"/>
            <w:szCs w:val="24"/>
          </w:rPr>
          <w:t>9) (2022)</w:t>
        </w:r>
      </w:hyperlink>
      <w:r w:rsidR="004D3150" w:rsidRPr="00B10BCF">
        <w:rPr>
          <w:rFonts w:ascii="Cambria" w:hAnsi="Cambria"/>
          <w:sz w:val="24"/>
          <w:szCs w:val="24"/>
        </w:rPr>
        <w:t xml:space="preserve"> </w:t>
      </w:r>
    </w:p>
    <w:p w14:paraId="13CB5C87" w14:textId="3526EB70" w:rsidR="004A1C65" w:rsidRPr="00B10BCF" w:rsidRDefault="004A1C65" w:rsidP="0017442C">
      <w:pPr>
        <w:rPr>
          <w:rFonts w:ascii="Cambria" w:hAnsi="Cambria"/>
        </w:rPr>
      </w:pPr>
      <w:r w:rsidRPr="00B10BCF">
        <w:rPr>
          <w:rFonts w:ascii="Cambria" w:hAnsi="Cambria"/>
        </w:rPr>
        <w:t xml:space="preserve">The “protest appeal record” includes (1) a copy of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 xml:space="preserve">fficer’s written decision; (2) all documentation and evidence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fficer relied on in reaching the decision; (3) the recording of the hearing (if a hearing was held); (4) a copy of the written protest; and (5) all documentation and other evidence submitted by the protestor</w:t>
      </w:r>
      <w:r w:rsidR="00E30BC9" w:rsidRPr="00B10BCF">
        <w:rPr>
          <w:rFonts w:ascii="Cambria" w:hAnsi="Cambria"/>
        </w:rPr>
        <w:t>.</w:t>
      </w:r>
    </w:p>
    <w:p w14:paraId="7BA96B00" w14:textId="77777777" w:rsidR="00E30BC9" w:rsidRPr="00B10BCF" w:rsidRDefault="00000000" w:rsidP="001061EE">
      <w:pPr>
        <w:pStyle w:val="PolicyCitation"/>
        <w:ind w:left="1080"/>
        <w:rPr>
          <w:rFonts w:ascii="Cambria" w:hAnsi="Cambria"/>
          <w:sz w:val="24"/>
          <w:szCs w:val="24"/>
        </w:rPr>
      </w:pPr>
      <w:hyperlink r:id="rId9" w:history="1">
        <w:r w:rsidR="00E30BC9" w:rsidRPr="00B10BCF">
          <w:rPr>
            <w:rStyle w:val="Hyperlink"/>
            <w:rFonts w:ascii="Cambria" w:hAnsi="Cambria"/>
            <w:sz w:val="24"/>
            <w:szCs w:val="24"/>
          </w:rPr>
          <w:t>Utah Code § 63G-6a-1601.5(3) (2017)</w:t>
        </w:r>
      </w:hyperlink>
    </w:p>
    <w:p w14:paraId="2D7AD58A" w14:textId="5DA7B859" w:rsidR="00D1756D" w:rsidRPr="00B10BCF" w:rsidRDefault="00D1756D" w:rsidP="00787B80">
      <w:pPr>
        <w:pStyle w:val="Heading3"/>
        <w:spacing w:before="120" w:after="120"/>
        <w:rPr>
          <w:rFonts w:ascii="Cambria" w:hAnsi="Cambria"/>
          <w:i w:val="0"/>
          <w:u w:val="single"/>
        </w:rPr>
      </w:pPr>
      <w:r w:rsidRPr="00B10BCF">
        <w:rPr>
          <w:rFonts w:ascii="Cambria" w:hAnsi="Cambria"/>
          <w:i w:val="0"/>
          <w:u w:val="single"/>
        </w:rPr>
        <w:t>Parties Who May Protest</w:t>
      </w:r>
    </w:p>
    <w:p w14:paraId="5C5ED065" w14:textId="0658198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w:t>
      </w:r>
      <w:r w:rsidR="005A4C8C" w:rsidRPr="00B10BCF">
        <w:rPr>
          <w:rFonts w:ascii="Cambria" w:hAnsi="Cambria"/>
          <w:i w:val="0"/>
          <w:sz w:val="24"/>
          <w:szCs w:val="24"/>
        </w:rPr>
        <w:t xml:space="preserve">protest may be filed with the Protest Officer by </w:t>
      </w:r>
      <w:r w:rsidR="00CD3D85" w:rsidRPr="00B10BCF">
        <w:rPr>
          <w:rFonts w:ascii="Cambria" w:hAnsi="Cambria"/>
          <w:i w:val="0"/>
          <w:sz w:val="24"/>
          <w:szCs w:val="24"/>
        </w:rPr>
        <w:t>a person who has standing and</w:t>
      </w:r>
      <w:r w:rsidRPr="00B10BCF">
        <w:rPr>
          <w:rFonts w:ascii="Cambria" w:hAnsi="Cambria"/>
          <w:i w:val="0"/>
          <w:sz w:val="24"/>
          <w:szCs w:val="24"/>
        </w:rPr>
        <w:t xml:space="preserve"> who is aggrieved in connection with a procurement or </w:t>
      </w:r>
      <w:r w:rsidR="00CD3D85" w:rsidRPr="00B10BCF">
        <w:rPr>
          <w:rFonts w:ascii="Cambria" w:hAnsi="Cambria"/>
          <w:i w:val="0"/>
          <w:sz w:val="24"/>
          <w:szCs w:val="24"/>
        </w:rPr>
        <w:t>an</w:t>
      </w:r>
      <w:r w:rsidR="005A4C8C" w:rsidRPr="00B10BCF">
        <w:rPr>
          <w:rFonts w:ascii="Cambria" w:hAnsi="Cambria"/>
          <w:i w:val="0"/>
          <w:sz w:val="24"/>
          <w:szCs w:val="24"/>
        </w:rPr>
        <w:t xml:space="preserve"> </w:t>
      </w:r>
      <w:r w:rsidRPr="00B10BCF">
        <w:rPr>
          <w:rFonts w:ascii="Cambria" w:hAnsi="Cambria"/>
          <w:i w:val="0"/>
          <w:sz w:val="24"/>
          <w:szCs w:val="24"/>
        </w:rPr>
        <w:t>award of a contract</w:t>
      </w:r>
      <w:r w:rsidR="005A4C8C" w:rsidRPr="00B10BCF">
        <w:rPr>
          <w:rFonts w:ascii="Cambria" w:hAnsi="Cambria"/>
          <w:i w:val="0"/>
          <w:sz w:val="24"/>
          <w:szCs w:val="24"/>
        </w:rPr>
        <w:t>.</w:t>
      </w:r>
    </w:p>
    <w:p w14:paraId="3C6D948C" w14:textId="77777777" w:rsidR="00D1756D" w:rsidRPr="00B10BCF" w:rsidRDefault="00000000" w:rsidP="001061EE">
      <w:pPr>
        <w:pStyle w:val="PolicyCitation"/>
        <w:spacing w:after="120"/>
        <w:ind w:left="1080"/>
        <w:rPr>
          <w:rFonts w:ascii="Cambria" w:hAnsi="Cambria"/>
          <w:sz w:val="24"/>
          <w:szCs w:val="24"/>
        </w:rPr>
      </w:pPr>
      <w:hyperlink r:id="rId1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63G-6a-1602(1)</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52E8A13D" w14:textId="7CD933A6" w:rsidR="0025308B" w:rsidRPr="00B10BCF" w:rsidRDefault="0025308B" w:rsidP="008B4C1D">
      <w:pPr>
        <w:rPr>
          <w:rFonts w:ascii="Cambria" w:hAnsi="Cambria"/>
        </w:rPr>
      </w:pPr>
      <w:r w:rsidRPr="00B10BCF">
        <w:rPr>
          <w:rFonts w:ascii="Cambria" w:hAnsi="Cambria"/>
        </w:rPr>
        <w:t xml:space="preserve">A person filing a protest may be asked to verify that the person has legal authority to file a protest when doing so on behalf of </w:t>
      </w:r>
      <w:r w:rsidR="000E5867" w:rsidRPr="00B10BCF">
        <w:rPr>
          <w:rFonts w:ascii="Cambria" w:hAnsi="Cambria"/>
        </w:rPr>
        <w:t>a</w:t>
      </w:r>
      <w:r w:rsidRPr="00B10BCF">
        <w:rPr>
          <w:rFonts w:ascii="Cambria" w:hAnsi="Cambria"/>
        </w:rPr>
        <w:t xml:space="preserve"> corporation (public or private), governmental entity, sole proprietorship, partnership, or unincorporated association.</w:t>
      </w:r>
    </w:p>
    <w:p w14:paraId="417E8DF5" w14:textId="77777777" w:rsidR="0025308B" w:rsidRPr="00B10BCF" w:rsidRDefault="000E5867" w:rsidP="001061EE">
      <w:pPr>
        <w:pStyle w:val="PolicyCitation"/>
        <w:spacing w:before="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"T3" </w:instrText>
      </w:r>
      <w:r w:rsidRPr="00B10BCF">
        <w:rPr>
          <w:rFonts w:ascii="Cambria" w:hAnsi="Cambria"/>
          <w:sz w:val="24"/>
          <w:szCs w:val="24"/>
        </w:rPr>
      </w:r>
      <w:r w:rsidRPr="00B10BCF">
        <w:rPr>
          <w:rFonts w:ascii="Cambria" w:hAnsi="Cambria"/>
          <w:sz w:val="24"/>
          <w:szCs w:val="24"/>
        </w:rPr>
        <w:fldChar w:fldCharType="separate"/>
      </w:r>
      <w:r w:rsidR="0025308B" w:rsidRPr="00B10BCF">
        <w:rPr>
          <w:rStyle w:val="Hyperlink"/>
          <w:rFonts w:ascii="Cambria" w:hAnsi="Cambria"/>
          <w:sz w:val="24"/>
          <w:szCs w:val="24"/>
        </w:rPr>
        <w:t>Utah Admin. Rules R33-16-201 (</w:t>
      </w:r>
      <w:r w:rsidR="00486017" w:rsidRPr="00B10BCF">
        <w:rPr>
          <w:rStyle w:val="Hyperlink"/>
          <w:rFonts w:ascii="Cambria" w:hAnsi="Cambria"/>
          <w:sz w:val="24"/>
          <w:szCs w:val="24"/>
        </w:rPr>
        <w:t>J</w:t>
      </w:r>
      <w:r w:rsidRPr="00B10BCF">
        <w:rPr>
          <w:rStyle w:val="Hyperlink"/>
          <w:rFonts w:ascii="Cambria" w:hAnsi="Cambria"/>
          <w:sz w:val="24"/>
          <w:szCs w:val="24"/>
        </w:rPr>
        <w:t>une</w:t>
      </w:r>
      <w:r w:rsidR="00486017" w:rsidRPr="00B10BCF">
        <w:rPr>
          <w:rStyle w:val="Hyperlink"/>
          <w:rFonts w:ascii="Cambria" w:hAnsi="Cambria"/>
          <w:sz w:val="24"/>
          <w:szCs w:val="24"/>
        </w:rPr>
        <w:t xml:space="preserve"> 2</w:t>
      </w:r>
      <w:r w:rsidRPr="00B10BCF">
        <w:rPr>
          <w:rStyle w:val="Hyperlink"/>
          <w:rFonts w:ascii="Cambria" w:hAnsi="Cambria"/>
          <w:sz w:val="24"/>
          <w:szCs w:val="24"/>
        </w:rPr>
        <w:t>1</w:t>
      </w:r>
      <w:r w:rsidR="00486017" w:rsidRPr="00B10BCF">
        <w:rPr>
          <w:rStyle w:val="Hyperlink"/>
          <w:rFonts w:ascii="Cambria" w:hAnsi="Cambria"/>
          <w:sz w:val="24"/>
          <w:szCs w:val="24"/>
        </w:rPr>
        <w:t>, 201</w:t>
      </w:r>
      <w:r w:rsidRPr="00B10BCF">
        <w:rPr>
          <w:rStyle w:val="Hyperlink"/>
          <w:rFonts w:ascii="Cambria" w:hAnsi="Cambria"/>
          <w:sz w:val="24"/>
          <w:szCs w:val="24"/>
        </w:rPr>
        <w:t>7</w:t>
      </w:r>
      <w:r w:rsidR="0025308B" w:rsidRPr="00B10BCF">
        <w:rPr>
          <w:rStyle w:val="Hyperlink"/>
          <w:rFonts w:ascii="Cambria" w:hAnsi="Cambria"/>
          <w:sz w:val="24"/>
          <w:szCs w:val="24"/>
        </w:rPr>
        <w:t>)</w:t>
      </w:r>
    </w:p>
    <w:p w14:paraId="2F18BFF4" w14:textId="339F6A0E" w:rsidR="00D1756D" w:rsidRPr="00B10BCF" w:rsidRDefault="000E5867" w:rsidP="001061EE">
      <w:pPr>
        <w:pStyle w:val="Heading3"/>
        <w:spacing w:before="120" w:after="120"/>
        <w:rPr>
          <w:rFonts w:ascii="Cambria" w:hAnsi="Cambria"/>
          <w:i w:val="0"/>
          <w:u w:val="single"/>
        </w:rPr>
      </w:pPr>
      <w:r w:rsidRPr="00B10BCF">
        <w:rPr>
          <w:rFonts w:ascii="Cambria" w:hAnsi="Cambria" w:cs="Times New Roman"/>
          <w:b w:val="0"/>
          <w:bCs w:val="0"/>
        </w:rPr>
        <w:fldChar w:fldCharType="end"/>
      </w:r>
      <w:r w:rsidR="008E0583" w:rsidRPr="00B10BCF">
        <w:rPr>
          <w:rFonts w:ascii="Cambria" w:hAnsi="Cambria"/>
          <w:i w:val="0"/>
          <w:u w:val="single"/>
        </w:rPr>
        <w:t>Filing P</w:t>
      </w:r>
      <w:r w:rsidR="00497CDD" w:rsidRPr="00B10BCF">
        <w:rPr>
          <w:rFonts w:ascii="Cambria" w:hAnsi="Cambria"/>
          <w:i w:val="0"/>
          <w:u w:val="single"/>
        </w:rPr>
        <w:t>rotest</w:t>
      </w:r>
    </w:p>
    <w:p w14:paraId="6388C636" w14:textId="05B47395"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t>Timing</w:t>
      </w:r>
    </w:p>
    <w:p w14:paraId="1128E5E7"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In general, a protest must be filed before the opening of bids (if it relates to bidding) or the solicitation deadline (if it relates to another standard procurement process).</w:t>
      </w:r>
      <w:r w:rsidR="003F39EE" w:rsidRPr="00B10BCF">
        <w:rPr>
          <w:rFonts w:ascii="Cambria" w:hAnsi="Cambria"/>
          <w:i w:val="0"/>
          <w:sz w:val="24"/>
          <w:szCs w:val="24"/>
        </w:rPr>
        <w:t xml:space="preserve"> </w:t>
      </w:r>
      <w:r w:rsidRPr="00B10BCF">
        <w:rPr>
          <w:rFonts w:ascii="Cambria" w:hAnsi="Cambria"/>
          <w:i w:val="0"/>
          <w:sz w:val="24"/>
          <w:szCs w:val="24"/>
        </w:rPr>
        <w:t>If the protest relates to a multiple-stage procurement process, then it must be filed before the closing of the stage which is the subject of the protest.</w:t>
      </w:r>
    </w:p>
    <w:p w14:paraId="6908920D"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However, these deadlines do not apply if the protestor did not know or have constructive knowledge of the facts giving rise to the protest before the deadline expired.</w:t>
      </w:r>
      <w:r w:rsidR="003F39EE" w:rsidRPr="00B10BCF">
        <w:rPr>
          <w:rFonts w:ascii="Cambria" w:hAnsi="Cambria"/>
          <w:i w:val="0"/>
          <w:sz w:val="24"/>
          <w:szCs w:val="24"/>
        </w:rPr>
        <w:t xml:space="preserve"> </w:t>
      </w:r>
      <w:r w:rsidRPr="00B10BCF">
        <w:rPr>
          <w:rFonts w:ascii="Cambria" w:hAnsi="Cambria"/>
          <w:i w:val="0"/>
          <w:sz w:val="24"/>
          <w:szCs w:val="24"/>
        </w:rPr>
        <w:t>In those cases, the protest must be filed within seven days after the date the person first knew or had constructive knowledge of the facts giving rise to the protest.</w:t>
      </w:r>
    </w:p>
    <w:p w14:paraId="08D7F356" w14:textId="77777777" w:rsidR="00A3713D"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If the protest does not relate to a standard procurement process, then the protest must be filed within seven days after the date the person first knew or had constructive knowledge of the facts giving rise to the protest.</w:t>
      </w:r>
    </w:p>
    <w:p w14:paraId="5F9EF252" w14:textId="77777777" w:rsidR="003C6A50" w:rsidRPr="00B10BCF" w:rsidRDefault="003C6A50" w:rsidP="00B10BCF">
      <w:pPr>
        <w:pStyle w:val="PolicyCitation"/>
        <w:spacing w:after="120"/>
        <w:ind w:left="0"/>
        <w:rPr>
          <w:rFonts w:ascii="Cambria" w:hAnsi="Cambria"/>
          <w:i w:val="0"/>
          <w:sz w:val="24"/>
          <w:szCs w:val="24"/>
        </w:rPr>
      </w:pPr>
      <w:r w:rsidRPr="00B10BCF">
        <w:rPr>
          <w:rFonts w:ascii="Cambria" w:hAnsi="Cambria"/>
          <w:i w:val="0"/>
          <w:sz w:val="24"/>
          <w:szCs w:val="24"/>
        </w:rPr>
        <w:t>The deadlines for filing a protest may not be modified.</w:t>
      </w:r>
    </w:p>
    <w:p w14:paraId="6FC329F3" w14:textId="76C2BC18"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person who fails to timely file a protest under this section may not protest</w:t>
      </w:r>
      <w:r w:rsidR="009B0E8F" w:rsidRPr="00B10BCF">
        <w:rPr>
          <w:rFonts w:ascii="Cambria" w:hAnsi="Cambria"/>
          <w:i w:val="0"/>
          <w:sz w:val="24"/>
          <w:szCs w:val="24"/>
        </w:rPr>
        <w:t xml:space="preserve"> to the Protest Officer</w:t>
      </w:r>
      <w:r w:rsidRPr="00B10BCF">
        <w:rPr>
          <w:rFonts w:ascii="Cambria" w:hAnsi="Cambria"/>
          <w:i w:val="0"/>
          <w:sz w:val="24"/>
          <w:szCs w:val="24"/>
        </w:rPr>
        <w:t xml:space="preserve"> a solicitation or award of a contract, </w:t>
      </w:r>
      <w:r w:rsidR="009B0E8F" w:rsidRPr="00B10BCF">
        <w:rPr>
          <w:rFonts w:ascii="Cambria" w:hAnsi="Cambria"/>
          <w:i w:val="0"/>
          <w:sz w:val="24"/>
          <w:szCs w:val="24"/>
        </w:rPr>
        <w:t xml:space="preserve">or file an action or appeal challenging a solicitation or award of a contract before </w:t>
      </w:r>
      <w:r w:rsidRPr="00B10BCF">
        <w:rPr>
          <w:rFonts w:ascii="Cambria" w:hAnsi="Cambria"/>
          <w:i w:val="0"/>
          <w:sz w:val="24"/>
          <w:szCs w:val="24"/>
        </w:rPr>
        <w:t>an appeals panel, a court, or any other forum.</w:t>
      </w:r>
    </w:p>
    <w:p w14:paraId="2D2D3A47" w14:textId="77777777" w:rsidR="00D1756D" w:rsidRPr="00B10BCF" w:rsidRDefault="00000000" w:rsidP="001061EE">
      <w:pPr>
        <w:pStyle w:val="PolicyCitation"/>
        <w:spacing w:after="120"/>
        <w:ind w:left="1080"/>
        <w:rPr>
          <w:rFonts w:ascii="Cambria" w:hAnsi="Cambria"/>
          <w:i w:val="0"/>
          <w:sz w:val="24"/>
          <w:szCs w:val="24"/>
        </w:rPr>
      </w:pPr>
      <w:hyperlink r:id="rId1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w:t>
        </w:r>
        <w:r w:rsidR="00DD673E" w:rsidRPr="00B10BCF">
          <w:rPr>
            <w:rStyle w:val="Hyperlink"/>
            <w:rFonts w:ascii="Cambria" w:hAnsi="Cambria"/>
            <w:sz w:val="24"/>
            <w:szCs w:val="24"/>
          </w:rPr>
          <w:t>602(2</w:t>
        </w:r>
        <w:r w:rsidR="00D1756D" w:rsidRPr="00B10BCF">
          <w:rPr>
            <w:rStyle w:val="Hyperlink"/>
            <w:rFonts w:ascii="Cambria" w:hAnsi="Cambria"/>
            <w:sz w:val="24"/>
            <w:szCs w:val="24"/>
          </w:rPr>
          <w:t xml:space="preserve">), </w:t>
        </w:r>
        <w:r w:rsidR="003C6A50" w:rsidRPr="00B10BCF">
          <w:rPr>
            <w:rStyle w:val="Hyperlink"/>
            <w:rFonts w:ascii="Cambria" w:hAnsi="Cambria"/>
            <w:sz w:val="24"/>
            <w:szCs w:val="24"/>
          </w:rPr>
          <w:t xml:space="preserve">(3), </w:t>
        </w:r>
        <w:r w:rsidR="00D1756D" w:rsidRPr="00B10BCF">
          <w:rPr>
            <w:rStyle w:val="Hyperlink"/>
            <w:rFonts w:ascii="Cambria" w:hAnsi="Cambria"/>
            <w:sz w:val="24"/>
            <w:szCs w:val="24"/>
          </w:rPr>
          <w:t>(</w:t>
        </w:r>
        <w:r w:rsidR="003C6A50" w:rsidRPr="00B10BCF">
          <w:rPr>
            <w:rStyle w:val="Hyperlink"/>
            <w:rFonts w:ascii="Cambria" w:hAnsi="Cambria"/>
            <w:sz w:val="24"/>
            <w:szCs w:val="24"/>
          </w:rPr>
          <w:t>7</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3B2177F5" w14:textId="27B6E1ED"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lastRenderedPageBreak/>
        <w:t>Contents</w:t>
      </w:r>
    </w:p>
    <w:p w14:paraId="0E03B465" w14:textId="2E0608A8" w:rsidR="00486017"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person who files a protest under this section shall include in the filing document the </w:t>
      </w:r>
      <w:r w:rsidR="00DD673E" w:rsidRPr="00B10BCF">
        <w:rPr>
          <w:rFonts w:ascii="Cambria" w:hAnsi="Cambria"/>
          <w:i w:val="0"/>
          <w:sz w:val="24"/>
          <w:szCs w:val="24"/>
        </w:rPr>
        <w:t>protestor’s mailing</w:t>
      </w:r>
      <w:r w:rsidRPr="00B10BCF">
        <w:rPr>
          <w:rFonts w:ascii="Cambria" w:hAnsi="Cambria"/>
          <w:i w:val="0"/>
          <w:sz w:val="24"/>
          <w:szCs w:val="24"/>
        </w:rPr>
        <w:t xml:space="preserve"> address and email address and a concise statement of the </w:t>
      </w:r>
      <w:r w:rsidR="00486017" w:rsidRPr="00B10BCF">
        <w:rPr>
          <w:rFonts w:ascii="Cambria" w:hAnsi="Cambria"/>
          <w:i w:val="0"/>
          <w:sz w:val="24"/>
          <w:szCs w:val="24"/>
        </w:rPr>
        <w:t>grounds upon which the protest is made.</w:t>
      </w:r>
      <w:r w:rsidR="003F39EE" w:rsidRPr="00B10BCF">
        <w:rPr>
          <w:rFonts w:ascii="Cambria" w:hAnsi="Cambria"/>
          <w:i w:val="0"/>
          <w:sz w:val="24"/>
          <w:szCs w:val="24"/>
        </w:rPr>
        <w:t xml:space="preserve"> </w:t>
      </w:r>
      <w:r w:rsidR="00486017" w:rsidRPr="00B10BCF">
        <w:rPr>
          <w:rFonts w:ascii="Cambria" w:hAnsi="Cambria"/>
          <w:i w:val="0"/>
          <w:sz w:val="24"/>
          <w:szCs w:val="24"/>
        </w:rPr>
        <w:t xml:space="preserve">The statement of grounds for the protest </w:t>
      </w:r>
      <w:r w:rsidR="000E5867" w:rsidRPr="00B10BCF">
        <w:rPr>
          <w:rFonts w:ascii="Cambria" w:hAnsi="Cambria"/>
          <w:i w:val="0"/>
          <w:sz w:val="24"/>
          <w:szCs w:val="24"/>
        </w:rPr>
        <w:t>must</w:t>
      </w:r>
      <w:r w:rsidR="00486017" w:rsidRPr="00B10BCF">
        <w:rPr>
          <w:rFonts w:ascii="Cambria" w:hAnsi="Cambria"/>
          <w:i w:val="0"/>
          <w:sz w:val="24"/>
          <w:szCs w:val="24"/>
        </w:rPr>
        <w:t xml:space="preserve"> include the </w:t>
      </w:r>
      <w:r w:rsidR="000E5867" w:rsidRPr="00B10BCF">
        <w:rPr>
          <w:rFonts w:ascii="Cambria" w:hAnsi="Cambria"/>
          <w:i w:val="0"/>
          <w:sz w:val="24"/>
          <w:szCs w:val="24"/>
        </w:rPr>
        <w:t xml:space="preserve">relevant </w:t>
      </w:r>
      <w:r w:rsidR="00DD673E" w:rsidRPr="00B10BCF">
        <w:rPr>
          <w:rFonts w:ascii="Cambria" w:hAnsi="Cambria"/>
          <w:i w:val="0"/>
          <w:sz w:val="24"/>
          <w:szCs w:val="24"/>
        </w:rPr>
        <w:t xml:space="preserve">facts and evidence leading the protestor to </w:t>
      </w:r>
      <w:r w:rsidR="00486017" w:rsidRPr="00B10BCF">
        <w:rPr>
          <w:rFonts w:ascii="Cambria" w:hAnsi="Cambria"/>
          <w:i w:val="0"/>
          <w:sz w:val="24"/>
          <w:szCs w:val="24"/>
        </w:rPr>
        <w:t>contend</w:t>
      </w:r>
      <w:r w:rsidR="00DD673E" w:rsidRPr="00B10BCF">
        <w:rPr>
          <w:rFonts w:ascii="Cambria" w:hAnsi="Cambria"/>
          <w:i w:val="0"/>
          <w:sz w:val="24"/>
          <w:szCs w:val="24"/>
        </w:rPr>
        <w:t xml:space="preserve"> that </w:t>
      </w:r>
      <w:r w:rsidR="00486017" w:rsidRPr="00B10BCF">
        <w:rPr>
          <w:rFonts w:ascii="Cambria" w:hAnsi="Cambria"/>
          <w:i w:val="0"/>
          <w:sz w:val="24"/>
          <w:szCs w:val="24"/>
        </w:rPr>
        <w:t>a grievance has occurred, including but not limited to specifically referencing:</w:t>
      </w:r>
    </w:p>
    <w:p w14:paraId="75A4C69D" w14:textId="77777777"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the Utah Procurement Code</w:t>
      </w:r>
      <w:r w:rsidR="009A3102" w:rsidRPr="00B10BCF">
        <w:rPr>
          <w:rFonts w:ascii="Cambria" w:hAnsi="Cambria"/>
          <w:i w:val="0"/>
          <w:sz w:val="24"/>
          <w:szCs w:val="24"/>
        </w:rPr>
        <w:t>;</w:t>
      </w:r>
    </w:p>
    <w:p w14:paraId="76CCFFD9" w14:textId="185AFCE6"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Utah Administrative Rules Title 33</w:t>
      </w:r>
      <w:r w:rsidR="000E5867" w:rsidRPr="00B10BCF">
        <w:rPr>
          <w:rFonts w:ascii="Cambria" w:hAnsi="Cambria"/>
          <w:i w:val="0"/>
          <w:sz w:val="24"/>
          <w:szCs w:val="24"/>
        </w:rPr>
        <w:t xml:space="preserve"> or </w:t>
      </w:r>
      <w:proofErr w:type="gramStart"/>
      <w:r w:rsidR="000E5867" w:rsidRPr="00B10BCF">
        <w:rPr>
          <w:rFonts w:ascii="Cambria" w:hAnsi="Cambria"/>
          <w:i w:val="0"/>
          <w:sz w:val="24"/>
          <w:szCs w:val="24"/>
        </w:rPr>
        <w:t>other</w:t>
      </w:r>
      <w:proofErr w:type="gramEnd"/>
      <w:r w:rsidR="000E5867" w:rsidRPr="00B10BCF">
        <w:rPr>
          <w:rFonts w:ascii="Cambria" w:hAnsi="Cambria"/>
          <w:i w:val="0"/>
          <w:sz w:val="24"/>
          <w:szCs w:val="24"/>
        </w:rPr>
        <w:t xml:space="preserve"> applicable rule</w:t>
      </w:r>
      <w:r w:rsidR="009A3102" w:rsidRPr="00B10BCF">
        <w:rPr>
          <w:rFonts w:ascii="Cambria" w:hAnsi="Cambria"/>
          <w:i w:val="0"/>
          <w:sz w:val="24"/>
          <w:szCs w:val="24"/>
        </w:rPr>
        <w:t>;</w:t>
      </w:r>
    </w:p>
    <w:p w14:paraId="7B56AD14" w14:textId="1C5EAAD9" w:rsidR="00815106" w:rsidRPr="00B10BCF" w:rsidRDefault="00486017" w:rsidP="0044000A">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allegedly not being followed</w:t>
      </w:r>
      <w:r w:rsidR="009A3102" w:rsidRPr="00B10BCF">
        <w:rPr>
          <w:rFonts w:ascii="Cambria" w:hAnsi="Cambria"/>
          <w:i w:val="0"/>
          <w:sz w:val="24"/>
          <w:szCs w:val="24"/>
        </w:rPr>
        <w:t>;</w:t>
      </w:r>
    </w:p>
    <w:p w14:paraId="47EA45C0" w14:textId="7A1E66B2" w:rsidR="00815106" w:rsidRPr="00B10BCF" w:rsidRDefault="00486017" w:rsidP="00D61BE6">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which is alleged to be ambiguous, confusing, contradictory, unduly restrictive, erroneous, antic</w:t>
      </w:r>
      <w:r w:rsidR="009A3102" w:rsidRPr="00B10BCF">
        <w:rPr>
          <w:rFonts w:ascii="Cambria" w:hAnsi="Cambria"/>
          <w:i w:val="0"/>
          <w:sz w:val="24"/>
          <w:szCs w:val="24"/>
        </w:rPr>
        <w:t>ompetitive, or unlawful;</w:t>
      </w:r>
    </w:p>
    <w:p w14:paraId="4B309BD4" w14:textId="72E14A3F" w:rsidR="00815106" w:rsidRPr="00B10BCF" w:rsidRDefault="00486017" w:rsidP="00DF5594">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error made by the evaluation committee or the District</w:t>
      </w:r>
      <w:r w:rsidR="009A3102" w:rsidRPr="00B10BCF">
        <w:rPr>
          <w:rFonts w:ascii="Cambria" w:hAnsi="Cambria"/>
          <w:i w:val="0"/>
          <w:sz w:val="24"/>
          <w:szCs w:val="24"/>
        </w:rPr>
        <w:t>;</w:t>
      </w:r>
    </w:p>
    <w:p w14:paraId="1D1003D1" w14:textId="787F6AC9" w:rsidR="00815106" w:rsidRPr="00B10BCF" w:rsidRDefault="00486017" w:rsidP="00DD7CEB">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allegation of bias by the evaluation committee or an individual committee member</w:t>
      </w:r>
      <w:r w:rsidR="009A3102" w:rsidRPr="00B10BCF">
        <w:rPr>
          <w:rFonts w:ascii="Cambria" w:hAnsi="Cambria"/>
          <w:i w:val="0"/>
          <w:sz w:val="24"/>
          <w:szCs w:val="24"/>
        </w:rPr>
        <w:t>; or</w:t>
      </w:r>
    </w:p>
    <w:p w14:paraId="69FD2131" w14:textId="38D34BCF" w:rsidR="009A3102" w:rsidRPr="00B10BCF" w:rsidRDefault="009A3102" w:rsidP="00391581">
      <w:pPr>
        <w:pStyle w:val="PolicyCitation"/>
        <w:numPr>
          <w:ilvl w:val="0"/>
          <w:numId w:val="7"/>
        </w:numPr>
        <w:spacing w:after="120"/>
        <w:rPr>
          <w:rFonts w:ascii="Cambria" w:hAnsi="Cambria"/>
          <w:i w:val="0"/>
          <w:sz w:val="24"/>
          <w:szCs w:val="24"/>
        </w:rPr>
      </w:pPr>
      <w:r w:rsidRPr="00B10BCF">
        <w:rPr>
          <w:rFonts w:ascii="Cambria" w:hAnsi="Cambria"/>
          <w:i w:val="0"/>
          <w:sz w:val="24"/>
          <w:szCs w:val="24"/>
        </w:rPr>
        <w:t>A scoring criterion allegedly not being correctly applied or calculated.</w:t>
      </w:r>
    </w:p>
    <w:p w14:paraId="2EEF4EEF" w14:textId="0572DD74" w:rsidR="009A3102" w:rsidRPr="00B10BCF" w:rsidRDefault="000E5867" w:rsidP="007A34DF">
      <w:pPr>
        <w:pStyle w:val="PolicyCitation"/>
        <w:spacing w:after="120"/>
        <w:ind w:left="1080"/>
        <w:contextualSpacing/>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R33-16-101a(2)(a) (</w:t>
      </w:r>
      <w:r w:rsidR="006A594B">
        <w:rPr>
          <w:rStyle w:val="Hyperlink"/>
          <w:rFonts w:ascii="Cambria" w:hAnsi="Cambria"/>
          <w:sz w:val="24"/>
          <w:szCs w:val="24"/>
        </w:rPr>
        <w:t xml:space="preserve">January 22, 2021) </w:t>
      </w:r>
    </w:p>
    <w:p w14:paraId="2DB40383" w14:textId="77777777" w:rsidR="009A3102" w:rsidRPr="00B10BCF" w:rsidRDefault="000E5867" w:rsidP="009A3102">
      <w:pPr>
        <w:pStyle w:val="PolicyCitation"/>
        <w:spacing w:after="120"/>
        <w:ind w:left="1080"/>
        <w:rPr>
          <w:rFonts w:ascii="Cambria" w:hAnsi="Cambria"/>
          <w:sz w:val="24"/>
          <w:szCs w:val="24"/>
          <w:u w:val="single"/>
        </w:rPr>
      </w:pPr>
      <w:r w:rsidRPr="00B10BCF">
        <w:rPr>
          <w:rFonts w:ascii="Cambria" w:hAnsi="Cambria"/>
          <w:sz w:val="24"/>
          <w:szCs w:val="24"/>
          <w:u w:val="single"/>
        </w:rPr>
        <w:fldChar w:fldCharType="end"/>
      </w:r>
      <w:hyperlink r:id="rId12" w:history="1">
        <w:r w:rsidR="009A3102" w:rsidRPr="00B10BCF">
          <w:rPr>
            <w:rStyle w:val="Hyperlink"/>
            <w:rFonts w:ascii="Cambria" w:hAnsi="Cambria"/>
            <w:sz w:val="24"/>
            <w:szCs w:val="24"/>
          </w:rPr>
          <w:t>Utah Code § 63G-6a-1602(4)(a) (2017)</w:t>
        </w:r>
      </w:hyperlink>
    </w:p>
    <w:p w14:paraId="6DF78683" w14:textId="77777777" w:rsidR="00D1756D" w:rsidRPr="00B10BCF" w:rsidRDefault="009A310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“facts” alleged must be specific enough to enable </w:t>
      </w:r>
      <w:r w:rsidR="00DD673E" w:rsidRPr="00B10BCF">
        <w:rPr>
          <w:rFonts w:ascii="Cambria" w:hAnsi="Cambria"/>
          <w:i w:val="0"/>
          <w:sz w:val="24"/>
          <w:szCs w:val="24"/>
        </w:rPr>
        <w:t>the protest</w:t>
      </w:r>
      <w:r w:rsidRPr="00B10BCF">
        <w:rPr>
          <w:rFonts w:ascii="Cambria" w:hAnsi="Cambria"/>
          <w:i w:val="0"/>
          <w:sz w:val="24"/>
          <w:szCs w:val="24"/>
        </w:rPr>
        <w:t xml:space="preserve"> officer to determine, if such facts are proven to be true, whether a legitimate basis for the protest exists</w:t>
      </w:r>
      <w:r w:rsidR="00D1756D" w:rsidRPr="00B10BCF">
        <w:rPr>
          <w:rFonts w:ascii="Cambria" w:hAnsi="Cambria"/>
          <w:i w:val="0"/>
          <w:sz w:val="24"/>
          <w:szCs w:val="24"/>
        </w:rPr>
        <w:t>.</w:t>
      </w:r>
    </w:p>
    <w:p w14:paraId="4BF04C32" w14:textId="22A66E0E" w:rsidR="0017442C"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R33-16-101a(2)(b) (</w:t>
      </w:r>
      <w:r w:rsidR="006A594B">
        <w:rPr>
          <w:rStyle w:val="Hyperlink"/>
          <w:rFonts w:ascii="Cambria" w:hAnsi="Cambria"/>
          <w:sz w:val="24"/>
          <w:szCs w:val="24"/>
        </w:rPr>
        <w:t>January 22, 2021)</w:t>
      </w:r>
    </w:p>
    <w:p w14:paraId="5CA7F6B3" w14:textId="77777777" w:rsidR="009A3102" w:rsidRPr="00B10BCF" w:rsidRDefault="000E5867" w:rsidP="00732FA1">
      <w:pPr>
        <w:pStyle w:val="PolicyCitation"/>
        <w:spacing w:after="120"/>
        <w:ind w:left="0"/>
        <w:rPr>
          <w:rFonts w:ascii="Cambria" w:hAnsi="Cambria"/>
          <w:i w:val="0"/>
          <w:sz w:val="24"/>
          <w:szCs w:val="24"/>
        </w:rPr>
      </w:pPr>
      <w:r w:rsidRPr="00B10BCF">
        <w:rPr>
          <w:rFonts w:ascii="Cambria" w:hAnsi="Cambria"/>
          <w:sz w:val="24"/>
          <w:szCs w:val="24"/>
          <w:u w:val="single"/>
        </w:rPr>
        <w:fldChar w:fldCharType="end"/>
      </w:r>
      <w:r w:rsidR="009A3102" w:rsidRPr="00B10BCF">
        <w:rPr>
          <w:rFonts w:ascii="Cambria" w:hAnsi="Cambria"/>
          <w:i w:val="0"/>
          <w:sz w:val="24"/>
          <w:szCs w:val="24"/>
        </w:rPr>
        <w:t>None of the following qualify as a concise statement of the grounds for a protest:</w:t>
      </w:r>
    </w:p>
    <w:p w14:paraId="32B01761"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claims made after the opening of bids or closing date of proposals that the specifications, terms and conditions, or other elements of a solicitation are ambiguous, confusing, contradictory, unduly restrictive, erroneous, or anticompetitive;</w:t>
      </w:r>
    </w:p>
    <w:p w14:paraId="287DC2BA"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 xml:space="preserve">vague or unsubstantiated allegations that do not reference specific facts including, but not limited to, vague or unsubstantiated allegations </w:t>
      </w:r>
      <w:r w:rsidR="000E5867" w:rsidRPr="00B10BCF">
        <w:rPr>
          <w:rFonts w:ascii="Cambria" w:hAnsi="Cambria"/>
          <w:i w:val="0"/>
          <w:sz w:val="24"/>
          <w:szCs w:val="24"/>
        </w:rPr>
        <w:t>such as</w:t>
      </w:r>
      <w:r w:rsidRPr="00B10BCF">
        <w:rPr>
          <w:rFonts w:ascii="Cambria" w:hAnsi="Cambria"/>
          <w:i w:val="0"/>
          <w:sz w:val="24"/>
          <w:szCs w:val="24"/>
        </w:rPr>
        <w:t xml:space="preserve"> that:</w:t>
      </w:r>
    </w:p>
    <w:p w14:paraId="4DBEC245" w14:textId="77777777" w:rsidR="00815106" w:rsidRPr="00B10BCF" w:rsidRDefault="000E5867"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the protestor</w:t>
      </w:r>
      <w:r w:rsidR="009A3102" w:rsidRPr="00B10BCF">
        <w:rPr>
          <w:rFonts w:ascii="Cambria" w:hAnsi="Cambria"/>
          <w:i w:val="0"/>
          <w:sz w:val="24"/>
          <w:szCs w:val="24"/>
        </w:rPr>
        <w:t xml:space="preserve"> should have received a higher score or another </w:t>
      </w:r>
      <w:r w:rsidRPr="00B10BCF">
        <w:rPr>
          <w:rFonts w:ascii="Cambria" w:hAnsi="Cambria"/>
          <w:i w:val="0"/>
          <w:sz w:val="24"/>
          <w:szCs w:val="24"/>
        </w:rPr>
        <w:t>vendor</w:t>
      </w:r>
      <w:r w:rsidR="009A3102" w:rsidRPr="00B10BCF">
        <w:rPr>
          <w:rFonts w:ascii="Cambria" w:hAnsi="Cambria"/>
          <w:i w:val="0"/>
          <w:sz w:val="24"/>
          <w:szCs w:val="24"/>
        </w:rPr>
        <w:t xml:space="preserve"> should have received a lower score;</w:t>
      </w:r>
    </w:p>
    <w:p w14:paraId="2C286454" w14:textId="204D3A35" w:rsidR="00815106" w:rsidRPr="00B10BCF" w:rsidRDefault="00B84004"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 service or product provided by a </w:t>
      </w:r>
      <w:r w:rsidR="000E5867" w:rsidRPr="00B10BCF">
        <w:rPr>
          <w:rFonts w:ascii="Cambria" w:hAnsi="Cambria"/>
          <w:i w:val="0"/>
          <w:sz w:val="24"/>
          <w:szCs w:val="24"/>
        </w:rPr>
        <w:t>protestor</w:t>
      </w:r>
      <w:r w:rsidRPr="00B10BCF">
        <w:rPr>
          <w:rFonts w:ascii="Cambria" w:hAnsi="Cambria"/>
          <w:i w:val="0"/>
          <w:sz w:val="24"/>
          <w:szCs w:val="24"/>
        </w:rPr>
        <w:t xml:space="preserve"> is better than another </w:t>
      </w:r>
      <w:r w:rsidR="000E5867" w:rsidRPr="00B10BCF">
        <w:rPr>
          <w:rFonts w:ascii="Cambria" w:hAnsi="Cambria"/>
          <w:i w:val="0"/>
          <w:sz w:val="24"/>
          <w:szCs w:val="24"/>
        </w:rPr>
        <w:t>vendor’s</w:t>
      </w:r>
      <w:r w:rsidRPr="00B10BCF">
        <w:rPr>
          <w:rFonts w:ascii="Cambria" w:hAnsi="Cambria"/>
          <w:i w:val="0"/>
          <w:sz w:val="24"/>
          <w:szCs w:val="24"/>
        </w:rPr>
        <w:t xml:space="preserve"> service or product;</w:t>
      </w:r>
    </w:p>
    <w:p w14:paraId="189F7088" w14:textId="2F2B5353" w:rsidR="00815106" w:rsidRPr="00B10BCF" w:rsidRDefault="00B84004" w:rsidP="004B6DEB">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another </w:t>
      </w:r>
      <w:r w:rsidR="000E5867" w:rsidRPr="00B10BCF">
        <w:rPr>
          <w:rFonts w:ascii="Cambria" w:hAnsi="Cambria"/>
          <w:i w:val="0"/>
          <w:sz w:val="24"/>
          <w:szCs w:val="24"/>
        </w:rPr>
        <w:t>vendor</w:t>
      </w:r>
      <w:r w:rsidRPr="00B10BCF">
        <w:rPr>
          <w:rFonts w:ascii="Cambria" w:hAnsi="Cambria"/>
          <w:i w:val="0"/>
          <w:sz w:val="24"/>
          <w:szCs w:val="24"/>
        </w:rPr>
        <w:t xml:space="preserve"> cannot provide the procurement item for the price bid or perform the services described in the solicitation;</w:t>
      </w:r>
    </w:p>
    <w:p w14:paraId="37300105" w14:textId="10D6B9B8" w:rsidR="00815106" w:rsidRPr="00B10BCF" w:rsidRDefault="000E5867" w:rsidP="00FD5E3A">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the electronic procurement system used by the District was slow, not operating properly, was difficult to understand, could not be accessed or did </w:t>
      </w:r>
      <w:r w:rsidRPr="00B10BCF">
        <w:rPr>
          <w:rFonts w:ascii="Cambria" w:hAnsi="Cambria"/>
          <w:i w:val="0"/>
          <w:sz w:val="24"/>
          <w:szCs w:val="24"/>
        </w:rPr>
        <w:lastRenderedPageBreak/>
        <w:t>not allow documents to be downloaded, or did not allow a response to be submitted after the submittal deadline expired;</w:t>
      </w:r>
    </w:p>
    <w:p w14:paraId="2F088139" w14:textId="25C5FAB7" w:rsidR="00815106" w:rsidRPr="00B10BCF" w:rsidRDefault="000E5867" w:rsidP="00C954BC">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the protestor did not receive individual notice of a solicitation or was unaware of the solicitation (where the District has complied with the public notice requirements); or</w:t>
      </w:r>
    </w:p>
    <w:p w14:paraId="4D41B1FA" w14:textId="101FCD02" w:rsidR="00B84004" w:rsidRPr="00B10BCF" w:rsidRDefault="000E5867" w:rsidP="00355E56">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District officials, or the evaluation committee, or any committee member acted in a biased or discriminatory manner against the protestor</w:t>
      </w:r>
      <w:r w:rsidR="00B84004" w:rsidRPr="00B10BCF">
        <w:rPr>
          <w:rFonts w:ascii="Cambria" w:hAnsi="Cambria"/>
          <w:i w:val="0"/>
          <w:sz w:val="24"/>
          <w:szCs w:val="24"/>
        </w:rPr>
        <w:t>; or</w:t>
      </w:r>
    </w:p>
    <w:p w14:paraId="6C55A9A5" w14:textId="77777777" w:rsidR="00B84004" w:rsidRPr="00B10BCF" w:rsidRDefault="00B84004"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a request for:</w:t>
      </w:r>
    </w:p>
    <w:p w14:paraId="4C8A30AA" w14:textId="77777777"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a detailed explanation of the thinking and scoring of evaluation committee members, beyond the official justification statement;</w:t>
      </w:r>
    </w:p>
    <w:p w14:paraId="2A158C64" w14:textId="3845102C"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protected information beyond what is provided under the disclosure provisions of the Utah Procurement Code; or</w:t>
      </w:r>
    </w:p>
    <w:p w14:paraId="45083816" w14:textId="212BD84B" w:rsidR="00B84004" w:rsidRPr="00B10BCF" w:rsidRDefault="00B84004" w:rsidP="00460975">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other information, documents, or explanations reasonably deemed to be not in compliance with the Utah Code or this Policy by the protest officer.</w:t>
      </w:r>
    </w:p>
    <w:p w14:paraId="675C73A4" w14:textId="65D8CA6D" w:rsidR="00B84004"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R33-16-101a(2)(c) (</w:t>
      </w:r>
      <w:r w:rsidR="006A594B">
        <w:rPr>
          <w:rStyle w:val="Hyperlink"/>
          <w:rFonts w:ascii="Cambria" w:hAnsi="Cambria"/>
          <w:sz w:val="24"/>
          <w:szCs w:val="24"/>
        </w:rPr>
        <w:t xml:space="preserve">January 22, 2021) </w:t>
      </w:r>
    </w:p>
    <w:p w14:paraId="60CD37A3" w14:textId="5FCFA1DB" w:rsidR="00B84004"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B84004" w:rsidRPr="006A594B">
        <w:rPr>
          <w:rFonts w:ascii="Cambria" w:hAnsi="Cambria"/>
          <w:b/>
          <w:bCs/>
          <w:i w:val="0"/>
          <w:iCs/>
          <w:sz w:val="24"/>
          <w:szCs w:val="24"/>
          <w:u w:val="single"/>
        </w:rPr>
        <w:t>Dismissal for non-conforming protest</w:t>
      </w:r>
    </w:p>
    <w:p w14:paraId="3BDC58FC" w14:textId="24FEC0BD" w:rsidR="00B84004" w:rsidRPr="00B10BCF" w:rsidRDefault="00B84004"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w:t>
      </w:r>
      <w:r w:rsidR="00815106" w:rsidRPr="00B10BCF">
        <w:rPr>
          <w:rFonts w:ascii="Cambria" w:hAnsi="Cambria"/>
          <w:i w:val="0"/>
          <w:sz w:val="24"/>
          <w:szCs w:val="24"/>
        </w:rPr>
        <w:t>P</w:t>
      </w:r>
      <w:r w:rsidRPr="00B10BCF">
        <w:rPr>
          <w:rFonts w:ascii="Cambria" w:hAnsi="Cambria"/>
          <w:i w:val="0"/>
          <w:sz w:val="24"/>
          <w:szCs w:val="24"/>
        </w:rPr>
        <w:t xml:space="preserve">rotest </w:t>
      </w:r>
      <w:r w:rsidR="00815106" w:rsidRPr="00B10BCF">
        <w:rPr>
          <w:rFonts w:ascii="Cambria" w:hAnsi="Cambria"/>
          <w:i w:val="0"/>
          <w:sz w:val="24"/>
          <w:szCs w:val="24"/>
        </w:rPr>
        <w:t>O</w:t>
      </w:r>
      <w:r w:rsidRPr="00B10BCF">
        <w:rPr>
          <w:rFonts w:ascii="Cambria" w:hAnsi="Cambria"/>
          <w:i w:val="0"/>
          <w:sz w:val="24"/>
          <w:szCs w:val="24"/>
        </w:rPr>
        <w:t>fficer may dismiss a protest if the concise statement of the grounds for the protest does not comply with the requirements set forth above.</w:t>
      </w:r>
    </w:p>
    <w:p w14:paraId="0F4E7D30" w14:textId="5C34CA55" w:rsidR="00B84004" w:rsidRPr="00B10BCF" w:rsidRDefault="00000000" w:rsidP="007A34DF">
      <w:pPr>
        <w:pStyle w:val="PolicyCitation"/>
        <w:spacing w:after="120"/>
        <w:ind w:left="1080"/>
        <w:contextualSpacing/>
        <w:rPr>
          <w:rFonts w:ascii="Cambria" w:hAnsi="Cambria"/>
          <w:sz w:val="24"/>
          <w:szCs w:val="24"/>
          <w:u w:val="single"/>
        </w:rPr>
      </w:pPr>
      <w:hyperlink r:id="rId13" w:history="1">
        <w:r w:rsidR="00B84004" w:rsidRPr="00B10BCF">
          <w:rPr>
            <w:rStyle w:val="Hyperlink"/>
            <w:rFonts w:ascii="Cambria" w:hAnsi="Cambria"/>
            <w:sz w:val="24"/>
            <w:szCs w:val="24"/>
          </w:rPr>
          <w:t>Utah Code § 63G-6a-1603(1) (20</w:t>
        </w:r>
        <w:r w:rsidR="00815106" w:rsidRPr="00B10BCF">
          <w:rPr>
            <w:rStyle w:val="Hyperlink"/>
            <w:rFonts w:ascii="Cambria" w:hAnsi="Cambria"/>
            <w:sz w:val="24"/>
            <w:szCs w:val="24"/>
          </w:rPr>
          <w:t>20</w:t>
        </w:r>
        <w:r w:rsidR="00B84004" w:rsidRPr="00B10BCF">
          <w:rPr>
            <w:rStyle w:val="Hyperlink"/>
            <w:rFonts w:ascii="Cambria" w:hAnsi="Cambria"/>
            <w:sz w:val="24"/>
            <w:szCs w:val="24"/>
          </w:rPr>
          <w:t>)</w:t>
        </w:r>
      </w:hyperlink>
    </w:p>
    <w:p w14:paraId="51255269" w14:textId="4EFEFB3C" w:rsidR="00B84004" w:rsidRPr="00B10BCF" w:rsidRDefault="000E5867" w:rsidP="00B84004">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w:t>
      </w:r>
      <w:proofErr w:type="gramStart"/>
      <w:r w:rsidR="00B84004" w:rsidRPr="00B10BCF">
        <w:rPr>
          <w:rStyle w:val="Hyperlink"/>
          <w:rFonts w:ascii="Cambria" w:hAnsi="Cambria"/>
          <w:sz w:val="24"/>
          <w:szCs w:val="24"/>
        </w:rPr>
        <w:t>a(</w:t>
      </w:r>
      <w:proofErr w:type="gramEnd"/>
      <w:r w:rsidRPr="00B10BCF">
        <w:rPr>
          <w:rStyle w:val="Hyperlink"/>
          <w:rFonts w:ascii="Cambria" w:hAnsi="Cambria"/>
          <w:sz w:val="24"/>
          <w:szCs w:val="24"/>
        </w:rPr>
        <w:t>4</w:t>
      </w:r>
      <w:r w:rsidR="00B84004" w:rsidRPr="00B10BCF">
        <w:rPr>
          <w:rStyle w:val="Hyperlink"/>
          <w:rFonts w:ascii="Cambria" w:hAnsi="Cambria"/>
          <w:sz w:val="24"/>
          <w:szCs w:val="24"/>
        </w:rPr>
        <w:t>) (J</w:t>
      </w:r>
      <w:r w:rsidR="0044082A">
        <w:rPr>
          <w:rStyle w:val="Hyperlink"/>
          <w:rFonts w:ascii="Cambria" w:hAnsi="Cambria"/>
          <w:sz w:val="24"/>
          <w:szCs w:val="24"/>
        </w:rPr>
        <w:t>anuary 22, 2021</w:t>
      </w:r>
      <w:r w:rsidR="00B84004" w:rsidRPr="00B10BCF">
        <w:rPr>
          <w:rStyle w:val="Hyperlink"/>
          <w:rFonts w:ascii="Cambria" w:hAnsi="Cambria"/>
          <w:sz w:val="24"/>
          <w:szCs w:val="24"/>
        </w:rPr>
        <w:t>)</w:t>
      </w:r>
    </w:p>
    <w:p w14:paraId="1FD753EC" w14:textId="2875F5FE" w:rsidR="00A3713D"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D1756D" w:rsidRPr="006A594B">
        <w:rPr>
          <w:rFonts w:ascii="Cambria" w:hAnsi="Cambria"/>
          <w:b/>
          <w:bCs/>
          <w:i w:val="0"/>
          <w:iCs/>
          <w:sz w:val="24"/>
          <w:szCs w:val="24"/>
          <w:u w:val="single"/>
        </w:rPr>
        <w:t>Effect of timely protest and continu</w:t>
      </w:r>
      <w:r w:rsidR="00732FA1" w:rsidRPr="006A594B">
        <w:rPr>
          <w:rFonts w:ascii="Cambria" w:hAnsi="Cambria"/>
          <w:b/>
          <w:bCs/>
          <w:i w:val="0"/>
          <w:iCs/>
          <w:sz w:val="24"/>
          <w:szCs w:val="24"/>
          <w:u w:val="single"/>
        </w:rPr>
        <w:t>ation despite protest or appeal</w:t>
      </w:r>
    </w:p>
    <w:p w14:paraId="22BB4D0B" w14:textId="7042F724" w:rsidR="00D1756D" w:rsidRPr="00B10BCF" w:rsidRDefault="00AC3CED" w:rsidP="00732FA1">
      <w:pPr>
        <w:pStyle w:val="PolicyCitation"/>
        <w:spacing w:after="120"/>
        <w:ind w:left="0"/>
        <w:rPr>
          <w:rFonts w:ascii="Cambria" w:hAnsi="Cambria"/>
          <w:i w:val="0"/>
          <w:sz w:val="24"/>
          <w:szCs w:val="24"/>
        </w:rPr>
      </w:pPr>
      <w:r w:rsidRPr="00B10BCF">
        <w:rPr>
          <w:rFonts w:ascii="Cambria" w:hAnsi="Cambria"/>
          <w:i w:val="0"/>
          <w:sz w:val="24"/>
          <w:szCs w:val="24"/>
        </w:rPr>
        <w:t>T</w:t>
      </w:r>
      <w:r w:rsidR="00D1756D" w:rsidRPr="00B10BCF">
        <w:rPr>
          <w:rFonts w:ascii="Cambria" w:hAnsi="Cambria"/>
          <w:i w:val="0"/>
          <w:sz w:val="24"/>
          <w:szCs w:val="24"/>
        </w:rPr>
        <w:t xml:space="preserve">he District may not proceed further with the solicitation or with the award of the contract </w:t>
      </w:r>
      <w:r w:rsidRPr="00B10BCF">
        <w:rPr>
          <w:rFonts w:ascii="Cambria" w:hAnsi="Cambria"/>
          <w:i w:val="0"/>
          <w:sz w:val="24"/>
          <w:szCs w:val="24"/>
        </w:rPr>
        <w:t xml:space="preserve">while there is a pending protest and </w:t>
      </w:r>
      <w:r w:rsidR="00D1756D" w:rsidRPr="00B10BCF">
        <w:rPr>
          <w:rFonts w:ascii="Cambria" w:hAnsi="Cambria"/>
          <w:i w:val="0"/>
          <w:sz w:val="24"/>
          <w:szCs w:val="24"/>
        </w:rPr>
        <w:t xml:space="preserve">until all administrative and judicial remedies </w:t>
      </w:r>
      <w:r w:rsidRPr="00B10BCF">
        <w:rPr>
          <w:rFonts w:ascii="Cambria" w:hAnsi="Cambria"/>
          <w:i w:val="0"/>
          <w:sz w:val="24"/>
          <w:szCs w:val="24"/>
        </w:rPr>
        <w:t xml:space="preserve">relating to the protest </w:t>
      </w:r>
      <w:r w:rsidR="00D1756D" w:rsidRPr="00B10BCF">
        <w:rPr>
          <w:rFonts w:ascii="Cambria" w:hAnsi="Cambria"/>
          <w:i w:val="0"/>
          <w:sz w:val="24"/>
          <w:szCs w:val="24"/>
        </w:rPr>
        <w:t>are exhausted</w:t>
      </w:r>
      <w:r w:rsidRPr="00B10BCF">
        <w:rPr>
          <w:rFonts w:ascii="Cambria" w:hAnsi="Cambria"/>
          <w:i w:val="0"/>
          <w:sz w:val="24"/>
          <w:szCs w:val="24"/>
        </w:rPr>
        <w:t xml:space="preserve"> (such as appeals to the Procurement Policy Board or further appeal to a court)</w:t>
      </w:r>
      <w:r w:rsidR="00D1756D" w:rsidRPr="00B10BCF">
        <w:rPr>
          <w:rFonts w:ascii="Cambria" w:hAnsi="Cambria"/>
          <w:i w:val="0"/>
          <w:sz w:val="24"/>
          <w:szCs w:val="24"/>
        </w:rPr>
        <w:t>.</w:t>
      </w:r>
      <w:r w:rsidR="003F39EE" w:rsidRPr="00B10BCF">
        <w:rPr>
          <w:rFonts w:ascii="Cambria" w:hAnsi="Cambria"/>
          <w:i w:val="0"/>
          <w:sz w:val="24"/>
          <w:szCs w:val="24"/>
        </w:rPr>
        <w:t xml:space="preserve"> </w:t>
      </w:r>
      <w:r w:rsidR="00D1756D" w:rsidRPr="00B10BCF">
        <w:rPr>
          <w:rFonts w:ascii="Cambria" w:hAnsi="Cambria"/>
          <w:i w:val="0"/>
          <w:sz w:val="24"/>
          <w:szCs w:val="24"/>
        </w:rPr>
        <w:t xml:space="preserve">However, the District may proceed with solicitation or award </w:t>
      </w:r>
      <w:r w:rsidRPr="00B10BCF">
        <w:rPr>
          <w:rFonts w:ascii="Cambria" w:hAnsi="Cambria"/>
          <w:i w:val="0"/>
          <w:sz w:val="24"/>
          <w:szCs w:val="24"/>
        </w:rPr>
        <w:t>despite a pending protest or further proceeding</w:t>
      </w:r>
      <w:r w:rsidR="00D1756D" w:rsidRPr="00B10BCF">
        <w:rPr>
          <w:rFonts w:ascii="Cambria" w:hAnsi="Cambria"/>
          <w:i w:val="0"/>
          <w:sz w:val="24"/>
          <w:szCs w:val="24"/>
        </w:rPr>
        <w:t xml:space="preserve"> if the </w:t>
      </w:r>
      <w:r w:rsidR="00A81431" w:rsidRPr="00B10BCF">
        <w:rPr>
          <w:rFonts w:ascii="Cambria" w:hAnsi="Cambria"/>
          <w:i w:val="0"/>
          <w:sz w:val="24"/>
          <w:szCs w:val="24"/>
        </w:rPr>
        <w:t>Procurement Official</w:t>
      </w:r>
      <w:r w:rsidR="00D1756D" w:rsidRPr="00B10BCF">
        <w:rPr>
          <w:rFonts w:ascii="Cambria" w:hAnsi="Cambria"/>
          <w:i w:val="0"/>
          <w:sz w:val="24"/>
          <w:szCs w:val="24"/>
        </w:rPr>
        <w:t xml:space="preserve">, after consulting with the District’s attorney, determines in writing that award of the contract without delay is </w:t>
      </w:r>
      <w:r w:rsidRPr="00B10BCF">
        <w:rPr>
          <w:rFonts w:ascii="Cambria" w:hAnsi="Cambria"/>
          <w:i w:val="0"/>
          <w:sz w:val="24"/>
          <w:szCs w:val="24"/>
        </w:rPr>
        <w:t>in the best</w:t>
      </w:r>
      <w:r w:rsidR="00D1756D" w:rsidRPr="00B10BCF">
        <w:rPr>
          <w:rFonts w:ascii="Cambria" w:hAnsi="Cambria"/>
          <w:i w:val="0"/>
          <w:sz w:val="24"/>
          <w:szCs w:val="24"/>
        </w:rPr>
        <w:t xml:space="preserve"> interest of the District.</w:t>
      </w:r>
    </w:p>
    <w:p w14:paraId="06875D57" w14:textId="098AFDB8" w:rsidR="00D1756D" w:rsidRPr="00B10BCF" w:rsidRDefault="00000000" w:rsidP="001061EE">
      <w:pPr>
        <w:pStyle w:val="PolicyCitation"/>
        <w:spacing w:after="120"/>
        <w:ind w:left="1080"/>
        <w:rPr>
          <w:rFonts w:ascii="Cambria" w:hAnsi="Cambria"/>
          <w:sz w:val="24"/>
          <w:szCs w:val="24"/>
        </w:rPr>
      </w:pPr>
      <w:hyperlink r:id="rId14"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63G-6a-1903</w:t>
        </w:r>
        <w:r w:rsidR="00497CDD" w:rsidRPr="00B10BCF">
          <w:rPr>
            <w:rStyle w:val="Hyperlink"/>
            <w:rFonts w:ascii="Cambria" w:hAnsi="Cambria"/>
            <w:sz w:val="24"/>
            <w:szCs w:val="24"/>
          </w:rPr>
          <w:t xml:space="preserve"> (20</w:t>
        </w:r>
        <w:r w:rsidR="00815106" w:rsidRPr="00B10BCF">
          <w:rPr>
            <w:rStyle w:val="Hyperlink"/>
            <w:rFonts w:ascii="Cambria" w:hAnsi="Cambria"/>
            <w:sz w:val="24"/>
            <w:szCs w:val="24"/>
          </w:rPr>
          <w:t>20</w:t>
        </w:r>
        <w:r w:rsidR="00D1756D" w:rsidRPr="00B10BCF">
          <w:rPr>
            <w:rStyle w:val="Hyperlink"/>
            <w:rFonts w:ascii="Cambria" w:hAnsi="Cambria"/>
            <w:sz w:val="24"/>
            <w:szCs w:val="24"/>
          </w:rPr>
          <w:t>)</w:t>
        </w:r>
      </w:hyperlink>
    </w:p>
    <w:p w14:paraId="2D8F68C3" w14:textId="48DAB268" w:rsidR="00D1756D" w:rsidRPr="00B10BCF" w:rsidRDefault="00D1756D" w:rsidP="001061EE">
      <w:pPr>
        <w:pStyle w:val="Heading3"/>
        <w:spacing w:before="120" w:after="120"/>
        <w:rPr>
          <w:rFonts w:ascii="Cambria" w:hAnsi="Cambria"/>
          <w:i w:val="0"/>
          <w:u w:val="single"/>
        </w:rPr>
      </w:pPr>
      <w:r w:rsidRPr="00B10BCF">
        <w:rPr>
          <w:rFonts w:ascii="Cambria" w:hAnsi="Cambria"/>
          <w:i w:val="0"/>
          <w:u w:val="single"/>
        </w:rPr>
        <w:t>Determination on Protest</w:t>
      </w:r>
    </w:p>
    <w:p w14:paraId="71B2C3E6" w14:textId="3A4551C7"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Authority to resolve</w:t>
      </w:r>
    </w:p>
    <w:p w14:paraId="72123E32" w14:textId="4F28240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Protest Officer, or the </w:t>
      </w:r>
      <w:r w:rsidR="0055032B" w:rsidRPr="00B10BCF">
        <w:rPr>
          <w:rFonts w:ascii="Cambria" w:hAnsi="Cambria"/>
          <w:i w:val="0"/>
          <w:sz w:val="24"/>
          <w:szCs w:val="24"/>
        </w:rPr>
        <w:t>Board of Education</w:t>
      </w:r>
      <w:r w:rsidRPr="00B10BCF">
        <w:rPr>
          <w:rFonts w:ascii="Cambria" w:hAnsi="Cambria"/>
          <w:i w:val="0"/>
          <w:sz w:val="24"/>
          <w:szCs w:val="24"/>
        </w:rPr>
        <w:t>, may enter into a settlement agreement to resolve a protest.</w:t>
      </w:r>
    </w:p>
    <w:p w14:paraId="40E8F6E1" w14:textId="77777777" w:rsidR="00D1756D" w:rsidRPr="00B10BCF" w:rsidRDefault="000A1EA5" w:rsidP="001061EE">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"http://le.utah.gov/xcode/Title63G/Chapter6A/63G-6a-S1602.html?v=C63G-6a-S1602_2014040320140329" </w:instrText>
      </w:r>
      <w:r w:rsidRPr="00B10BCF">
        <w:rPr>
          <w:rFonts w:ascii="Cambria" w:hAnsi="Cambria"/>
          <w:sz w:val="24"/>
          <w:szCs w:val="24"/>
        </w:rPr>
      </w:r>
      <w:r w:rsidRPr="00B10BCF">
        <w:rPr>
          <w:rFonts w:ascii="Cambria" w:hAnsi="Cambria"/>
          <w:sz w:val="24"/>
          <w:szCs w:val="24"/>
        </w:rPr>
        <w:fldChar w:fldCharType="separate"/>
      </w:r>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w:t>
      </w:r>
      <w:r w:rsidR="003C6A50" w:rsidRPr="00B10BCF">
        <w:rPr>
          <w:rStyle w:val="Hyperlink"/>
          <w:rFonts w:ascii="Cambria" w:hAnsi="Cambria"/>
          <w:sz w:val="24"/>
          <w:szCs w:val="24"/>
        </w:rPr>
        <w:t>8</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732FA1" w:rsidRPr="00B10BCF">
        <w:rPr>
          <w:rStyle w:val="Hyperlink"/>
          <w:rFonts w:ascii="Cambria" w:hAnsi="Cambria"/>
          <w:sz w:val="24"/>
          <w:szCs w:val="24"/>
        </w:rPr>
        <w:t>)</w:t>
      </w:r>
    </w:p>
    <w:p w14:paraId="4453F32D" w14:textId="51F7E657" w:rsidR="004A7F59" w:rsidRPr="00B10BCF" w:rsidRDefault="000A1EA5" w:rsidP="00732FA1">
      <w:pPr>
        <w:pStyle w:val="PolicyCitation"/>
        <w:spacing w:after="120"/>
        <w:ind w:left="0"/>
        <w:rPr>
          <w:rFonts w:ascii="Cambria" w:hAnsi="Cambria"/>
          <w:i w:val="0"/>
          <w:sz w:val="24"/>
          <w:szCs w:val="24"/>
        </w:rPr>
      </w:pPr>
      <w:r w:rsidRPr="00B10BCF">
        <w:rPr>
          <w:rFonts w:ascii="Cambria" w:hAnsi="Cambria"/>
          <w:sz w:val="24"/>
          <w:szCs w:val="24"/>
        </w:rPr>
        <w:fldChar w:fldCharType="end"/>
      </w:r>
      <w:r w:rsidR="004A7F59" w:rsidRPr="00B10BCF">
        <w:rPr>
          <w:rFonts w:ascii="Cambria" w:hAnsi="Cambria"/>
          <w:i w:val="0"/>
          <w:sz w:val="24"/>
          <w:szCs w:val="24"/>
        </w:rPr>
        <w:t xml:space="preserve">At any time during the protest process, if it is discovered that a procurement is out of compliance with any part of the Utah Procurement Code or governing regulations, including errors or discrepancies, the </w:t>
      </w:r>
      <w:r w:rsidR="00A81431" w:rsidRPr="00B10BCF">
        <w:rPr>
          <w:rFonts w:ascii="Cambria" w:hAnsi="Cambria"/>
          <w:i w:val="0"/>
          <w:sz w:val="24"/>
          <w:szCs w:val="24"/>
        </w:rPr>
        <w:t>Procurement Official</w:t>
      </w:r>
      <w:r w:rsidR="004A7F59" w:rsidRPr="00B10BCF">
        <w:rPr>
          <w:rFonts w:ascii="Cambria" w:hAnsi="Cambria"/>
          <w:i w:val="0"/>
          <w:sz w:val="24"/>
          <w:szCs w:val="24"/>
        </w:rPr>
        <w:t xml:space="preserve"> may take administrative </w:t>
      </w:r>
      <w:r w:rsidR="004A7F59" w:rsidRPr="00B10BCF">
        <w:rPr>
          <w:rFonts w:ascii="Cambria" w:hAnsi="Cambria"/>
          <w:i w:val="0"/>
          <w:sz w:val="24"/>
          <w:szCs w:val="24"/>
        </w:rPr>
        <w:lastRenderedPageBreak/>
        <w:t>action to correct or amend the procurement to bring it into compliance, correct errors or discrepancies or cancel the procurement.</w:t>
      </w:r>
    </w:p>
    <w:p w14:paraId="63A4CC3A" w14:textId="08FB0E76" w:rsidR="004A7F59" w:rsidRPr="00B10BCF" w:rsidRDefault="00000000" w:rsidP="001061EE">
      <w:pPr>
        <w:pStyle w:val="PolicyCitation"/>
        <w:ind w:left="1080"/>
        <w:rPr>
          <w:rFonts w:ascii="Cambria" w:hAnsi="Cambria"/>
          <w:sz w:val="24"/>
          <w:szCs w:val="24"/>
        </w:rPr>
      </w:pPr>
      <w:hyperlink r:id="rId15" w:history="1">
        <w:r w:rsidR="004A7F59" w:rsidRPr="00B10BCF">
          <w:rPr>
            <w:rStyle w:val="Hyperlink"/>
            <w:rFonts w:ascii="Cambria" w:hAnsi="Cambria"/>
            <w:sz w:val="24"/>
            <w:szCs w:val="24"/>
          </w:rPr>
          <w:t xml:space="preserve">Utah Code </w:t>
        </w:r>
        <w:r w:rsidR="004A7F59" w:rsidRPr="00B10BCF">
          <w:rPr>
            <w:rStyle w:val="Hyperlink"/>
            <w:rFonts w:ascii="Cambria" w:hAnsi="Cambria" w:cs="Arial"/>
            <w:sz w:val="24"/>
            <w:szCs w:val="24"/>
          </w:rPr>
          <w:t>§</w:t>
        </w:r>
        <w:r w:rsidR="004A7F59" w:rsidRPr="00B10BCF">
          <w:rPr>
            <w:rStyle w:val="Hyperlink"/>
            <w:rFonts w:ascii="Cambria" w:hAnsi="Cambria"/>
            <w:sz w:val="24"/>
            <w:szCs w:val="24"/>
          </w:rPr>
          <w:t xml:space="preserve"> 63G-6a-106(</w:t>
        </w:r>
        <w:r w:rsidR="00A81431" w:rsidRPr="00B10BCF">
          <w:rPr>
            <w:rStyle w:val="Hyperlink"/>
            <w:rFonts w:ascii="Cambria" w:hAnsi="Cambria"/>
            <w:sz w:val="24"/>
            <w:szCs w:val="24"/>
          </w:rPr>
          <w:t>3</w:t>
        </w:r>
        <w:r w:rsidR="004A7F59" w:rsidRPr="00B10BCF">
          <w:rPr>
            <w:rStyle w:val="Hyperlink"/>
            <w:rFonts w:ascii="Cambria" w:hAnsi="Cambria"/>
            <w:sz w:val="24"/>
            <w:szCs w:val="24"/>
          </w:rPr>
          <w:t>) (20</w:t>
        </w:r>
        <w:r w:rsidR="00A81431" w:rsidRPr="00B10BCF">
          <w:rPr>
            <w:rStyle w:val="Hyperlink"/>
            <w:rFonts w:ascii="Cambria" w:hAnsi="Cambria"/>
            <w:sz w:val="24"/>
            <w:szCs w:val="24"/>
          </w:rPr>
          <w:t>2</w:t>
        </w:r>
        <w:r w:rsidR="00E15F0A">
          <w:rPr>
            <w:rStyle w:val="Hyperlink"/>
            <w:rFonts w:ascii="Cambria" w:hAnsi="Cambria"/>
            <w:sz w:val="24"/>
            <w:szCs w:val="24"/>
          </w:rPr>
          <w:t xml:space="preserve">1) </w:t>
        </w:r>
      </w:hyperlink>
    </w:p>
    <w:p w14:paraId="443BC6D4" w14:textId="22666DB5" w:rsidR="004A7F59" w:rsidRPr="00B10BCF" w:rsidRDefault="000E5867" w:rsidP="001D1353">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"T5" </w:instrText>
      </w:r>
      <w:r w:rsidRPr="00B10BCF">
        <w:rPr>
          <w:rFonts w:ascii="Cambria" w:hAnsi="Cambria"/>
          <w:sz w:val="24"/>
          <w:szCs w:val="24"/>
        </w:rPr>
      </w:r>
      <w:r w:rsidRPr="00B10BCF">
        <w:rPr>
          <w:rFonts w:ascii="Cambria" w:hAnsi="Cambria"/>
          <w:sz w:val="24"/>
          <w:szCs w:val="24"/>
        </w:rPr>
        <w:fldChar w:fldCharType="separate"/>
      </w:r>
      <w:r w:rsidR="004A7F59" w:rsidRPr="00B10BCF">
        <w:rPr>
          <w:rStyle w:val="Hyperlink"/>
          <w:rFonts w:ascii="Cambria" w:hAnsi="Cambria"/>
          <w:sz w:val="24"/>
          <w:szCs w:val="24"/>
        </w:rPr>
        <w:t>Utah Admin. Rules R33-16-401 (</w:t>
      </w:r>
      <w:r w:rsidR="00E15F0A">
        <w:rPr>
          <w:rStyle w:val="Hyperlink"/>
          <w:rFonts w:ascii="Cambria" w:hAnsi="Cambria"/>
          <w:sz w:val="24"/>
          <w:szCs w:val="24"/>
        </w:rPr>
        <w:t xml:space="preserve">January 22, 2021) </w:t>
      </w:r>
    </w:p>
    <w:p w14:paraId="44479339" w14:textId="6A7B3793" w:rsidR="00A3713D" w:rsidRPr="00E15F0A" w:rsidRDefault="000E5867" w:rsidP="001D1353">
      <w:pPr>
        <w:pStyle w:val="PolicyCitation"/>
        <w:spacing w:after="120"/>
        <w:ind w:left="0"/>
        <w:rPr>
          <w:rFonts w:ascii="Cambria" w:hAnsi="Cambria"/>
          <w:b/>
          <w:bCs/>
          <w:i w:val="0"/>
          <w:iCs/>
          <w:sz w:val="24"/>
          <w:szCs w:val="24"/>
          <w:u w:val="single"/>
        </w:rPr>
      </w:pPr>
      <w:r w:rsidRPr="00B10BCF">
        <w:rPr>
          <w:rFonts w:ascii="Cambria" w:hAnsi="Cambria"/>
          <w:sz w:val="24"/>
          <w:szCs w:val="24"/>
        </w:rPr>
        <w:fldChar w:fldCharType="end"/>
      </w:r>
      <w:r w:rsidR="00D1756D" w:rsidRPr="00E15F0A">
        <w:rPr>
          <w:rFonts w:ascii="Cambria" w:hAnsi="Cambria"/>
          <w:b/>
          <w:bCs/>
          <w:i w:val="0"/>
          <w:iCs/>
          <w:sz w:val="24"/>
          <w:szCs w:val="24"/>
          <w:u w:val="single"/>
        </w:rPr>
        <w:t>Pro</w:t>
      </w:r>
      <w:r w:rsidR="00A3713D" w:rsidRPr="00E15F0A">
        <w:rPr>
          <w:rFonts w:ascii="Cambria" w:hAnsi="Cambria"/>
          <w:b/>
          <w:bCs/>
          <w:i w:val="0"/>
          <w:iCs/>
          <w:sz w:val="24"/>
          <w:szCs w:val="24"/>
          <w:u w:val="single"/>
        </w:rPr>
        <w:t>cess for determining the protest</w:t>
      </w:r>
    </w:p>
    <w:p w14:paraId="08E7D43E" w14:textId="260DD438" w:rsidR="0055032B"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After a protest is filed,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 xml:space="preserve">fficer shall </w:t>
      </w:r>
      <w:r w:rsidR="0055032B" w:rsidRPr="00B10BCF">
        <w:rPr>
          <w:rFonts w:ascii="Cambria" w:hAnsi="Cambria"/>
          <w:i w:val="0"/>
          <w:sz w:val="24"/>
          <w:szCs w:val="24"/>
        </w:rPr>
        <w:t xml:space="preserve">first determine whether the protest is timely and fully complies with the content requirements set forth above. The </w:t>
      </w:r>
      <w:r w:rsidR="00A81431" w:rsidRPr="00B10BCF">
        <w:rPr>
          <w:rFonts w:ascii="Cambria" w:hAnsi="Cambria"/>
          <w:i w:val="0"/>
          <w:sz w:val="24"/>
          <w:szCs w:val="24"/>
        </w:rPr>
        <w:t>P</w:t>
      </w:r>
      <w:r w:rsidR="0055032B" w:rsidRPr="00B10BCF">
        <w:rPr>
          <w:rFonts w:ascii="Cambria" w:hAnsi="Cambria"/>
          <w:i w:val="0"/>
          <w:sz w:val="24"/>
          <w:szCs w:val="24"/>
        </w:rPr>
        <w:t xml:space="preserve">rotest </w:t>
      </w:r>
      <w:r w:rsidR="00A81431" w:rsidRPr="00B10BCF">
        <w:rPr>
          <w:rFonts w:ascii="Cambria" w:hAnsi="Cambria"/>
          <w:i w:val="0"/>
          <w:sz w:val="24"/>
          <w:szCs w:val="24"/>
        </w:rPr>
        <w:t>O</w:t>
      </w:r>
      <w:r w:rsidR="0055032B" w:rsidRPr="00B10BCF">
        <w:rPr>
          <w:rFonts w:ascii="Cambria" w:hAnsi="Cambria"/>
          <w:i w:val="0"/>
          <w:sz w:val="24"/>
          <w:szCs w:val="24"/>
        </w:rPr>
        <w:t>fficer shall</w:t>
      </w:r>
      <w:r w:rsidR="009518B2" w:rsidRPr="00B10BCF">
        <w:rPr>
          <w:rFonts w:ascii="Cambria" w:hAnsi="Cambria"/>
          <w:i w:val="0"/>
          <w:sz w:val="24"/>
          <w:szCs w:val="24"/>
        </w:rPr>
        <w:t>, without holding a hearing,</w:t>
      </w:r>
      <w:r w:rsidR="0055032B" w:rsidRPr="00B10BCF">
        <w:rPr>
          <w:rFonts w:ascii="Cambria" w:hAnsi="Cambria"/>
          <w:i w:val="0"/>
          <w:sz w:val="24"/>
          <w:szCs w:val="24"/>
        </w:rPr>
        <w:t xml:space="preserve"> dismiss any protests which are not timely or which do not fully comply with the content requirements.</w:t>
      </w:r>
    </w:p>
    <w:p w14:paraId="40C5FC88" w14:textId="5AE61C2D" w:rsidR="000E7AC2" w:rsidRPr="00B10BCF" w:rsidRDefault="000E7AC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If the protest is timely and compliant, then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shall:</w:t>
      </w:r>
    </w:p>
    <w:p w14:paraId="0630F09B" w14:textId="01FA160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dismiss the protest </w:t>
      </w:r>
      <w:r w:rsidR="009518B2" w:rsidRPr="00B10BCF">
        <w:rPr>
          <w:rFonts w:ascii="Cambria" w:hAnsi="Cambria"/>
          <w:i w:val="0"/>
          <w:sz w:val="24"/>
          <w:szCs w:val="24"/>
        </w:rPr>
        <w:t xml:space="preserve">without holding a hearing </w:t>
      </w:r>
      <w:r w:rsidRPr="00B10BCF">
        <w:rPr>
          <w:rFonts w:ascii="Cambria" w:hAnsi="Cambria"/>
          <w:i w:val="0"/>
          <w:sz w:val="24"/>
          <w:szCs w:val="24"/>
        </w:rPr>
        <w:t xml:space="preserve">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it alleges facts that, if true, do not provide an adequate basis for the protest; or</w:t>
      </w:r>
    </w:p>
    <w:p w14:paraId="4D665638" w14:textId="7375C47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uphold the protest without holding a hearing 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the undisputed facts of the protest indicate that it should be upheld; or</w:t>
      </w:r>
    </w:p>
    <w:p w14:paraId="00D866CD" w14:textId="199A3EC2" w:rsidR="000E7AC2" w:rsidRPr="00B10BCF" w:rsidRDefault="000E7AC2" w:rsidP="00947151">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hold a hearing on the protest, following the procedures below, if there is a genuine issue of material fact </w:t>
      </w:r>
      <w:r w:rsidR="009518B2" w:rsidRPr="00B10BCF">
        <w:rPr>
          <w:rFonts w:ascii="Cambria" w:hAnsi="Cambria"/>
          <w:i w:val="0"/>
          <w:sz w:val="24"/>
          <w:szCs w:val="24"/>
        </w:rPr>
        <w:t xml:space="preserve">or law </w:t>
      </w:r>
      <w:r w:rsidRPr="00B10BCF">
        <w:rPr>
          <w:rFonts w:ascii="Cambria" w:hAnsi="Cambria"/>
          <w:i w:val="0"/>
          <w:sz w:val="24"/>
          <w:szCs w:val="24"/>
        </w:rPr>
        <w:t>that needs to be resolved in order to determine whether it should be upheld.</w:t>
      </w:r>
    </w:p>
    <w:p w14:paraId="08EC86D7" w14:textId="77777777" w:rsidR="00D1756D" w:rsidRPr="00B10BCF" w:rsidRDefault="008607A1" w:rsidP="00732FA1">
      <w:pPr>
        <w:pStyle w:val="PolicyCitation"/>
        <w:spacing w:after="120"/>
        <w:ind w:left="0"/>
        <w:rPr>
          <w:rFonts w:ascii="Cambria" w:hAnsi="Cambria"/>
          <w:i w:val="0"/>
          <w:sz w:val="24"/>
          <w:szCs w:val="24"/>
        </w:rPr>
      </w:pPr>
      <w:r w:rsidRPr="00B10BCF">
        <w:rPr>
          <w:rFonts w:ascii="Cambria" w:hAnsi="Cambria"/>
          <w:i w:val="0"/>
          <w:sz w:val="24"/>
          <w:szCs w:val="24"/>
        </w:rPr>
        <w:t>The fact that a</w:t>
      </w:r>
      <w:r w:rsidR="00D1756D" w:rsidRPr="00B10BCF">
        <w:rPr>
          <w:rFonts w:ascii="Cambria" w:hAnsi="Cambria"/>
          <w:i w:val="0"/>
          <w:sz w:val="24"/>
          <w:szCs w:val="24"/>
        </w:rPr>
        <w:t xml:space="preserve"> Protest Officer holds a hearing, considers a protest, or issues a written decision does not </w:t>
      </w:r>
      <w:r w:rsidRPr="00B10BCF">
        <w:rPr>
          <w:rFonts w:ascii="Cambria" w:hAnsi="Cambria"/>
          <w:i w:val="0"/>
          <w:sz w:val="24"/>
          <w:szCs w:val="24"/>
        </w:rPr>
        <w:t>affect a person’s</w:t>
      </w:r>
      <w:r w:rsidR="00D1756D" w:rsidRPr="00B10BCF">
        <w:rPr>
          <w:rFonts w:ascii="Cambria" w:hAnsi="Cambria"/>
          <w:i w:val="0"/>
          <w:sz w:val="24"/>
          <w:szCs w:val="24"/>
        </w:rPr>
        <w:t xml:space="preserve"> right to, at a later date, question or challenge the Protest Officer’s jurisdiction to hold the hearing, consider the protest, or render the decision.</w:t>
      </w:r>
      <w:r w:rsidR="003F39EE" w:rsidRPr="00B10BCF">
        <w:rPr>
          <w:rFonts w:ascii="Cambria" w:hAnsi="Cambria"/>
          <w:i w:val="0"/>
          <w:sz w:val="24"/>
          <w:szCs w:val="24"/>
        </w:rPr>
        <w:t xml:space="preserve"> </w:t>
      </w:r>
      <w:r w:rsidR="00D1756D" w:rsidRPr="00B10BCF">
        <w:rPr>
          <w:rFonts w:ascii="Cambria" w:hAnsi="Cambria"/>
          <w:i w:val="0"/>
          <w:sz w:val="24"/>
          <w:szCs w:val="24"/>
        </w:rPr>
        <w:t>A Protest Officer’s determination of facts relating to a protest is final and conclusive on appeal unless shown to be arbitrary and capricious or clearly erroneous.</w:t>
      </w:r>
    </w:p>
    <w:p w14:paraId="74FD9AB4" w14:textId="3FD415BC" w:rsidR="00D1756D" w:rsidRPr="00B10BCF" w:rsidRDefault="00000000" w:rsidP="001D1353">
      <w:pPr>
        <w:pStyle w:val="PolicyCitation"/>
        <w:spacing w:after="120"/>
        <w:ind w:left="1080"/>
        <w:rPr>
          <w:rFonts w:ascii="Cambria" w:hAnsi="Cambria"/>
          <w:sz w:val="24"/>
          <w:szCs w:val="24"/>
        </w:rPr>
      </w:pPr>
      <w:hyperlink r:id="rId16"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 xml:space="preserve">63G-6a-1603(1), (2), </w:t>
        </w:r>
        <w:r w:rsidR="008607A1" w:rsidRPr="00B10BCF">
          <w:rPr>
            <w:rStyle w:val="Hyperlink"/>
            <w:rFonts w:ascii="Cambria" w:hAnsi="Cambria"/>
            <w:sz w:val="24"/>
            <w:szCs w:val="24"/>
          </w:rPr>
          <w:t xml:space="preserve">(3), (4)(e), </w:t>
        </w:r>
        <w:r w:rsidR="00D1756D" w:rsidRPr="00B10BCF">
          <w:rPr>
            <w:rStyle w:val="Hyperlink"/>
            <w:rFonts w:ascii="Cambria" w:hAnsi="Cambria"/>
            <w:sz w:val="24"/>
            <w:szCs w:val="24"/>
          </w:rPr>
          <w:t>(</w:t>
        </w:r>
        <w:r w:rsidR="008607A1" w:rsidRPr="00B10BCF">
          <w:rPr>
            <w:rStyle w:val="Hyperlink"/>
            <w:rFonts w:ascii="Cambria" w:hAnsi="Cambria"/>
            <w:sz w:val="24"/>
            <w:szCs w:val="24"/>
          </w:rPr>
          <w:t>10</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024E45D" w14:textId="1F932145" w:rsidR="0010494D" w:rsidRPr="00E15F0A" w:rsidRDefault="0010494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Protest records</w:t>
      </w:r>
    </w:p>
    <w:p w14:paraId="6259947B" w14:textId="6F2CB66A" w:rsidR="0010494D" w:rsidRPr="00B10BCF" w:rsidRDefault="0010494D" w:rsidP="00732FA1">
      <w:pPr>
        <w:pStyle w:val="PolicyCitation"/>
        <w:spacing w:after="120"/>
        <w:ind w:left="0"/>
        <w:rPr>
          <w:rFonts w:ascii="Cambria" w:hAnsi="Cambria"/>
          <w:i w:val="0"/>
          <w:sz w:val="24"/>
          <w:szCs w:val="24"/>
        </w:rPr>
      </w:pPr>
      <w:r w:rsidRPr="00B10BCF">
        <w:rPr>
          <w:rFonts w:ascii="Cambria" w:hAnsi="Cambria"/>
          <w:i w:val="0"/>
          <w:sz w:val="24"/>
          <w:szCs w:val="24"/>
        </w:rPr>
        <w:t>The Protest Officer shall record each protest hearing. Regardless of whether a hearing is held, the Protest Officer shall preserve all records and other evidence relied upon in reaching the written decision.</w:t>
      </w:r>
      <w:r w:rsidR="003F39EE" w:rsidRPr="00B10BCF">
        <w:rPr>
          <w:rFonts w:ascii="Cambria" w:hAnsi="Cambria"/>
          <w:i w:val="0"/>
          <w:sz w:val="24"/>
          <w:szCs w:val="24"/>
        </w:rPr>
        <w:t xml:space="preserve"> </w:t>
      </w:r>
      <w:r w:rsidRPr="00B10BCF">
        <w:rPr>
          <w:rFonts w:ascii="Cambria" w:hAnsi="Cambria"/>
          <w:i w:val="0"/>
          <w:sz w:val="24"/>
          <w:szCs w:val="24"/>
        </w:rPr>
        <w:t>Such records may not be destroyed until the decision, and any appeal of the decision, becomes final.</w:t>
      </w:r>
      <w:r w:rsidR="003F39EE" w:rsidRPr="00B10BCF">
        <w:rPr>
          <w:rFonts w:ascii="Cambria" w:hAnsi="Cambria"/>
          <w:i w:val="0"/>
          <w:sz w:val="24"/>
          <w:szCs w:val="24"/>
        </w:rPr>
        <w:t xml:space="preserve"> </w:t>
      </w:r>
      <w:r w:rsidRPr="00B10BCF">
        <w:rPr>
          <w:rFonts w:ascii="Cambria" w:hAnsi="Cambria"/>
          <w:i w:val="0"/>
          <w:sz w:val="24"/>
          <w:szCs w:val="24"/>
        </w:rPr>
        <w:t xml:space="preserve">The Protest Officer shall submit </w:t>
      </w:r>
      <w:r w:rsidR="009518B2" w:rsidRPr="00B10BCF">
        <w:rPr>
          <w:rFonts w:ascii="Cambria" w:hAnsi="Cambria"/>
          <w:i w:val="0"/>
          <w:sz w:val="24"/>
          <w:szCs w:val="24"/>
        </w:rPr>
        <w:t>the protest appeal record to the Procurement Policy Board</w:t>
      </w:r>
      <w:r w:rsidR="00B26956" w:rsidRPr="00B10BCF">
        <w:rPr>
          <w:rFonts w:ascii="Cambria" w:hAnsi="Cambria"/>
          <w:i w:val="0"/>
          <w:sz w:val="24"/>
          <w:szCs w:val="24"/>
        </w:rPr>
        <w:t xml:space="preserve"> within seven days after (a) notice of an appeal of the decision or (b) a request from the chair of the Procurement Policy Board.</w:t>
      </w:r>
    </w:p>
    <w:p w14:paraId="21A22494" w14:textId="6A9DEA00" w:rsidR="0010494D" w:rsidRPr="00B10BCF" w:rsidRDefault="00000000" w:rsidP="001D1353">
      <w:pPr>
        <w:pStyle w:val="PolicyCitation"/>
        <w:spacing w:after="120"/>
        <w:ind w:left="1080"/>
        <w:rPr>
          <w:rFonts w:ascii="Cambria" w:hAnsi="Cambria"/>
          <w:sz w:val="24"/>
          <w:szCs w:val="24"/>
        </w:rPr>
      </w:pPr>
      <w:hyperlink r:id="rId17" w:history="1">
        <w:r w:rsidR="00B26956" w:rsidRPr="00B10BCF">
          <w:rPr>
            <w:rStyle w:val="Hyperlink"/>
            <w:rFonts w:ascii="Cambria" w:hAnsi="Cambria"/>
            <w:sz w:val="24"/>
            <w:szCs w:val="24"/>
          </w:rPr>
          <w:t>Utah Code § 63G-6a-1603(4)(d) (20</w:t>
        </w:r>
        <w:r w:rsidR="00A81431" w:rsidRPr="00B10BCF">
          <w:rPr>
            <w:rStyle w:val="Hyperlink"/>
            <w:rFonts w:ascii="Cambria" w:hAnsi="Cambria"/>
            <w:sz w:val="24"/>
            <w:szCs w:val="24"/>
          </w:rPr>
          <w:t>20</w:t>
        </w:r>
        <w:r w:rsidR="00B26956" w:rsidRPr="00B10BCF">
          <w:rPr>
            <w:rStyle w:val="Hyperlink"/>
            <w:rFonts w:ascii="Cambria" w:hAnsi="Cambria"/>
            <w:sz w:val="24"/>
            <w:szCs w:val="24"/>
          </w:rPr>
          <w:t>)</w:t>
        </w:r>
      </w:hyperlink>
    </w:p>
    <w:p w14:paraId="6461F8D6" w14:textId="503E8AD1"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1D9416FD" w14:textId="0A6060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For purposes of a protest hearing, the Protest Officer may subpoena witnesses and compel their attendance</w:t>
      </w:r>
      <w:r w:rsidR="0078345B" w:rsidRPr="00B10BCF">
        <w:rPr>
          <w:rFonts w:ascii="Cambria" w:hAnsi="Cambria"/>
          <w:i w:val="0"/>
          <w:sz w:val="24"/>
          <w:szCs w:val="24"/>
        </w:rPr>
        <w:t>,</w:t>
      </w:r>
      <w:r w:rsidRPr="00B10BCF">
        <w:rPr>
          <w:rFonts w:ascii="Cambria" w:hAnsi="Cambria"/>
          <w:i w:val="0"/>
          <w:sz w:val="24"/>
          <w:szCs w:val="24"/>
        </w:rPr>
        <w:t xml:space="preserve"> may subpoena documents for production at the hearing</w:t>
      </w:r>
      <w:r w:rsidR="0078345B" w:rsidRPr="00B10BCF">
        <w:rPr>
          <w:rFonts w:ascii="Cambria" w:hAnsi="Cambria"/>
          <w:i w:val="0"/>
          <w:sz w:val="24"/>
          <w:szCs w:val="24"/>
        </w:rPr>
        <w:t>, may obtain additional factual information, and may obtain testimony from experts, the person filing the protest, representatives of the District, or others</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 xml:space="preserve">The Rules of </w:t>
      </w:r>
      <w:r w:rsidRPr="00B10BCF">
        <w:rPr>
          <w:rFonts w:ascii="Cambria" w:hAnsi="Cambria"/>
          <w:i w:val="0"/>
          <w:sz w:val="24"/>
          <w:szCs w:val="24"/>
        </w:rPr>
        <w:lastRenderedPageBreak/>
        <w:t>Evidence do not apply to a protest hearing.</w:t>
      </w:r>
      <w:r w:rsidR="003F39EE" w:rsidRPr="00B10BCF">
        <w:rPr>
          <w:rFonts w:ascii="Cambria" w:hAnsi="Cambria"/>
          <w:i w:val="0"/>
          <w:sz w:val="24"/>
          <w:szCs w:val="24"/>
        </w:rPr>
        <w:t xml:space="preserve"> </w:t>
      </w:r>
      <w:r w:rsidR="0078345B" w:rsidRPr="00B10BCF">
        <w:rPr>
          <w:rFonts w:ascii="Cambria" w:hAnsi="Cambria"/>
          <w:i w:val="0"/>
          <w:sz w:val="24"/>
          <w:szCs w:val="24"/>
        </w:rPr>
        <w:t>The deliberations of the Protest Officer may be held in private.</w:t>
      </w:r>
    </w:p>
    <w:p w14:paraId="5542BB4E" w14:textId="3987705F" w:rsidR="00D1756D" w:rsidRPr="00B10BCF" w:rsidRDefault="00000000" w:rsidP="001D1353">
      <w:pPr>
        <w:pStyle w:val="PolicyCitation"/>
        <w:spacing w:after="120"/>
        <w:ind w:left="1080"/>
        <w:rPr>
          <w:rFonts w:ascii="Cambria" w:hAnsi="Cambria"/>
          <w:sz w:val="24"/>
          <w:szCs w:val="24"/>
        </w:rPr>
      </w:pPr>
      <w:hyperlink r:id="rId1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4</w:t>
        </w:r>
        <w:r w:rsidR="00D1756D" w:rsidRPr="00B10BCF">
          <w:rPr>
            <w:rStyle w:val="Hyperlink"/>
            <w:rFonts w:ascii="Cambria" w:hAnsi="Cambria"/>
            <w:sz w:val="24"/>
            <w:szCs w:val="24"/>
          </w:rPr>
          <w:t>)</w:t>
        </w:r>
        <w:r w:rsidR="0078345B" w:rsidRPr="00B10BCF">
          <w:rPr>
            <w:rStyle w:val="Hyperlink"/>
            <w:rFonts w:ascii="Cambria" w:hAnsi="Cambria"/>
            <w:sz w:val="24"/>
            <w:szCs w:val="24"/>
          </w:rPr>
          <w:t>, (5)(a)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C187F8A" w14:textId="69ADF61A"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Written determination</w:t>
      </w:r>
    </w:p>
    <w:p w14:paraId="52E1DA07" w14:textId="51C723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Protest Officer shall promptly issue a written decision regarding any protest</w:t>
      </w:r>
      <w:r w:rsidR="0078345B" w:rsidRPr="00B10BCF">
        <w:rPr>
          <w:rFonts w:ascii="Cambria" w:hAnsi="Cambria"/>
          <w:i w:val="0"/>
          <w:sz w:val="24"/>
          <w:szCs w:val="24"/>
        </w:rPr>
        <w:t xml:space="preserve"> that</w:t>
      </w:r>
      <w:r w:rsidRPr="00B10BCF">
        <w:rPr>
          <w:rFonts w:ascii="Cambria" w:hAnsi="Cambria"/>
          <w:i w:val="0"/>
          <w:sz w:val="24"/>
          <w:szCs w:val="24"/>
        </w:rPr>
        <w:t xml:space="preserve"> is not settled by mutual agreement. The decision shall state the reasons for the action taken</w:t>
      </w:r>
      <w:r w:rsidR="0078345B" w:rsidRPr="00B10BCF">
        <w:rPr>
          <w:rFonts w:ascii="Cambria" w:hAnsi="Cambria"/>
          <w:i w:val="0"/>
          <w:sz w:val="24"/>
          <w:szCs w:val="24"/>
        </w:rPr>
        <w:t>,</w:t>
      </w:r>
      <w:r w:rsidRPr="00B10BCF">
        <w:rPr>
          <w:rFonts w:ascii="Cambria" w:hAnsi="Cambria"/>
          <w:i w:val="0"/>
          <w:sz w:val="24"/>
          <w:szCs w:val="24"/>
        </w:rPr>
        <w:t xml:space="preserve"> inform the protestor of the right to judicial or administrative review as provided in the District’s procurement policies and the Procurement Code</w:t>
      </w:r>
      <w:r w:rsidR="0078345B" w:rsidRPr="00B10BCF">
        <w:rPr>
          <w:rFonts w:ascii="Cambria" w:hAnsi="Cambria"/>
          <w:i w:val="0"/>
          <w:sz w:val="24"/>
          <w:szCs w:val="24"/>
        </w:rPr>
        <w:t>, and state the amount of the security deposit or bond required for a further appeal</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The person issuing the decision shall mail, email, or otherwise immediately furnish a copy of the decision to the protestor.</w:t>
      </w:r>
      <w:r w:rsidR="003F39EE" w:rsidRPr="00B10BCF">
        <w:rPr>
          <w:rFonts w:ascii="Cambria" w:hAnsi="Cambria"/>
          <w:i w:val="0"/>
          <w:sz w:val="24"/>
          <w:szCs w:val="24"/>
        </w:rPr>
        <w:t xml:space="preserve"> </w:t>
      </w:r>
      <w:r w:rsidRPr="00B10BCF">
        <w:rPr>
          <w:rFonts w:ascii="Cambria" w:hAnsi="Cambria"/>
          <w:i w:val="0"/>
          <w:sz w:val="24"/>
          <w:szCs w:val="24"/>
        </w:rPr>
        <w:t xml:space="preserve">If the Protest Officer does not issue the written decision regarding a protest within 30 calendar days after the day on which </w:t>
      </w:r>
      <w:r w:rsidR="00DD673E" w:rsidRPr="00B10BCF">
        <w:rPr>
          <w:rFonts w:ascii="Cambria" w:hAnsi="Cambria"/>
          <w:i w:val="0"/>
          <w:sz w:val="24"/>
          <w:szCs w:val="24"/>
        </w:rPr>
        <w:t>the protest was</w:t>
      </w:r>
      <w:r w:rsidRPr="00B10BCF">
        <w:rPr>
          <w:rFonts w:ascii="Cambria" w:hAnsi="Cambria"/>
          <w:i w:val="0"/>
          <w:sz w:val="24"/>
          <w:szCs w:val="24"/>
        </w:rPr>
        <w:t xml:space="preserve"> filed with the Protest Officer, or within a longer period as may be agreed upon by the parties, the protester may proceed as if an adverse decision had been received.</w:t>
      </w:r>
    </w:p>
    <w:p w14:paraId="3D7612FD" w14:textId="3244DBFB" w:rsidR="00D1756D" w:rsidRPr="00B10BCF" w:rsidRDefault="00000000" w:rsidP="001D1353">
      <w:pPr>
        <w:pStyle w:val="PolicyCitation"/>
        <w:spacing w:after="120"/>
        <w:ind w:left="1080"/>
        <w:rPr>
          <w:rFonts w:ascii="Cambria" w:hAnsi="Cambria"/>
          <w:sz w:val="24"/>
          <w:szCs w:val="24"/>
        </w:rPr>
      </w:pPr>
      <w:hyperlink r:id="rId19"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6</w:t>
        </w:r>
        <w:r w:rsidR="00D1756D" w:rsidRPr="00B10BCF">
          <w:rPr>
            <w:rStyle w:val="Hyperlink"/>
            <w:rFonts w:ascii="Cambria" w:hAnsi="Cambria"/>
            <w:sz w:val="24"/>
            <w:szCs w:val="24"/>
          </w:rPr>
          <w:t>)</w:t>
        </w:r>
        <w:r w:rsidR="0078345B" w:rsidRPr="00B10BCF">
          <w:rPr>
            <w:rStyle w:val="Hyperlink"/>
            <w:rFonts w:ascii="Cambria" w:hAnsi="Cambria"/>
            <w:sz w:val="24"/>
            <w:szCs w:val="24"/>
          </w:rPr>
          <w:t>,</w:t>
        </w:r>
        <w:r w:rsidR="00D1756D" w:rsidRPr="00B10BCF">
          <w:rPr>
            <w:rStyle w:val="Hyperlink"/>
            <w:rFonts w:ascii="Cambria" w:hAnsi="Cambria"/>
            <w:sz w:val="24"/>
            <w:szCs w:val="24"/>
          </w:rPr>
          <w:t xml:space="preserve"> (</w:t>
        </w:r>
        <w:r w:rsidR="0078345B" w:rsidRPr="00B10BCF">
          <w:rPr>
            <w:rStyle w:val="Hyperlink"/>
            <w:rFonts w:ascii="Cambria" w:hAnsi="Cambria"/>
            <w:sz w:val="24"/>
            <w:szCs w:val="24"/>
          </w:rPr>
          <w:t>9</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5C34295" w14:textId="5DE802C9"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Effect of determ</w:t>
      </w:r>
      <w:r w:rsidR="00732FA1" w:rsidRPr="00E15F0A">
        <w:rPr>
          <w:rFonts w:ascii="Cambria" w:hAnsi="Cambria"/>
          <w:b/>
          <w:bCs/>
          <w:i w:val="0"/>
          <w:iCs/>
          <w:sz w:val="24"/>
          <w:szCs w:val="24"/>
          <w:u w:val="single"/>
        </w:rPr>
        <w:t>ination</w:t>
      </w:r>
    </w:p>
    <w:p w14:paraId="5EDE43B1" w14:textId="28BFC777" w:rsidR="00D1756D" w:rsidRPr="00B10BCF" w:rsidRDefault="00D1756D" w:rsidP="006D7946">
      <w:pPr>
        <w:pStyle w:val="PolicyCitation"/>
        <w:spacing w:after="120"/>
        <w:ind w:left="0"/>
        <w:rPr>
          <w:rFonts w:ascii="Cambria" w:hAnsi="Cambria"/>
          <w:i w:val="0"/>
          <w:sz w:val="24"/>
          <w:szCs w:val="24"/>
        </w:rPr>
      </w:pPr>
      <w:r w:rsidRPr="00B10BCF">
        <w:rPr>
          <w:rFonts w:ascii="Cambria" w:hAnsi="Cambria"/>
          <w:i w:val="0"/>
          <w:sz w:val="24"/>
          <w:szCs w:val="24"/>
        </w:rPr>
        <w:t>A determination is effective until stayed or reversed on appeal, except as provided above.</w:t>
      </w:r>
      <w:r w:rsidR="003F39EE" w:rsidRPr="00B10BCF">
        <w:rPr>
          <w:rFonts w:ascii="Cambria" w:hAnsi="Cambria"/>
          <w:i w:val="0"/>
          <w:sz w:val="24"/>
          <w:szCs w:val="24"/>
        </w:rPr>
        <w:t xml:space="preserve"> </w:t>
      </w:r>
      <w:r w:rsidRPr="00B10BCF">
        <w:rPr>
          <w:rFonts w:ascii="Cambria" w:hAnsi="Cambria"/>
          <w:i w:val="0"/>
          <w:sz w:val="24"/>
          <w:szCs w:val="24"/>
        </w:rPr>
        <w:t>The determination is final and conclusive unless the protestor</w:t>
      </w:r>
      <w:r w:rsidR="002250C5" w:rsidRPr="00B10BCF">
        <w:rPr>
          <w:rFonts w:ascii="Cambria" w:hAnsi="Cambria"/>
          <w:i w:val="0"/>
          <w:sz w:val="24"/>
          <w:szCs w:val="24"/>
        </w:rPr>
        <w:t xml:space="preserve"> </w:t>
      </w:r>
      <w:r w:rsidRPr="00B10BCF">
        <w:rPr>
          <w:rFonts w:ascii="Cambria" w:hAnsi="Cambria"/>
          <w:i w:val="0"/>
          <w:sz w:val="24"/>
          <w:szCs w:val="24"/>
        </w:rPr>
        <w:t>files an appeal with the Procurement Policy Board</w:t>
      </w:r>
      <w:r w:rsidR="002250C5" w:rsidRPr="00B10BCF">
        <w:rPr>
          <w:rFonts w:ascii="Cambria" w:hAnsi="Cambria"/>
          <w:i w:val="0"/>
          <w:sz w:val="24"/>
          <w:szCs w:val="24"/>
        </w:rPr>
        <w:t>.</w:t>
      </w:r>
    </w:p>
    <w:p w14:paraId="0FD7B6FE" w14:textId="2AE05BF8" w:rsidR="00D1756D" w:rsidRPr="00B10BCF" w:rsidRDefault="00000000" w:rsidP="001D1353">
      <w:pPr>
        <w:pStyle w:val="PolicyCitation"/>
        <w:spacing w:after="120"/>
        <w:ind w:left="1080"/>
        <w:rPr>
          <w:rFonts w:ascii="Cambria" w:hAnsi="Cambria"/>
          <w:sz w:val="24"/>
          <w:szCs w:val="24"/>
        </w:rPr>
      </w:pPr>
      <w:hyperlink r:id="rId2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2250C5" w:rsidRPr="00B10BCF">
          <w:rPr>
            <w:rStyle w:val="Hyperlink"/>
            <w:rFonts w:ascii="Cambria" w:hAnsi="Cambria"/>
            <w:sz w:val="24"/>
            <w:szCs w:val="24"/>
          </w:rPr>
          <w:t>7</w:t>
        </w:r>
        <w:r w:rsidR="00D1756D" w:rsidRPr="00B10BCF">
          <w:rPr>
            <w:rStyle w:val="Hyperlink"/>
            <w:rFonts w:ascii="Cambria" w:hAnsi="Cambria"/>
            <w:sz w:val="24"/>
            <w:szCs w:val="24"/>
          </w:rPr>
          <w:t>)</w:t>
        </w:r>
        <w:r w:rsidR="002250C5" w:rsidRPr="00B10BCF">
          <w:rPr>
            <w:rStyle w:val="Hyperlink"/>
            <w:rFonts w:ascii="Cambria" w:hAnsi="Cambria"/>
            <w:sz w:val="24"/>
            <w:szCs w:val="24"/>
          </w:rPr>
          <w:t>, (8)(a)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6193F202" w14:textId="0F2C278B" w:rsidR="00A3713D" w:rsidRPr="00E15F0A" w:rsidRDefault="00D1756D" w:rsidP="001D1353">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violation</w:t>
      </w:r>
      <w:r w:rsidR="00732FA1" w:rsidRPr="00E15F0A">
        <w:rPr>
          <w:rFonts w:ascii="Cambria" w:hAnsi="Cambria"/>
          <w:b/>
          <w:bCs/>
          <w:i w:val="0"/>
          <w:iCs/>
          <w:sz w:val="24"/>
          <w:szCs w:val="24"/>
          <w:u w:val="single"/>
        </w:rPr>
        <w:t xml:space="preserve"> before the contract is awarded</w:t>
      </w:r>
    </w:p>
    <w:p w14:paraId="03B8185D" w14:textId="2BF5C1A9"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before award of a contract, it is determined at any level of review that a procurement or proposed award of a contract is in violation of law, the procurement or proposed award shall be cancelled or revised to comply with the law.</w:t>
      </w:r>
    </w:p>
    <w:p w14:paraId="488B4EE6" w14:textId="77777777" w:rsidR="00D1756D" w:rsidRPr="00B10BCF" w:rsidRDefault="00000000" w:rsidP="001D1353">
      <w:pPr>
        <w:pStyle w:val="PolicyCitation"/>
        <w:spacing w:after="120"/>
        <w:ind w:left="1080"/>
        <w:rPr>
          <w:rFonts w:ascii="Cambria" w:hAnsi="Cambria"/>
          <w:sz w:val="24"/>
          <w:szCs w:val="24"/>
        </w:rPr>
      </w:pPr>
      <w:hyperlink r:id="rId2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63G-6a-1909</w:t>
        </w:r>
        <w:r w:rsidR="00497CDD" w:rsidRPr="00B10BCF">
          <w:rPr>
            <w:rStyle w:val="Hyperlink"/>
            <w:rFonts w:ascii="Cambria" w:hAnsi="Cambria"/>
            <w:sz w:val="24"/>
            <w:szCs w:val="24"/>
          </w:rPr>
          <w:t xml:space="preserve"> (2012</w:t>
        </w:r>
        <w:r w:rsidR="00732FA1" w:rsidRPr="00B10BCF">
          <w:rPr>
            <w:rStyle w:val="Hyperlink"/>
            <w:rFonts w:ascii="Cambria" w:hAnsi="Cambria"/>
            <w:sz w:val="24"/>
            <w:szCs w:val="24"/>
          </w:rPr>
          <w:t>)</w:t>
        </w:r>
      </w:hyperlink>
    </w:p>
    <w:p w14:paraId="235EA05A" w14:textId="118FF9F3"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w:t>
      </w:r>
      <w:r w:rsidR="00732FA1" w:rsidRPr="00E15F0A">
        <w:rPr>
          <w:rFonts w:ascii="Cambria" w:hAnsi="Cambria"/>
          <w:b/>
          <w:bCs/>
          <w:i w:val="0"/>
          <w:iCs/>
          <w:sz w:val="24"/>
          <w:szCs w:val="24"/>
          <w:u w:val="single"/>
        </w:rPr>
        <w:t>n after the contract is awarded</w:t>
      </w:r>
    </w:p>
    <w:p w14:paraId="003A6B86" w14:textId="5B74AA34"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after award of a contract it is determined at any level of review that a procurement or award of a contract is in violation of law, the following actions shall be taken:</w:t>
      </w:r>
    </w:p>
    <w:p w14:paraId="5C3BAA73" w14:textId="77777777" w:rsidR="00763E6E"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if the person awarded the contract did not act fraudul</w:t>
      </w:r>
      <w:r w:rsidR="00763E6E" w:rsidRPr="00B10BCF">
        <w:rPr>
          <w:rFonts w:ascii="Cambria" w:hAnsi="Cambria"/>
          <w:i w:val="0"/>
          <w:sz w:val="24"/>
          <w:szCs w:val="24"/>
        </w:rPr>
        <w:t>ently or in bad faith, then</w:t>
      </w:r>
    </w:p>
    <w:p w14:paraId="7806F583" w14:textId="77777777" w:rsidR="00763E6E"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 xml:space="preserve">the contract either may be ratified and affirmed, if it is in the best interests of the District, or may </w:t>
      </w:r>
      <w:r w:rsidR="00763E6E" w:rsidRPr="00B10BCF">
        <w:rPr>
          <w:rFonts w:ascii="Cambria" w:hAnsi="Cambria"/>
          <w:i w:val="0"/>
          <w:sz w:val="24"/>
          <w:szCs w:val="24"/>
        </w:rPr>
        <w:t>be terminated, and</w:t>
      </w:r>
    </w:p>
    <w:p w14:paraId="3E0594DB" w14:textId="77777777" w:rsidR="00D1756D"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the person awarded the contract shall be compensated for the actual expenses reasonably incurred under the contract before the termination, plus a reasonable profit.</w:t>
      </w:r>
    </w:p>
    <w:p w14:paraId="772C6F8B" w14:textId="77777777" w:rsidR="00A3713D"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if the person awarded the contract acted fraudulently or in bad faith, then the contract either may be declared null and void or may be ratified and affirmed if it is in the best interests of the District, without prejudice to the District’s rights to any appropriate damages.</w:t>
      </w:r>
    </w:p>
    <w:p w14:paraId="7EC02D77" w14:textId="25B27F4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lastRenderedPageBreak/>
        <w:t>Under no circumstances is a person entitled to consequential damages in relation to a solicitation or award of a contract under the procurement process, including consequential damages for lost profits, loss of business opportunities, or damage to reputation.</w:t>
      </w:r>
    </w:p>
    <w:p w14:paraId="2D9D25BE" w14:textId="77777777" w:rsidR="00D1756D" w:rsidRPr="00B10BCF" w:rsidRDefault="00000000" w:rsidP="001D1353">
      <w:pPr>
        <w:pStyle w:val="PolicyCitation"/>
        <w:spacing w:after="120"/>
        <w:ind w:left="1080"/>
        <w:rPr>
          <w:rFonts w:ascii="Cambria" w:hAnsi="Cambria"/>
          <w:sz w:val="24"/>
          <w:szCs w:val="24"/>
        </w:rPr>
      </w:pPr>
      <w:hyperlink r:id="rId22"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63G-6a-1907</w:t>
        </w:r>
        <w:r w:rsidR="00497CDD" w:rsidRPr="00B10BCF">
          <w:rPr>
            <w:rStyle w:val="Hyperlink"/>
            <w:rFonts w:ascii="Cambria" w:hAnsi="Cambria"/>
            <w:sz w:val="24"/>
            <w:szCs w:val="24"/>
          </w:rPr>
          <w:t xml:space="preserve"> (201</w:t>
        </w:r>
        <w:r w:rsidR="002250C5" w:rsidRPr="00B10BCF">
          <w:rPr>
            <w:rStyle w:val="Hyperlink"/>
            <w:rFonts w:ascii="Cambria" w:hAnsi="Cambria"/>
            <w:sz w:val="24"/>
            <w:szCs w:val="24"/>
          </w:rPr>
          <w:t>4</w:t>
        </w:r>
        <w:r w:rsidR="00732FA1" w:rsidRPr="00B10BCF">
          <w:rPr>
            <w:rStyle w:val="Hyperlink"/>
            <w:rFonts w:ascii="Cambria" w:hAnsi="Cambria"/>
            <w:sz w:val="24"/>
            <w:szCs w:val="24"/>
          </w:rPr>
          <w:t>)</w:t>
        </w:r>
      </w:hyperlink>
    </w:p>
    <w:p w14:paraId="00BDB914" w14:textId="4BCABB30"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Costs to or against protestor</w:t>
      </w:r>
    </w:p>
    <w:p w14:paraId="0971D995" w14:textId="3B7BF0D6"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w:t>
      </w:r>
      <w:r w:rsidR="00D1756D" w:rsidRPr="00B10BCF">
        <w:rPr>
          <w:rFonts w:ascii="Cambria" w:hAnsi="Cambria"/>
          <w:i w:val="0"/>
          <w:sz w:val="24"/>
          <w:szCs w:val="24"/>
        </w:rPr>
        <w:t xml:space="preserve"> a protest is sustained at any level of review and the protesting bidder or offeror should have been awarded the contract under the solicitation but is not, the protestor </w:t>
      </w:r>
      <w:r w:rsidRPr="00B10BCF">
        <w:rPr>
          <w:rFonts w:ascii="Cambria" w:hAnsi="Cambria"/>
          <w:i w:val="0"/>
          <w:sz w:val="24"/>
          <w:szCs w:val="24"/>
        </w:rPr>
        <w:t>is</w:t>
      </w:r>
      <w:r w:rsidR="00D1756D" w:rsidRPr="00B10BCF">
        <w:rPr>
          <w:rFonts w:ascii="Cambria" w:hAnsi="Cambria"/>
          <w:i w:val="0"/>
          <w:sz w:val="24"/>
          <w:szCs w:val="24"/>
        </w:rPr>
        <w:t xml:space="preserve"> entitled to the reasonable costs incurred in connection with the solicitation, including bid preparation and appeal costs and any equitable relief determined to be appropriate by the Procurement Policy Board appeals panel or court.</w:t>
      </w:r>
    </w:p>
    <w:p w14:paraId="6FB4EE23" w14:textId="1CD317C3"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 the final determination of a procurement appeals panel or other appellate body does not sustain the protest</w:t>
      </w:r>
      <w:r w:rsidR="00D1756D" w:rsidRPr="00B10BCF">
        <w:rPr>
          <w:rFonts w:ascii="Cambria" w:hAnsi="Cambria"/>
          <w:i w:val="0"/>
          <w:sz w:val="24"/>
          <w:szCs w:val="24"/>
        </w:rPr>
        <w:t xml:space="preserve">, the protestor shall reimburse the District for </w:t>
      </w:r>
      <w:r w:rsidRPr="00B10BCF">
        <w:rPr>
          <w:rFonts w:ascii="Cambria" w:hAnsi="Cambria"/>
          <w:i w:val="0"/>
          <w:sz w:val="24"/>
          <w:szCs w:val="24"/>
        </w:rPr>
        <w:t>all</w:t>
      </w:r>
      <w:r w:rsidR="00D1756D" w:rsidRPr="00B10BCF">
        <w:rPr>
          <w:rFonts w:ascii="Cambria" w:hAnsi="Cambria"/>
          <w:i w:val="0"/>
          <w:sz w:val="24"/>
          <w:szCs w:val="24"/>
        </w:rPr>
        <w:t xml:space="preserve"> expenses incurred in defending the appeal, including personnel costs, attorney fees, other legal costs, the per diem and expenses paid by the District to witnesses or appeals panel members, and any additional expenses incurred by the staff of the District who have provided materials and administrative services to the appeals panel for that case.</w:t>
      </w:r>
    </w:p>
    <w:p w14:paraId="0B20A539" w14:textId="69435B65"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notice of claims provisions of the Utah Governmental Immunity Act </w:t>
      </w:r>
      <w:hyperlink r:id="rId23" w:history="1">
        <w:r w:rsidRPr="00B10BCF">
          <w:rPr>
            <w:rStyle w:val="Hyperlink"/>
            <w:rFonts w:ascii="Cambria" w:hAnsi="Cambria"/>
            <w:i w:val="0"/>
            <w:sz w:val="24"/>
            <w:szCs w:val="24"/>
          </w:rPr>
          <w:t>(Title 63G, Chapter 7, Part 4, Utah Code)</w:t>
        </w:r>
      </w:hyperlink>
      <w:r w:rsidRPr="00B10BCF">
        <w:rPr>
          <w:rFonts w:ascii="Cambria" w:hAnsi="Cambria"/>
          <w:i w:val="0"/>
          <w:sz w:val="24"/>
          <w:szCs w:val="24"/>
        </w:rPr>
        <w:t xml:space="preserve"> and the undertaking provision of </w:t>
      </w:r>
      <w:hyperlink r:id="rId24" w:history="1">
        <w:r w:rsidRPr="00B10BCF">
          <w:rPr>
            <w:rStyle w:val="Hyperlink"/>
            <w:rFonts w:ascii="Cambria" w:hAnsi="Cambria"/>
            <w:i w:val="0"/>
            <w:sz w:val="24"/>
            <w:szCs w:val="24"/>
          </w:rPr>
          <w:t>Utah Code § 63G-7-601</w:t>
        </w:r>
      </w:hyperlink>
      <w:r w:rsidRPr="00B10BCF">
        <w:rPr>
          <w:rFonts w:ascii="Cambria" w:hAnsi="Cambria"/>
          <w:i w:val="0"/>
          <w:sz w:val="24"/>
          <w:szCs w:val="24"/>
        </w:rPr>
        <w:t xml:space="preserve"> do not apply to actions brought under this chapter by an aggrieved party for equitable relief or reasonable costs incurred in preparing or appealing an unsuccessful bid or offer</w:t>
      </w:r>
    </w:p>
    <w:p w14:paraId="7E6F382C" w14:textId="77777777" w:rsidR="002250C5" w:rsidRPr="00B10BCF" w:rsidRDefault="00000000" w:rsidP="001D1353">
      <w:pPr>
        <w:pStyle w:val="PolicyCitation"/>
        <w:spacing w:after="120"/>
        <w:ind w:left="1080"/>
        <w:rPr>
          <w:rFonts w:ascii="Cambria" w:hAnsi="Cambria"/>
          <w:sz w:val="24"/>
          <w:szCs w:val="24"/>
        </w:rPr>
      </w:pPr>
      <w:hyperlink r:id="rId25" w:history="1">
        <w:r w:rsidR="00946180"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63G-6a-1904</w:t>
        </w:r>
        <w:r w:rsidR="00B26534" w:rsidRPr="00B10BCF">
          <w:rPr>
            <w:rStyle w:val="Hyperlink"/>
            <w:rFonts w:ascii="Cambria" w:hAnsi="Cambria"/>
            <w:sz w:val="24"/>
            <w:szCs w:val="24"/>
          </w:rPr>
          <w:t xml:space="preserve"> (20</w:t>
        </w:r>
        <w:r w:rsidR="00497CDD" w:rsidRPr="00B10BCF">
          <w:rPr>
            <w:rStyle w:val="Hyperlink"/>
            <w:rFonts w:ascii="Cambria" w:hAnsi="Cambria"/>
            <w:sz w:val="24"/>
            <w:szCs w:val="24"/>
          </w:rPr>
          <w:t>1</w:t>
        </w:r>
        <w:r w:rsidR="007D0C77" w:rsidRPr="00B10BCF">
          <w:rPr>
            <w:rStyle w:val="Hyperlink"/>
            <w:rFonts w:ascii="Cambria" w:hAnsi="Cambria"/>
            <w:sz w:val="24"/>
            <w:szCs w:val="24"/>
          </w:rPr>
          <w:t>5</w:t>
        </w:r>
        <w:r w:rsidR="00B26534" w:rsidRPr="00B10BCF">
          <w:rPr>
            <w:rStyle w:val="Hyperlink"/>
            <w:rFonts w:ascii="Cambria" w:hAnsi="Cambria"/>
            <w:sz w:val="24"/>
            <w:szCs w:val="24"/>
          </w:rPr>
          <w:t>)</w:t>
        </w:r>
      </w:hyperlink>
    </w:p>
    <w:p w14:paraId="0BCAE03B" w14:textId="58161D70" w:rsidR="002250C5" w:rsidRPr="00B10BCF" w:rsidRDefault="002250C5" w:rsidP="001D1353">
      <w:pPr>
        <w:pStyle w:val="Heading3"/>
        <w:spacing w:before="120" w:after="120"/>
        <w:rPr>
          <w:rFonts w:ascii="Cambria" w:hAnsi="Cambria"/>
          <w:i w:val="0"/>
          <w:u w:val="single"/>
        </w:rPr>
      </w:pPr>
      <w:r w:rsidRPr="00B10BCF">
        <w:rPr>
          <w:rFonts w:ascii="Cambria" w:hAnsi="Cambria"/>
          <w:i w:val="0"/>
          <w:u w:val="single"/>
        </w:rPr>
        <w:t>Debarment or Suspension Proceedings</w:t>
      </w:r>
    </w:p>
    <w:p w14:paraId="0108EECF" w14:textId="7C34FA47" w:rsidR="002250C5" w:rsidRPr="00B10BCF" w:rsidRDefault="00424980" w:rsidP="00732FA1">
      <w:pPr>
        <w:spacing w:after="120"/>
        <w:rPr>
          <w:rFonts w:ascii="Cambria" w:hAnsi="Cambria"/>
        </w:rPr>
      </w:pPr>
      <w:r w:rsidRPr="00B10BCF">
        <w:rPr>
          <w:rFonts w:ascii="Cambria" w:hAnsi="Cambria"/>
        </w:rPr>
        <w:t>A person may be debarred or suspended for the causes set forth in Policy CBA.</w:t>
      </w:r>
      <w:r w:rsidR="003F39EE" w:rsidRPr="00B10BCF">
        <w:rPr>
          <w:rFonts w:ascii="Cambria" w:hAnsi="Cambria"/>
        </w:rPr>
        <w:t xml:space="preserve"> </w:t>
      </w:r>
      <w:r w:rsidRPr="00B10BCF">
        <w:rPr>
          <w:rFonts w:ascii="Cambria" w:hAnsi="Cambria"/>
        </w:rPr>
        <w:t xml:space="preserve">Before a person may be debarred or suspended, the </w:t>
      </w:r>
      <w:r w:rsidR="00A81431" w:rsidRPr="00B10BCF">
        <w:rPr>
          <w:rFonts w:ascii="Cambria" w:hAnsi="Cambria"/>
        </w:rPr>
        <w:t xml:space="preserve">Procurement Official </w:t>
      </w:r>
      <w:r w:rsidRPr="00B10BCF">
        <w:rPr>
          <w:rFonts w:ascii="Cambria" w:hAnsi="Cambria"/>
        </w:rPr>
        <w:t>must consult with the procurement unit involved in the matter for which debarment or suspension is sought (if that unit is not the District), consult with the District’s attorney, give notice as set forth below, and hold a hearing as set forth below.</w:t>
      </w:r>
    </w:p>
    <w:p w14:paraId="4EBE3797" w14:textId="1D4DC793" w:rsidR="00424980" w:rsidRPr="00B10BCF" w:rsidRDefault="00000000" w:rsidP="001D1353">
      <w:pPr>
        <w:pStyle w:val="PolicyCitation"/>
        <w:spacing w:after="120"/>
        <w:ind w:left="1080"/>
        <w:rPr>
          <w:rFonts w:ascii="Cambria" w:hAnsi="Cambria"/>
          <w:sz w:val="24"/>
          <w:szCs w:val="24"/>
        </w:rPr>
      </w:pPr>
      <w:hyperlink r:id="rId26" w:history="1">
        <w:r w:rsidR="00424980" w:rsidRPr="00B10BCF">
          <w:rPr>
            <w:rStyle w:val="Hyperlink"/>
            <w:rFonts w:ascii="Cambria" w:hAnsi="Cambria"/>
            <w:sz w:val="24"/>
            <w:szCs w:val="24"/>
          </w:rPr>
          <w:t>Utah Code § 63G-6a-904(1)(a), (b)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72678521" w14:textId="7BDBDE85"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Notice of Debarment or Suspension</w:t>
      </w:r>
    </w:p>
    <w:p w14:paraId="086B302A" w14:textId="3CF495B8" w:rsidR="00424980" w:rsidRPr="00B10BCF" w:rsidRDefault="00424980" w:rsidP="00732FA1">
      <w:pPr>
        <w:spacing w:after="120"/>
        <w:rPr>
          <w:rFonts w:ascii="Cambria" w:hAnsi="Cambria"/>
        </w:rPr>
      </w:pPr>
      <w:r w:rsidRPr="00B10BCF">
        <w:rPr>
          <w:rFonts w:ascii="Cambria" w:hAnsi="Cambria"/>
        </w:rPr>
        <w:t>An individual to be debarred or suspended must be given written notice of the reasons for which debarment or suspension is being considered and of the hearing at which debarment or suspension will be considered.</w:t>
      </w:r>
      <w:r w:rsidR="003F39EE" w:rsidRPr="00B10BCF">
        <w:rPr>
          <w:rFonts w:ascii="Cambria" w:hAnsi="Cambria"/>
        </w:rPr>
        <w:t xml:space="preserve"> </w:t>
      </w:r>
      <w:r w:rsidRPr="00B10BCF">
        <w:rPr>
          <w:rFonts w:ascii="Cambria" w:hAnsi="Cambria"/>
        </w:rPr>
        <w:t>This notice must be given at least 10 days before the date of the hearing.</w:t>
      </w:r>
    </w:p>
    <w:p w14:paraId="13236166" w14:textId="09388E50" w:rsidR="00424980" w:rsidRPr="00B10BCF" w:rsidRDefault="00000000" w:rsidP="001D1353">
      <w:pPr>
        <w:pStyle w:val="PolicyCitation"/>
        <w:spacing w:after="120"/>
        <w:ind w:left="1080"/>
        <w:rPr>
          <w:rFonts w:ascii="Cambria" w:hAnsi="Cambria"/>
          <w:sz w:val="24"/>
          <w:szCs w:val="24"/>
        </w:rPr>
      </w:pPr>
      <w:hyperlink r:id="rId27" w:history="1">
        <w:r w:rsidR="00424980" w:rsidRPr="00B10BCF">
          <w:rPr>
            <w:rStyle w:val="Hyperlink"/>
            <w:rFonts w:ascii="Cambria" w:hAnsi="Cambria"/>
            <w:sz w:val="24"/>
            <w:szCs w:val="24"/>
          </w:rPr>
          <w:t>Utah Code § 63G-6a-904(1)(b)(ii)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4F5C4AFD" w14:textId="0E2081FF"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Hearing on Debarment or Suspension</w:t>
      </w:r>
    </w:p>
    <w:p w14:paraId="22B5A9F3" w14:textId="1027D86D" w:rsidR="00424980" w:rsidRPr="00E15F0A" w:rsidRDefault="00424980"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2E45812E" w14:textId="052DC168" w:rsidR="00424980" w:rsidRPr="00B10BCF" w:rsidRDefault="00424980" w:rsidP="00732FA1">
      <w:pPr>
        <w:spacing w:after="120"/>
        <w:rPr>
          <w:rFonts w:ascii="Cambria" w:hAnsi="Cambria"/>
        </w:rPr>
      </w:pPr>
      <w:r w:rsidRPr="00B10BCF">
        <w:rPr>
          <w:rFonts w:ascii="Cambria" w:hAnsi="Cambria"/>
        </w:rPr>
        <w:lastRenderedPageBreak/>
        <w:t xml:space="preserve">The </w:t>
      </w:r>
      <w:r w:rsidR="000D33DA" w:rsidRPr="00B10BCF">
        <w:rPr>
          <w:rFonts w:ascii="Cambria" w:hAnsi="Cambria"/>
        </w:rPr>
        <w:t xml:space="preserve">informal </w:t>
      </w:r>
      <w:r w:rsidRPr="00B10BCF">
        <w:rPr>
          <w:rFonts w:ascii="Cambria" w:hAnsi="Cambria"/>
        </w:rPr>
        <w:t xml:space="preserve">hearing shall be conducted by the </w:t>
      </w:r>
      <w:r w:rsidR="002E30D3" w:rsidRPr="00B10BCF">
        <w:rPr>
          <w:rFonts w:ascii="Cambria" w:hAnsi="Cambria"/>
        </w:rPr>
        <w:t>Procurement Official</w:t>
      </w:r>
      <w:r w:rsidRPr="00B10BCF">
        <w:rPr>
          <w:rFonts w:ascii="Cambria" w:hAnsi="Cambria"/>
        </w:rPr>
        <w:t>.</w:t>
      </w:r>
      <w:r w:rsidR="003F39EE" w:rsidRPr="00B10BCF">
        <w:rPr>
          <w:rFonts w:ascii="Cambria" w:hAnsi="Cambria"/>
        </w:rPr>
        <w:t xml:space="preserve"> </w:t>
      </w:r>
      <w:r w:rsidR="000003F8" w:rsidRPr="00B10BCF">
        <w:rPr>
          <w:rFonts w:ascii="Cambria" w:hAnsi="Cambria"/>
        </w:rPr>
        <w:t xml:space="preserve">For purposes of the hearing, the </w:t>
      </w:r>
      <w:r w:rsidR="002E30D3" w:rsidRPr="00B10BCF">
        <w:rPr>
          <w:rFonts w:ascii="Cambria" w:hAnsi="Cambria"/>
        </w:rPr>
        <w:t>Procurement Official</w:t>
      </w:r>
      <w:r w:rsidR="000003F8" w:rsidRPr="00B10BCF">
        <w:rPr>
          <w:rFonts w:ascii="Cambria" w:hAnsi="Cambria"/>
        </w:rPr>
        <w:t xml:space="preserve"> may subpoena witnesses and compel their attendance, subpoena documents for production, obtain additional factual information, and obtain testimony from experts, the person who is the subject of the proposed debarment or suspension, representatives of the District, or others who may be of assistance in making the determination. The Rules of Evidence do not apply in this </w:t>
      </w:r>
      <w:r w:rsidR="000D33DA" w:rsidRPr="00B10BCF">
        <w:rPr>
          <w:rFonts w:ascii="Cambria" w:hAnsi="Cambria"/>
        </w:rPr>
        <w:t xml:space="preserve">informal </w:t>
      </w:r>
      <w:r w:rsidR="000003F8" w:rsidRPr="00B10BCF">
        <w:rPr>
          <w:rFonts w:ascii="Cambria" w:hAnsi="Cambria"/>
        </w:rPr>
        <w:t>hearing.</w:t>
      </w:r>
      <w:r w:rsidR="003F39EE" w:rsidRPr="00B10BCF">
        <w:rPr>
          <w:rFonts w:ascii="Cambria" w:hAnsi="Cambria"/>
        </w:rPr>
        <w:t xml:space="preserve"> </w:t>
      </w:r>
      <w:r w:rsidR="00216313" w:rsidRPr="00B10BCF">
        <w:rPr>
          <w:rFonts w:ascii="Cambria" w:hAnsi="Cambria"/>
        </w:rPr>
        <w:t>The fact that a</w:t>
      </w:r>
      <w:r w:rsidR="000D33DA" w:rsidRPr="00B10BCF">
        <w:rPr>
          <w:rFonts w:ascii="Cambria" w:hAnsi="Cambria"/>
        </w:rPr>
        <w:t>n informal</w:t>
      </w:r>
      <w:r w:rsidR="00216313" w:rsidRPr="00B10BCF">
        <w:rPr>
          <w:rFonts w:ascii="Cambria" w:hAnsi="Cambria"/>
        </w:rPr>
        <w:t xml:space="preserve"> hearing is held on debarment or suspension or that a decision is issued does not prevent a person from later questioning or challenging the authority of the </w:t>
      </w:r>
      <w:r w:rsidR="002E30D3" w:rsidRPr="00B10BCF">
        <w:rPr>
          <w:rFonts w:ascii="Cambria" w:hAnsi="Cambria"/>
        </w:rPr>
        <w:t>Procurement Official</w:t>
      </w:r>
      <w:r w:rsidR="00216313" w:rsidRPr="00B10BCF">
        <w:rPr>
          <w:rFonts w:ascii="Cambria" w:hAnsi="Cambria"/>
        </w:rPr>
        <w:t xml:space="preserve"> to hold the hearing or issue the decision.</w:t>
      </w:r>
    </w:p>
    <w:p w14:paraId="3B799A80" w14:textId="7DAB4E82" w:rsidR="00216313" w:rsidRPr="00B10BCF" w:rsidRDefault="00000000" w:rsidP="001D1353">
      <w:pPr>
        <w:pStyle w:val="PolicyCitation"/>
        <w:spacing w:after="120"/>
        <w:ind w:left="1080"/>
        <w:rPr>
          <w:rFonts w:ascii="Cambria" w:hAnsi="Cambria"/>
          <w:sz w:val="24"/>
          <w:szCs w:val="24"/>
        </w:rPr>
      </w:pPr>
      <w:hyperlink r:id="rId28" w:history="1">
        <w:r w:rsidR="000003F8" w:rsidRPr="00B10BCF">
          <w:rPr>
            <w:rStyle w:val="Hyperlink"/>
            <w:rFonts w:ascii="Cambria" w:hAnsi="Cambria"/>
            <w:sz w:val="24"/>
            <w:szCs w:val="24"/>
          </w:rPr>
          <w:t>Utah Code § 63G-6a-904(1)(c)(</w:t>
        </w:r>
        <w:proofErr w:type="spellStart"/>
        <w:r w:rsidR="000003F8" w:rsidRPr="00B10BCF">
          <w:rPr>
            <w:rStyle w:val="Hyperlink"/>
            <w:rFonts w:ascii="Cambria" w:hAnsi="Cambria"/>
            <w:sz w:val="24"/>
            <w:szCs w:val="24"/>
          </w:rPr>
          <w:t>i</w:t>
        </w:r>
        <w:proofErr w:type="spellEnd"/>
        <w:r w:rsidR="000003F8" w:rsidRPr="00B10BCF">
          <w:rPr>
            <w:rStyle w:val="Hyperlink"/>
            <w:rFonts w:ascii="Cambria" w:hAnsi="Cambria"/>
            <w:sz w:val="24"/>
            <w:szCs w:val="24"/>
          </w:rPr>
          <w:t>), (ii)</w:t>
        </w:r>
        <w:r w:rsidR="00216313" w:rsidRPr="00B10BCF">
          <w:rPr>
            <w:rStyle w:val="Hyperlink"/>
            <w:rFonts w:ascii="Cambria" w:hAnsi="Cambria"/>
            <w:sz w:val="24"/>
            <w:szCs w:val="24"/>
          </w:rPr>
          <w:t>, (iv)</w:t>
        </w:r>
        <w:r w:rsidR="00732FA1" w:rsidRPr="00B10BCF">
          <w:rPr>
            <w:rStyle w:val="Hyperlink"/>
            <w:rFonts w:ascii="Cambria" w:hAnsi="Cambria"/>
            <w:sz w:val="24"/>
            <w:szCs w:val="24"/>
          </w:rPr>
          <w:t xml:space="preserve"> (20</w:t>
        </w:r>
        <w:r w:rsidR="002E30D3"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32903B5" w14:textId="043CD864" w:rsidR="00EC7BA4" w:rsidRPr="00E15F0A" w:rsidRDefault="00EC7BA4"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Written decision</w:t>
      </w:r>
    </w:p>
    <w:p w14:paraId="177FFD1D" w14:textId="2FEFD1E1" w:rsidR="00EC7BA4" w:rsidRPr="00B10BCF" w:rsidRDefault="00EC7BA4"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promptly issue a written decision regarding any proposed debarment or suspension that is not settled by mutual agreement. If debarment or suspension is ordered, the decision shall state the reasons for that action</w:t>
      </w:r>
      <w:r w:rsidR="00407974" w:rsidRPr="00B10BCF">
        <w:rPr>
          <w:rFonts w:ascii="Cambria" w:hAnsi="Cambria"/>
        </w:rPr>
        <w:t xml:space="preserve"> and</w:t>
      </w:r>
      <w:r w:rsidRPr="00B10BCF">
        <w:rPr>
          <w:rFonts w:ascii="Cambria" w:hAnsi="Cambria"/>
        </w:rPr>
        <w:t xml:space="preserve"> inform the person of the right to judicial review as provided in the Procurement Code.</w:t>
      </w:r>
      <w:r w:rsidR="003F39EE" w:rsidRPr="00B10BCF">
        <w:rPr>
          <w:rFonts w:ascii="Cambria" w:hAnsi="Cambria"/>
        </w:rPr>
        <w:t xml:space="preserve"> </w:t>
      </w:r>
      <w:r w:rsidRPr="00B10BCF">
        <w:rPr>
          <w:rFonts w:ascii="Cambria" w:hAnsi="Cambria"/>
        </w:rPr>
        <w:t>The person issuing the decision shall mail, email, or otherwise immediately furnish a copy of the decision to the person subject to the decision.</w:t>
      </w:r>
    </w:p>
    <w:p w14:paraId="241E0A84" w14:textId="03798D76" w:rsidR="00EC7BA4" w:rsidRPr="00B10BCF" w:rsidRDefault="00000000" w:rsidP="001D1353">
      <w:pPr>
        <w:pStyle w:val="PolicyCitation"/>
        <w:spacing w:after="120"/>
        <w:ind w:left="1080"/>
        <w:rPr>
          <w:rFonts w:ascii="Cambria" w:hAnsi="Cambria"/>
          <w:sz w:val="24"/>
          <w:szCs w:val="24"/>
        </w:rPr>
      </w:pPr>
      <w:hyperlink r:id="rId29" w:history="1">
        <w:r w:rsidR="003C2924" w:rsidRPr="00B10BCF">
          <w:rPr>
            <w:rStyle w:val="Hyperlink"/>
            <w:rFonts w:ascii="Cambria" w:hAnsi="Cambria"/>
            <w:sz w:val="24"/>
            <w:szCs w:val="24"/>
          </w:rPr>
          <w:t>Utah Code § 63G-6a-904(1)(c)(v), (vi) (20</w:t>
        </w:r>
        <w:r w:rsidR="002E30D3" w:rsidRPr="00B10BCF">
          <w:rPr>
            <w:rStyle w:val="Hyperlink"/>
            <w:rFonts w:ascii="Cambria" w:hAnsi="Cambria"/>
            <w:sz w:val="24"/>
            <w:szCs w:val="24"/>
          </w:rPr>
          <w:t>20</w:t>
        </w:r>
        <w:r w:rsidR="003C2924" w:rsidRPr="00B10BCF">
          <w:rPr>
            <w:rStyle w:val="Hyperlink"/>
            <w:rFonts w:ascii="Cambria" w:hAnsi="Cambria"/>
            <w:sz w:val="24"/>
            <w:szCs w:val="24"/>
          </w:rPr>
          <w:t>)</w:t>
        </w:r>
      </w:hyperlink>
    </w:p>
    <w:p w14:paraId="2F8640A6" w14:textId="772CDE9C" w:rsidR="000003F8" w:rsidRPr="00E15F0A" w:rsidRDefault="000003F8"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record</w:t>
      </w:r>
    </w:p>
    <w:p w14:paraId="4C6AD9D9" w14:textId="69348DDB" w:rsidR="00CA51F8" w:rsidRPr="00B10BCF" w:rsidRDefault="000003F8"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w:t>
      </w:r>
      <w:r w:rsidR="00CA51F8" w:rsidRPr="00B10BCF">
        <w:rPr>
          <w:rFonts w:ascii="Cambria" w:hAnsi="Cambria"/>
        </w:rPr>
        <w:t>preserve all records and other evidence relied upon in reaching the decision.</w:t>
      </w:r>
      <w:r w:rsidR="003F39EE" w:rsidRPr="00B10BCF">
        <w:rPr>
          <w:rFonts w:ascii="Cambria" w:hAnsi="Cambria"/>
        </w:rPr>
        <w:t xml:space="preserve"> </w:t>
      </w:r>
      <w:r w:rsidR="00CA51F8" w:rsidRPr="00B10BCF">
        <w:rPr>
          <w:rFonts w:ascii="Cambria" w:hAnsi="Cambria"/>
        </w:rPr>
        <w:t>Such records may not be destroyed until the decision, and any appeal of the decision, becomes final.</w:t>
      </w:r>
    </w:p>
    <w:p w14:paraId="3A3446DA" w14:textId="5BF808A6" w:rsidR="00EC7BA4" w:rsidRPr="00B10BCF" w:rsidRDefault="00000000" w:rsidP="001D1353">
      <w:pPr>
        <w:pStyle w:val="PolicyCitation"/>
        <w:spacing w:after="120"/>
        <w:ind w:left="1080"/>
        <w:rPr>
          <w:rFonts w:ascii="Cambria" w:hAnsi="Cambria"/>
          <w:sz w:val="24"/>
          <w:szCs w:val="24"/>
        </w:rPr>
      </w:pPr>
      <w:hyperlink r:id="rId30" w:history="1">
        <w:r w:rsidR="00EC7BA4" w:rsidRPr="00B10BCF">
          <w:rPr>
            <w:rStyle w:val="Hyperlink"/>
            <w:rFonts w:ascii="Cambria" w:hAnsi="Cambria"/>
            <w:sz w:val="24"/>
            <w:szCs w:val="24"/>
          </w:rPr>
          <w:t>Utah Code § 63G-6a-904(1)(c)(iii) (20</w:t>
        </w:r>
        <w:r w:rsidR="002E30D3" w:rsidRPr="00B10BCF">
          <w:rPr>
            <w:rStyle w:val="Hyperlink"/>
            <w:rFonts w:ascii="Cambria" w:hAnsi="Cambria"/>
            <w:sz w:val="24"/>
            <w:szCs w:val="24"/>
          </w:rPr>
          <w:t>20</w:t>
        </w:r>
        <w:r w:rsidR="00EC7BA4" w:rsidRPr="00B10BCF">
          <w:rPr>
            <w:rStyle w:val="Hyperlink"/>
            <w:rFonts w:ascii="Cambria" w:hAnsi="Cambria"/>
            <w:sz w:val="24"/>
            <w:szCs w:val="24"/>
          </w:rPr>
          <w:t>)</w:t>
        </w:r>
      </w:hyperlink>
    </w:p>
    <w:p w14:paraId="028EFE0E" w14:textId="2F476DD5" w:rsidR="00424980" w:rsidRPr="00B10BCF" w:rsidRDefault="003C2924" w:rsidP="001D1353">
      <w:pPr>
        <w:pStyle w:val="Heading3"/>
        <w:spacing w:before="120" w:after="120"/>
        <w:rPr>
          <w:rFonts w:ascii="Cambria" w:hAnsi="Cambria"/>
          <w:i w:val="0"/>
          <w:u w:val="single"/>
        </w:rPr>
      </w:pPr>
      <w:r w:rsidRPr="00B10BCF">
        <w:rPr>
          <w:rFonts w:ascii="Cambria" w:hAnsi="Cambria"/>
          <w:i w:val="0"/>
          <w:u w:val="single"/>
        </w:rPr>
        <w:t>Effect of Order of Suspension or Debarment</w:t>
      </w:r>
    </w:p>
    <w:p w14:paraId="42B4FEEE" w14:textId="624D5EE4" w:rsidR="003C2924" w:rsidRPr="00B10BCF" w:rsidRDefault="002635EF" w:rsidP="00732FA1">
      <w:pPr>
        <w:spacing w:after="120"/>
        <w:rPr>
          <w:rFonts w:ascii="Cambria" w:hAnsi="Cambria"/>
        </w:rPr>
      </w:pPr>
      <w:r w:rsidRPr="00B10BCF">
        <w:rPr>
          <w:rFonts w:ascii="Cambria" w:hAnsi="Cambria"/>
        </w:rPr>
        <w:t xml:space="preserve">A decision of debarment or suspension is final unless it is </w:t>
      </w:r>
      <w:r w:rsidR="00352132" w:rsidRPr="00B10BCF">
        <w:rPr>
          <w:rFonts w:ascii="Cambria" w:hAnsi="Cambria"/>
        </w:rPr>
        <w:t>overturned by a court</w:t>
      </w:r>
      <w:r w:rsidR="002D454A" w:rsidRPr="00B10BCF">
        <w:rPr>
          <w:rFonts w:ascii="Cambria" w:hAnsi="Cambria"/>
        </w:rPr>
        <w:t>.</w:t>
      </w:r>
      <w:r w:rsidRPr="00B10BCF">
        <w:rPr>
          <w:rFonts w:ascii="Cambria" w:hAnsi="Cambria"/>
        </w:rPr>
        <w:t xml:space="preserve"> </w:t>
      </w:r>
      <w:r w:rsidR="002D454A" w:rsidRPr="00B10BCF">
        <w:rPr>
          <w:rFonts w:ascii="Cambria" w:hAnsi="Cambria"/>
        </w:rPr>
        <w:t>(</w:t>
      </w:r>
      <w:r w:rsidR="002D454A" w:rsidRPr="00B10BCF">
        <w:rPr>
          <w:rFonts w:ascii="Cambria" w:hAnsi="Cambria"/>
          <w:i/>
        </w:rPr>
        <w:t xml:space="preserve">See </w:t>
      </w:r>
      <w:r w:rsidRPr="00B10BCF">
        <w:rPr>
          <w:rFonts w:ascii="Cambria" w:hAnsi="Cambria"/>
        </w:rPr>
        <w:t>Policy CDB.</w:t>
      </w:r>
      <w:r w:rsidR="002D454A" w:rsidRPr="00B10BCF">
        <w:rPr>
          <w:rFonts w:ascii="Cambria" w:hAnsi="Cambria"/>
        </w:rPr>
        <w:t>)</w:t>
      </w:r>
    </w:p>
    <w:p w14:paraId="34A4D1DF" w14:textId="5CB01B1F" w:rsidR="002635EF" w:rsidRPr="00B10BCF" w:rsidRDefault="00000000" w:rsidP="001D1353">
      <w:pPr>
        <w:pStyle w:val="PolicyCitation"/>
        <w:spacing w:after="120"/>
        <w:ind w:left="1080"/>
        <w:rPr>
          <w:rFonts w:ascii="Cambria" w:hAnsi="Cambria"/>
          <w:sz w:val="24"/>
          <w:szCs w:val="24"/>
        </w:rPr>
      </w:pPr>
      <w:hyperlink r:id="rId31" w:history="1">
        <w:r w:rsidR="002635EF" w:rsidRPr="00B10BCF">
          <w:rPr>
            <w:rStyle w:val="Hyperlink"/>
            <w:rFonts w:ascii="Cambria" w:hAnsi="Cambria"/>
            <w:sz w:val="24"/>
            <w:szCs w:val="24"/>
          </w:rPr>
          <w:t>Utah Code § 63G-6a-904(1)(c)(vii) (20</w:t>
        </w:r>
        <w:r w:rsidR="002E30D3" w:rsidRPr="00B10BCF">
          <w:rPr>
            <w:rStyle w:val="Hyperlink"/>
            <w:rFonts w:ascii="Cambria" w:hAnsi="Cambria"/>
            <w:sz w:val="24"/>
            <w:szCs w:val="24"/>
          </w:rPr>
          <w:t>20</w:t>
        </w:r>
        <w:r w:rsidR="002635EF" w:rsidRPr="00B10BCF">
          <w:rPr>
            <w:rStyle w:val="Hyperlink"/>
            <w:rFonts w:ascii="Cambria" w:hAnsi="Cambria"/>
            <w:sz w:val="24"/>
            <w:szCs w:val="24"/>
          </w:rPr>
          <w:t>)</w:t>
        </w:r>
      </w:hyperlink>
    </w:p>
    <w:sectPr w:rsidR="002635EF" w:rsidRPr="00B10BCF" w:rsidSect="009123F7">
      <w:headerReference w:type="default" r:id="rId32"/>
      <w:footerReference w:type="default" r:id="rId3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006E" w14:textId="77777777" w:rsidR="005C161B" w:rsidRDefault="005C161B">
      <w:r>
        <w:separator/>
      </w:r>
    </w:p>
  </w:endnote>
  <w:endnote w:type="continuationSeparator" w:id="0">
    <w:p w14:paraId="2017EFCD" w14:textId="77777777" w:rsidR="005C161B" w:rsidRDefault="005C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9"/>
      <w:gridCol w:w="1871"/>
    </w:tblGrid>
    <w:tr w:rsidR="007236F1" w:rsidRPr="00B1630F" w14:paraId="48081270" w14:textId="77777777" w:rsidTr="006A1992">
      <w:tc>
        <w:tcPr>
          <w:tcW w:w="7308" w:type="dxa"/>
        </w:tcPr>
        <w:p w14:paraId="2EFD491D" w14:textId="77777777" w:rsidR="00167878" w:rsidRPr="00B1630F" w:rsidRDefault="00B10BCF" w:rsidP="00253C65">
          <w:pPr>
            <w:rPr>
              <w:rFonts w:ascii="Cambria" w:hAnsi="Cambria" w:cs="Arial"/>
              <w:iCs/>
              <w:color w:val="808080"/>
              <w:sz w:val="20"/>
              <w:szCs w:val="20"/>
            </w:rPr>
          </w:pPr>
          <w:r w:rsidRPr="00B1630F">
            <w:rPr>
              <w:rFonts w:ascii="Cambria" w:hAnsi="Cambria" w:cs="Arial"/>
              <w:iCs/>
              <w:color w:val="808080"/>
              <w:sz w:val="20"/>
              <w:szCs w:val="20"/>
            </w:rPr>
            <w:t xml:space="preserve">Issue Date: </w:t>
          </w:r>
          <w:r w:rsidR="00CA3E2E" w:rsidRPr="00B1630F">
            <w:rPr>
              <w:rFonts w:ascii="Cambria" w:hAnsi="Cambria" w:cs="Arial"/>
              <w:iCs/>
              <w:color w:val="808080"/>
              <w:sz w:val="20"/>
              <w:szCs w:val="20"/>
            </w:rPr>
            <w:t>3.17.2021</w:t>
          </w:r>
        </w:p>
        <w:p w14:paraId="7D2FAF26" w14:textId="76B0FEE5" w:rsidR="00B1630F" w:rsidRPr="00B1630F" w:rsidRDefault="00B1630F" w:rsidP="00253C65">
          <w:pPr>
            <w:rPr>
              <w:rFonts w:ascii="Cambria" w:hAnsi="Cambria" w:cs="Arial"/>
              <w:iCs/>
              <w:color w:val="808080"/>
              <w:sz w:val="20"/>
              <w:szCs w:val="20"/>
            </w:rPr>
          </w:pPr>
          <w:r w:rsidRPr="00B1630F">
            <w:rPr>
              <w:rFonts w:ascii="Cambria" w:hAnsi="Cambria" w:cs="Arial"/>
              <w:iCs/>
              <w:color w:val="808080"/>
              <w:sz w:val="20"/>
              <w:szCs w:val="20"/>
            </w:rPr>
            <w:t>Updated: 12.14.2022</w:t>
          </w:r>
        </w:p>
      </w:tc>
      <w:tc>
        <w:tcPr>
          <w:tcW w:w="1908" w:type="dxa"/>
          <w:vAlign w:val="center"/>
        </w:tcPr>
        <w:p w14:paraId="295F4C8A" w14:textId="77777777" w:rsidR="007236F1" w:rsidRPr="00B1630F" w:rsidRDefault="007236F1" w:rsidP="006A1992">
          <w:pPr>
            <w:jc w:val="center"/>
            <w:rPr>
              <w:rFonts w:ascii="Cambria" w:hAnsi="Cambria" w:cs="Arial"/>
              <w:iCs/>
              <w:sz w:val="20"/>
              <w:szCs w:val="20"/>
            </w:rPr>
          </w:pPr>
          <w:r w:rsidRPr="00B1630F">
            <w:rPr>
              <w:rFonts w:ascii="Cambria" w:hAnsi="Cambria" w:cs="Arial"/>
              <w:iCs/>
              <w:sz w:val="20"/>
              <w:szCs w:val="20"/>
            </w:rPr>
            <w:t xml:space="preserve">Page </w:t>
          </w:r>
          <w:r w:rsidR="00555C6B" w:rsidRPr="00B1630F">
            <w:rPr>
              <w:rFonts w:ascii="Cambria" w:hAnsi="Cambria" w:cs="Arial"/>
              <w:iCs/>
              <w:sz w:val="20"/>
              <w:szCs w:val="20"/>
            </w:rPr>
            <w:fldChar w:fldCharType="begin"/>
          </w:r>
          <w:r w:rsidRPr="00B1630F">
            <w:rPr>
              <w:rFonts w:ascii="Cambria" w:hAnsi="Cambria" w:cs="Arial"/>
              <w:iCs/>
              <w:sz w:val="20"/>
              <w:szCs w:val="20"/>
            </w:rPr>
            <w:instrText xml:space="preserve"> PAGE </w:instrText>
          </w:r>
          <w:r w:rsidR="00555C6B" w:rsidRPr="00B1630F">
            <w:rPr>
              <w:rFonts w:ascii="Cambria" w:hAnsi="Cambria" w:cs="Arial"/>
              <w:iCs/>
              <w:sz w:val="20"/>
              <w:szCs w:val="20"/>
            </w:rPr>
            <w:fldChar w:fldCharType="separate"/>
          </w:r>
          <w:r w:rsidR="0017442C" w:rsidRPr="00B1630F">
            <w:rPr>
              <w:rFonts w:ascii="Cambria" w:hAnsi="Cambria" w:cs="Arial"/>
              <w:iCs/>
              <w:noProof/>
              <w:sz w:val="20"/>
              <w:szCs w:val="20"/>
            </w:rPr>
            <w:t>10</w:t>
          </w:r>
          <w:r w:rsidR="00555C6B" w:rsidRPr="00B1630F">
            <w:rPr>
              <w:rFonts w:ascii="Cambria" w:hAnsi="Cambria" w:cs="Arial"/>
              <w:iCs/>
              <w:sz w:val="20"/>
              <w:szCs w:val="20"/>
            </w:rPr>
            <w:fldChar w:fldCharType="end"/>
          </w:r>
          <w:r w:rsidRPr="00B1630F">
            <w:rPr>
              <w:rFonts w:ascii="Cambria" w:hAnsi="Cambria" w:cs="Arial"/>
              <w:iCs/>
              <w:sz w:val="20"/>
              <w:szCs w:val="20"/>
            </w:rPr>
            <w:t xml:space="preserve"> of </w:t>
          </w:r>
          <w:r w:rsidR="00555C6B" w:rsidRPr="00B1630F">
            <w:rPr>
              <w:rFonts w:ascii="Cambria" w:hAnsi="Cambria" w:cs="Arial"/>
              <w:iCs/>
              <w:sz w:val="20"/>
              <w:szCs w:val="20"/>
            </w:rPr>
            <w:fldChar w:fldCharType="begin"/>
          </w:r>
          <w:r w:rsidRPr="00B1630F">
            <w:rPr>
              <w:rFonts w:ascii="Cambria" w:hAnsi="Cambria" w:cs="Arial"/>
              <w:iCs/>
              <w:sz w:val="20"/>
              <w:szCs w:val="20"/>
            </w:rPr>
            <w:instrText xml:space="preserve"> NUMPAGES </w:instrText>
          </w:r>
          <w:r w:rsidR="00555C6B" w:rsidRPr="00B1630F">
            <w:rPr>
              <w:rFonts w:ascii="Cambria" w:hAnsi="Cambria" w:cs="Arial"/>
              <w:iCs/>
              <w:sz w:val="20"/>
              <w:szCs w:val="20"/>
            </w:rPr>
            <w:fldChar w:fldCharType="separate"/>
          </w:r>
          <w:r w:rsidR="0017442C" w:rsidRPr="00B1630F">
            <w:rPr>
              <w:rFonts w:ascii="Cambria" w:hAnsi="Cambria" w:cs="Arial"/>
              <w:iCs/>
              <w:noProof/>
              <w:sz w:val="20"/>
              <w:szCs w:val="20"/>
            </w:rPr>
            <w:t>10</w:t>
          </w:r>
          <w:r w:rsidR="00555C6B" w:rsidRPr="00B1630F">
            <w:rPr>
              <w:rFonts w:ascii="Cambria" w:hAnsi="Cambria" w:cs="Arial"/>
              <w:iCs/>
              <w:sz w:val="20"/>
              <w:szCs w:val="20"/>
            </w:rPr>
            <w:fldChar w:fldCharType="end"/>
          </w:r>
        </w:p>
      </w:tc>
    </w:tr>
  </w:tbl>
  <w:p w14:paraId="78B83763"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A6EC" w14:textId="77777777" w:rsidR="005C161B" w:rsidRDefault="005C161B">
      <w:r>
        <w:separator/>
      </w:r>
    </w:p>
  </w:footnote>
  <w:footnote w:type="continuationSeparator" w:id="0">
    <w:p w14:paraId="63714813" w14:textId="77777777" w:rsidR="005C161B" w:rsidRDefault="005C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34E" w14:textId="10F8AE60" w:rsidR="007236F1" w:rsidRPr="006A594B" w:rsidRDefault="00B10BCF" w:rsidP="006A594B">
    <w:pPr>
      <w:jc w:val="right"/>
      <w:rPr>
        <w:rFonts w:ascii="Cambria" w:hAnsi="Cambria"/>
        <w:b/>
        <w:bCs/>
        <w:sz w:val="36"/>
        <w:szCs w:val="36"/>
      </w:rPr>
    </w:pPr>
    <w:r>
      <w:rPr>
        <w:rFonts w:ascii="Cambria" w:hAnsi="Cambria"/>
        <w:sz w:val="36"/>
        <w:szCs w:val="36"/>
      </w:rPr>
      <w:t xml:space="preserve">    </w:t>
    </w:r>
    <w:r w:rsidRPr="006A594B">
      <w:rPr>
        <w:rFonts w:ascii="Cambria" w:hAnsi="Cambria"/>
        <w:b/>
        <w:bCs/>
        <w:sz w:val="36"/>
        <w:szCs w:val="36"/>
      </w:rPr>
      <w:t>Procurement Appeals and Oversight: Procurement Protests and Debarment Proceedings - CDA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C57"/>
    <w:multiLevelType w:val="hybridMultilevel"/>
    <w:tmpl w:val="0558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F7582"/>
    <w:multiLevelType w:val="hybridMultilevel"/>
    <w:tmpl w:val="BD0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6D61"/>
    <w:multiLevelType w:val="hybridMultilevel"/>
    <w:tmpl w:val="CE52A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24E67"/>
    <w:multiLevelType w:val="hybridMultilevel"/>
    <w:tmpl w:val="D8F02ED6"/>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91066"/>
    <w:multiLevelType w:val="hybridMultilevel"/>
    <w:tmpl w:val="7AE8A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C2B20"/>
    <w:multiLevelType w:val="hybridMultilevel"/>
    <w:tmpl w:val="535C7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351D15"/>
    <w:multiLevelType w:val="hybridMultilevel"/>
    <w:tmpl w:val="DC960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650788"/>
    <w:multiLevelType w:val="hybridMultilevel"/>
    <w:tmpl w:val="4AE6CE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0451989">
    <w:abstractNumId w:val="6"/>
  </w:num>
  <w:num w:numId="2" w16cid:durableId="1331324996">
    <w:abstractNumId w:val="7"/>
  </w:num>
  <w:num w:numId="3" w16cid:durableId="947196073">
    <w:abstractNumId w:val="1"/>
  </w:num>
  <w:num w:numId="4" w16cid:durableId="1916283907">
    <w:abstractNumId w:val="3"/>
  </w:num>
  <w:num w:numId="5" w16cid:durableId="2115513593">
    <w:abstractNumId w:val="2"/>
  </w:num>
  <w:num w:numId="6" w16cid:durableId="761413673">
    <w:abstractNumId w:val="5"/>
  </w:num>
  <w:num w:numId="7" w16cid:durableId="1761831622">
    <w:abstractNumId w:val="0"/>
  </w:num>
  <w:num w:numId="8" w16cid:durableId="9912557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03F8"/>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62B2"/>
    <w:rsid w:val="00082EAF"/>
    <w:rsid w:val="00093482"/>
    <w:rsid w:val="00097047"/>
    <w:rsid w:val="000A142F"/>
    <w:rsid w:val="000A1EA5"/>
    <w:rsid w:val="000A43F5"/>
    <w:rsid w:val="000A7B63"/>
    <w:rsid w:val="000B1A07"/>
    <w:rsid w:val="000B4F16"/>
    <w:rsid w:val="000B5A97"/>
    <w:rsid w:val="000B5D67"/>
    <w:rsid w:val="000C1B00"/>
    <w:rsid w:val="000D185E"/>
    <w:rsid w:val="000D2A8F"/>
    <w:rsid w:val="000D33DA"/>
    <w:rsid w:val="000D673D"/>
    <w:rsid w:val="000E0780"/>
    <w:rsid w:val="000E08B8"/>
    <w:rsid w:val="000E3D78"/>
    <w:rsid w:val="000E443C"/>
    <w:rsid w:val="000E5867"/>
    <w:rsid w:val="000E7639"/>
    <w:rsid w:val="000E7AC2"/>
    <w:rsid w:val="000F027B"/>
    <w:rsid w:val="000F109D"/>
    <w:rsid w:val="000F2E66"/>
    <w:rsid w:val="000F329A"/>
    <w:rsid w:val="000F417D"/>
    <w:rsid w:val="000F694A"/>
    <w:rsid w:val="00100B5C"/>
    <w:rsid w:val="001022BA"/>
    <w:rsid w:val="0010494D"/>
    <w:rsid w:val="001061EE"/>
    <w:rsid w:val="001101D5"/>
    <w:rsid w:val="001107AD"/>
    <w:rsid w:val="001129CD"/>
    <w:rsid w:val="00113136"/>
    <w:rsid w:val="00114500"/>
    <w:rsid w:val="00120059"/>
    <w:rsid w:val="00122384"/>
    <w:rsid w:val="001249D6"/>
    <w:rsid w:val="0012610C"/>
    <w:rsid w:val="00126CA0"/>
    <w:rsid w:val="00127EDF"/>
    <w:rsid w:val="00131037"/>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2C22"/>
    <w:rsid w:val="001659A8"/>
    <w:rsid w:val="00165DB9"/>
    <w:rsid w:val="00167878"/>
    <w:rsid w:val="0017163D"/>
    <w:rsid w:val="0017442C"/>
    <w:rsid w:val="00177542"/>
    <w:rsid w:val="0018440C"/>
    <w:rsid w:val="001872C8"/>
    <w:rsid w:val="001924D8"/>
    <w:rsid w:val="00192FF9"/>
    <w:rsid w:val="001A4044"/>
    <w:rsid w:val="001A68F8"/>
    <w:rsid w:val="001B3772"/>
    <w:rsid w:val="001B3A26"/>
    <w:rsid w:val="001B5BDF"/>
    <w:rsid w:val="001B734B"/>
    <w:rsid w:val="001C0171"/>
    <w:rsid w:val="001C1C99"/>
    <w:rsid w:val="001C7B93"/>
    <w:rsid w:val="001D135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313"/>
    <w:rsid w:val="00216AC0"/>
    <w:rsid w:val="002204AA"/>
    <w:rsid w:val="002208DF"/>
    <w:rsid w:val="002250C5"/>
    <w:rsid w:val="00234BCF"/>
    <w:rsid w:val="002352A5"/>
    <w:rsid w:val="00235AE3"/>
    <w:rsid w:val="00240A3A"/>
    <w:rsid w:val="00240EF4"/>
    <w:rsid w:val="00242EB2"/>
    <w:rsid w:val="00245149"/>
    <w:rsid w:val="00246A3E"/>
    <w:rsid w:val="00247499"/>
    <w:rsid w:val="002509DC"/>
    <w:rsid w:val="00252D20"/>
    <w:rsid w:val="0025308B"/>
    <w:rsid w:val="00253C65"/>
    <w:rsid w:val="00255C4F"/>
    <w:rsid w:val="00261065"/>
    <w:rsid w:val="002628BC"/>
    <w:rsid w:val="00262A5D"/>
    <w:rsid w:val="002635EF"/>
    <w:rsid w:val="00264BF3"/>
    <w:rsid w:val="00265CC9"/>
    <w:rsid w:val="0027104B"/>
    <w:rsid w:val="00271298"/>
    <w:rsid w:val="0027430A"/>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454A"/>
    <w:rsid w:val="002D5BD4"/>
    <w:rsid w:val="002D772E"/>
    <w:rsid w:val="002E30D3"/>
    <w:rsid w:val="002E345F"/>
    <w:rsid w:val="002F000C"/>
    <w:rsid w:val="002F1622"/>
    <w:rsid w:val="002F2741"/>
    <w:rsid w:val="002F4B62"/>
    <w:rsid w:val="002F5127"/>
    <w:rsid w:val="002F572B"/>
    <w:rsid w:val="002F5853"/>
    <w:rsid w:val="002F6285"/>
    <w:rsid w:val="003019B1"/>
    <w:rsid w:val="00302892"/>
    <w:rsid w:val="00303183"/>
    <w:rsid w:val="00306591"/>
    <w:rsid w:val="003075EA"/>
    <w:rsid w:val="003105AF"/>
    <w:rsid w:val="00311904"/>
    <w:rsid w:val="0031247F"/>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1472"/>
    <w:rsid w:val="00352132"/>
    <w:rsid w:val="00352F07"/>
    <w:rsid w:val="00355153"/>
    <w:rsid w:val="003643A0"/>
    <w:rsid w:val="0036480B"/>
    <w:rsid w:val="00370423"/>
    <w:rsid w:val="0037450F"/>
    <w:rsid w:val="00374BC1"/>
    <w:rsid w:val="0037676C"/>
    <w:rsid w:val="00380B28"/>
    <w:rsid w:val="003821CD"/>
    <w:rsid w:val="003829FD"/>
    <w:rsid w:val="00382FCF"/>
    <w:rsid w:val="00391C66"/>
    <w:rsid w:val="00395C0A"/>
    <w:rsid w:val="003A02A2"/>
    <w:rsid w:val="003A2302"/>
    <w:rsid w:val="003A381F"/>
    <w:rsid w:val="003A7351"/>
    <w:rsid w:val="003B081D"/>
    <w:rsid w:val="003B314A"/>
    <w:rsid w:val="003B5455"/>
    <w:rsid w:val="003B5FCA"/>
    <w:rsid w:val="003B6485"/>
    <w:rsid w:val="003C2924"/>
    <w:rsid w:val="003C3FE1"/>
    <w:rsid w:val="003C6A50"/>
    <w:rsid w:val="003D0B96"/>
    <w:rsid w:val="003E275A"/>
    <w:rsid w:val="003E3CC6"/>
    <w:rsid w:val="003E526D"/>
    <w:rsid w:val="003E5E35"/>
    <w:rsid w:val="003E6550"/>
    <w:rsid w:val="003F1240"/>
    <w:rsid w:val="003F1A16"/>
    <w:rsid w:val="003F230B"/>
    <w:rsid w:val="003F39EE"/>
    <w:rsid w:val="003F3AA7"/>
    <w:rsid w:val="003F710A"/>
    <w:rsid w:val="00403466"/>
    <w:rsid w:val="004064F1"/>
    <w:rsid w:val="004069BA"/>
    <w:rsid w:val="00407974"/>
    <w:rsid w:val="00410883"/>
    <w:rsid w:val="004120D3"/>
    <w:rsid w:val="00412252"/>
    <w:rsid w:val="00417878"/>
    <w:rsid w:val="00424980"/>
    <w:rsid w:val="00426E29"/>
    <w:rsid w:val="00430D70"/>
    <w:rsid w:val="0043245B"/>
    <w:rsid w:val="00434005"/>
    <w:rsid w:val="00437750"/>
    <w:rsid w:val="00440191"/>
    <w:rsid w:val="0044082A"/>
    <w:rsid w:val="0044131A"/>
    <w:rsid w:val="00442B06"/>
    <w:rsid w:val="0045307F"/>
    <w:rsid w:val="0045585E"/>
    <w:rsid w:val="00455BF6"/>
    <w:rsid w:val="00455F3C"/>
    <w:rsid w:val="00455F75"/>
    <w:rsid w:val="004569F6"/>
    <w:rsid w:val="00461345"/>
    <w:rsid w:val="00463CF2"/>
    <w:rsid w:val="00464032"/>
    <w:rsid w:val="00464390"/>
    <w:rsid w:val="004645DF"/>
    <w:rsid w:val="0047051D"/>
    <w:rsid w:val="0048194D"/>
    <w:rsid w:val="004842D9"/>
    <w:rsid w:val="00485E86"/>
    <w:rsid w:val="00486017"/>
    <w:rsid w:val="00490C15"/>
    <w:rsid w:val="00492F79"/>
    <w:rsid w:val="00497CDD"/>
    <w:rsid w:val="004A058E"/>
    <w:rsid w:val="004A12A5"/>
    <w:rsid w:val="004A1C65"/>
    <w:rsid w:val="004A2680"/>
    <w:rsid w:val="004A5631"/>
    <w:rsid w:val="004A5E46"/>
    <w:rsid w:val="004A79B1"/>
    <w:rsid w:val="004A7CBE"/>
    <w:rsid w:val="004A7E61"/>
    <w:rsid w:val="004A7F59"/>
    <w:rsid w:val="004A7FED"/>
    <w:rsid w:val="004B0E60"/>
    <w:rsid w:val="004B2930"/>
    <w:rsid w:val="004B4DCF"/>
    <w:rsid w:val="004C2B82"/>
    <w:rsid w:val="004D16C9"/>
    <w:rsid w:val="004D19A5"/>
    <w:rsid w:val="004D2C82"/>
    <w:rsid w:val="004D2CE2"/>
    <w:rsid w:val="004D3150"/>
    <w:rsid w:val="004D400B"/>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2D03"/>
    <w:rsid w:val="005279D0"/>
    <w:rsid w:val="00533361"/>
    <w:rsid w:val="0054138A"/>
    <w:rsid w:val="00543468"/>
    <w:rsid w:val="0055032B"/>
    <w:rsid w:val="0055101A"/>
    <w:rsid w:val="005538D1"/>
    <w:rsid w:val="00553E39"/>
    <w:rsid w:val="005553E1"/>
    <w:rsid w:val="00555C6B"/>
    <w:rsid w:val="00564DF6"/>
    <w:rsid w:val="00565B10"/>
    <w:rsid w:val="00566AE7"/>
    <w:rsid w:val="0056797A"/>
    <w:rsid w:val="00572A39"/>
    <w:rsid w:val="00574D67"/>
    <w:rsid w:val="0057546C"/>
    <w:rsid w:val="00576879"/>
    <w:rsid w:val="005808DC"/>
    <w:rsid w:val="00585B04"/>
    <w:rsid w:val="00585E75"/>
    <w:rsid w:val="00590471"/>
    <w:rsid w:val="00590BA0"/>
    <w:rsid w:val="00595BFE"/>
    <w:rsid w:val="005A0A83"/>
    <w:rsid w:val="005A14BD"/>
    <w:rsid w:val="005A3C81"/>
    <w:rsid w:val="005A4C8C"/>
    <w:rsid w:val="005A52D5"/>
    <w:rsid w:val="005A63BE"/>
    <w:rsid w:val="005B07CA"/>
    <w:rsid w:val="005B1EB8"/>
    <w:rsid w:val="005B1EED"/>
    <w:rsid w:val="005B2B07"/>
    <w:rsid w:val="005B47C8"/>
    <w:rsid w:val="005B5952"/>
    <w:rsid w:val="005B5FDB"/>
    <w:rsid w:val="005C161B"/>
    <w:rsid w:val="005C67BF"/>
    <w:rsid w:val="005D1A8D"/>
    <w:rsid w:val="005D1C49"/>
    <w:rsid w:val="005D521D"/>
    <w:rsid w:val="005D6E1D"/>
    <w:rsid w:val="005E0001"/>
    <w:rsid w:val="005E245C"/>
    <w:rsid w:val="005E681B"/>
    <w:rsid w:val="005F1514"/>
    <w:rsid w:val="005F51A3"/>
    <w:rsid w:val="005F6326"/>
    <w:rsid w:val="005F63F1"/>
    <w:rsid w:val="005F6500"/>
    <w:rsid w:val="005F7AE1"/>
    <w:rsid w:val="006013DD"/>
    <w:rsid w:val="00601840"/>
    <w:rsid w:val="00603DB9"/>
    <w:rsid w:val="00604D93"/>
    <w:rsid w:val="0060770E"/>
    <w:rsid w:val="006104E4"/>
    <w:rsid w:val="006109A2"/>
    <w:rsid w:val="00611C59"/>
    <w:rsid w:val="006129A2"/>
    <w:rsid w:val="00613987"/>
    <w:rsid w:val="00614499"/>
    <w:rsid w:val="00614FBB"/>
    <w:rsid w:val="006161E2"/>
    <w:rsid w:val="0061641F"/>
    <w:rsid w:val="0062245C"/>
    <w:rsid w:val="00626260"/>
    <w:rsid w:val="006314C7"/>
    <w:rsid w:val="006415DA"/>
    <w:rsid w:val="006422C5"/>
    <w:rsid w:val="006425EE"/>
    <w:rsid w:val="00643C28"/>
    <w:rsid w:val="006506DF"/>
    <w:rsid w:val="0065090D"/>
    <w:rsid w:val="00650D93"/>
    <w:rsid w:val="00651E75"/>
    <w:rsid w:val="00654094"/>
    <w:rsid w:val="006576F1"/>
    <w:rsid w:val="00662FE9"/>
    <w:rsid w:val="00664AE3"/>
    <w:rsid w:val="00664D5D"/>
    <w:rsid w:val="00670B6A"/>
    <w:rsid w:val="00674C0E"/>
    <w:rsid w:val="0067678D"/>
    <w:rsid w:val="00676B62"/>
    <w:rsid w:val="00683C7B"/>
    <w:rsid w:val="00693096"/>
    <w:rsid w:val="00695F46"/>
    <w:rsid w:val="00697408"/>
    <w:rsid w:val="006A1992"/>
    <w:rsid w:val="006A2461"/>
    <w:rsid w:val="006A3A60"/>
    <w:rsid w:val="006A3EC7"/>
    <w:rsid w:val="006A3F5E"/>
    <w:rsid w:val="006A44C3"/>
    <w:rsid w:val="006A594B"/>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D7946"/>
    <w:rsid w:val="006F0F17"/>
    <w:rsid w:val="006F4769"/>
    <w:rsid w:val="006F4955"/>
    <w:rsid w:val="0070089A"/>
    <w:rsid w:val="00700D52"/>
    <w:rsid w:val="00711E01"/>
    <w:rsid w:val="0071258F"/>
    <w:rsid w:val="00715BED"/>
    <w:rsid w:val="00716C56"/>
    <w:rsid w:val="0072041D"/>
    <w:rsid w:val="00721B39"/>
    <w:rsid w:val="007236F1"/>
    <w:rsid w:val="007244DA"/>
    <w:rsid w:val="00725055"/>
    <w:rsid w:val="007265E5"/>
    <w:rsid w:val="00732FA1"/>
    <w:rsid w:val="007333C7"/>
    <w:rsid w:val="00733BD5"/>
    <w:rsid w:val="00733CC5"/>
    <w:rsid w:val="0074188C"/>
    <w:rsid w:val="00747A4C"/>
    <w:rsid w:val="00747E4D"/>
    <w:rsid w:val="0075025F"/>
    <w:rsid w:val="00754ACB"/>
    <w:rsid w:val="00754CFE"/>
    <w:rsid w:val="00761C06"/>
    <w:rsid w:val="00763068"/>
    <w:rsid w:val="00763E6E"/>
    <w:rsid w:val="007715AE"/>
    <w:rsid w:val="007717AD"/>
    <w:rsid w:val="00775006"/>
    <w:rsid w:val="00775133"/>
    <w:rsid w:val="00775815"/>
    <w:rsid w:val="007759F9"/>
    <w:rsid w:val="00777F45"/>
    <w:rsid w:val="00781F46"/>
    <w:rsid w:val="0078345B"/>
    <w:rsid w:val="00783F15"/>
    <w:rsid w:val="00786BEA"/>
    <w:rsid w:val="00787B80"/>
    <w:rsid w:val="00795022"/>
    <w:rsid w:val="007A34DF"/>
    <w:rsid w:val="007A434D"/>
    <w:rsid w:val="007A54C0"/>
    <w:rsid w:val="007A6845"/>
    <w:rsid w:val="007B09D3"/>
    <w:rsid w:val="007B338B"/>
    <w:rsid w:val="007B3C81"/>
    <w:rsid w:val="007B3C98"/>
    <w:rsid w:val="007B4672"/>
    <w:rsid w:val="007B6A24"/>
    <w:rsid w:val="007B6C6B"/>
    <w:rsid w:val="007B6FD6"/>
    <w:rsid w:val="007C0B28"/>
    <w:rsid w:val="007C4EB8"/>
    <w:rsid w:val="007C65E8"/>
    <w:rsid w:val="007D0C77"/>
    <w:rsid w:val="007D3AEA"/>
    <w:rsid w:val="007D3B07"/>
    <w:rsid w:val="007D41C1"/>
    <w:rsid w:val="007D6004"/>
    <w:rsid w:val="007D7B5B"/>
    <w:rsid w:val="007E0644"/>
    <w:rsid w:val="007E1050"/>
    <w:rsid w:val="007E365D"/>
    <w:rsid w:val="007E6B0D"/>
    <w:rsid w:val="007E6D30"/>
    <w:rsid w:val="007F16F7"/>
    <w:rsid w:val="007F1808"/>
    <w:rsid w:val="008032E5"/>
    <w:rsid w:val="0080516A"/>
    <w:rsid w:val="00812BAB"/>
    <w:rsid w:val="00815106"/>
    <w:rsid w:val="00816405"/>
    <w:rsid w:val="00817397"/>
    <w:rsid w:val="00817A49"/>
    <w:rsid w:val="0082757F"/>
    <w:rsid w:val="00833274"/>
    <w:rsid w:val="008334B7"/>
    <w:rsid w:val="008362A2"/>
    <w:rsid w:val="00836C08"/>
    <w:rsid w:val="008374B6"/>
    <w:rsid w:val="00837E6F"/>
    <w:rsid w:val="00844EFA"/>
    <w:rsid w:val="008525E9"/>
    <w:rsid w:val="008607A1"/>
    <w:rsid w:val="00860A64"/>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4C1D"/>
    <w:rsid w:val="008B7928"/>
    <w:rsid w:val="008C0774"/>
    <w:rsid w:val="008C2C74"/>
    <w:rsid w:val="008C2EB9"/>
    <w:rsid w:val="008C5338"/>
    <w:rsid w:val="008C63B6"/>
    <w:rsid w:val="008C7468"/>
    <w:rsid w:val="008D0FCF"/>
    <w:rsid w:val="008D225F"/>
    <w:rsid w:val="008E043E"/>
    <w:rsid w:val="008E0583"/>
    <w:rsid w:val="008E2EB9"/>
    <w:rsid w:val="008E3CFF"/>
    <w:rsid w:val="008E4292"/>
    <w:rsid w:val="008E64A1"/>
    <w:rsid w:val="008E6C77"/>
    <w:rsid w:val="008F15A4"/>
    <w:rsid w:val="008F7862"/>
    <w:rsid w:val="0090166A"/>
    <w:rsid w:val="00902D19"/>
    <w:rsid w:val="0091084D"/>
    <w:rsid w:val="00910988"/>
    <w:rsid w:val="00911465"/>
    <w:rsid w:val="00911C0B"/>
    <w:rsid w:val="009123F7"/>
    <w:rsid w:val="009140A4"/>
    <w:rsid w:val="0091659A"/>
    <w:rsid w:val="00917D43"/>
    <w:rsid w:val="009218E0"/>
    <w:rsid w:val="0092328F"/>
    <w:rsid w:val="00924C9E"/>
    <w:rsid w:val="0093183A"/>
    <w:rsid w:val="00937A23"/>
    <w:rsid w:val="0094308B"/>
    <w:rsid w:val="00945B4C"/>
    <w:rsid w:val="00946180"/>
    <w:rsid w:val="009462DE"/>
    <w:rsid w:val="00946F71"/>
    <w:rsid w:val="00947420"/>
    <w:rsid w:val="009518B2"/>
    <w:rsid w:val="00954831"/>
    <w:rsid w:val="00955602"/>
    <w:rsid w:val="009601C2"/>
    <w:rsid w:val="00961935"/>
    <w:rsid w:val="00965C1A"/>
    <w:rsid w:val="00971461"/>
    <w:rsid w:val="00972B62"/>
    <w:rsid w:val="00973A7F"/>
    <w:rsid w:val="0097784E"/>
    <w:rsid w:val="009839F7"/>
    <w:rsid w:val="00986CC7"/>
    <w:rsid w:val="00992FE0"/>
    <w:rsid w:val="00995BCB"/>
    <w:rsid w:val="009A15ED"/>
    <w:rsid w:val="009A1696"/>
    <w:rsid w:val="009A1F8E"/>
    <w:rsid w:val="009A3102"/>
    <w:rsid w:val="009A72D3"/>
    <w:rsid w:val="009B0D75"/>
    <w:rsid w:val="009B0E8F"/>
    <w:rsid w:val="009C03B7"/>
    <w:rsid w:val="009C1590"/>
    <w:rsid w:val="009C3154"/>
    <w:rsid w:val="009C4717"/>
    <w:rsid w:val="009D052A"/>
    <w:rsid w:val="009D3F0C"/>
    <w:rsid w:val="009D4435"/>
    <w:rsid w:val="009D4FAA"/>
    <w:rsid w:val="009E05C0"/>
    <w:rsid w:val="009E612E"/>
    <w:rsid w:val="009F110C"/>
    <w:rsid w:val="009F361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3713D"/>
    <w:rsid w:val="00A40E1F"/>
    <w:rsid w:val="00A43DCD"/>
    <w:rsid w:val="00A43FB8"/>
    <w:rsid w:val="00A44522"/>
    <w:rsid w:val="00A4638B"/>
    <w:rsid w:val="00A50ED5"/>
    <w:rsid w:val="00A536AE"/>
    <w:rsid w:val="00A57AB7"/>
    <w:rsid w:val="00A61288"/>
    <w:rsid w:val="00A7269D"/>
    <w:rsid w:val="00A77F54"/>
    <w:rsid w:val="00A80402"/>
    <w:rsid w:val="00A81431"/>
    <w:rsid w:val="00A85CAA"/>
    <w:rsid w:val="00A87062"/>
    <w:rsid w:val="00A97C22"/>
    <w:rsid w:val="00AA3CB1"/>
    <w:rsid w:val="00AA4C0F"/>
    <w:rsid w:val="00AA756E"/>
    <w:rsid w:val="00AB21ED"/>
    <w:rsid w:val="00AB2423"/>
    <w:rsid w:val="00AB762E"/>
    <w:rsid w:val="00AC0CA4"/>
    <w:rsid w:val="00AC2A5E"/>
    <w:rsid w:val="00AC3CED"/>
    <w:rsid w:val="00AC4ADA"/>
    <w:rsid w:val="00AD492C"/>
    <w:rsid w:val="00AD5D16"/>
    <w:rsid w:val="00AE06C8"/>
    <w:rsid w:val="00AE3C3E"/>
    <w:rsid w:val="00AE3DB8"/>
    <w:rsid w:val="00AE406C"/>
    <w:rsid w:val="00AE5CCA"/>
    <w:rsid w:val="00AF1D94"/>
    <w:rsid w:val="00AF4F5F"/>
    <w:rsid w:val="00AF56BF"/>
    <w:rsid w:val="00AF6278"/>
    <w:rsid w:val="00AF63EC"/>
    <w:rsid w:val="00AF6741"/>
    <w:rsid w:val="00B04B40"/>
    <w:rsid w:val="00B05115"/>
    <w:rsid w:val="00B102FD"/>
    <w:rsid w:val="00B10BCF"/>
    <w:rsid w:val="00B11FA5"/>
    <w:rsid w:val="00B12535"/>
    <w:rsid w:val="00B14510"/>
    <w:rsid w:val="00B1630F"/>
    <w:rsid w:val="00B16EE7"/>
    <w:rsid w:val="00B237AA"/>
    <w:rsid w:val="00B26534"/>
    <w:rsid w:val="00B26956"/>
    <w:rsid w:val="00B27954"/>
    <w:rsid w:val="00B341D4"/>
    <w:rsid w:val="00B40DC6"/>
    <w:rsid w:val="00B41A01"/>
    <w:rsid w:val="00B4493C"/>
    <w:rsid w:val="00B4629E"/>
    <w:rsid w:val="00B46A45"/>
    <w:rsid w:val="00B511AE"/>
    <w:rsid w:val="00B52A2C"/>
    <w:rsid w:val="00B56BCF"/>
    <w:rsid w:val="00B63CC3"/>
    <w:rsid w:val="00B64CCA"/>
    <w:rsid w:val="00B71128"/>
    <w:rsid w:val="00B74692"/>
    <w:rsid w:val="00B75478"/>
    <w:rsid w:val="00B76E67"/>
    <w:rsid w:val="00B77439"/>
    <w:rsid w:val="00B80763"/>
    <w:rsid w:val="00B80A28"/>
    <w:rsid w:val="00B82F6D"/>
    <w:rsid w:val="00B84004"/>
    <w:rsid w:val="00B84E2B"/>
    <w:rsid w:val="00B84E34"/>
    <w:rsid w:val="00B8579D"/>
    <w:rsid w:val="00B87885"/>
    <w:rsid w:val="00B90CE5"/>
    <w:rsid w:val="00B91ADC"/>
    <w:rsid w:val="00B93B6A"/>
    <w:rsid w:val="00B96621"/>
    <w:rsid w:val="00BA1C14"/>
    <w:rsid w:val="00BA3DD4"/>
    <w:rsid w:val="00BA6B01"/>
    <w:rsid w:val="00BA6F36"/>
    <w:rsid w:val="00BB0F62"/>
    <w:rsid w:val="00BB21BC"/>
    <w:rsid w:val="00BC0A86"/>
    <w:rsid w:val="00BC4E20"/>
    <w:rsid w:val="00BC7EBD"/>
    <w:rsid w:val="00BD564E"/>
    <w:rsid w:val="00BE0184"/>
    <w:rsid w:val="00BE269A"/>
    <w:rsid w:val="00BE3A04"/>
    <w:rsid w:val="00BE5189"/>
    <w:rsid w:val="00BE7912"/>
    <w:rsid w:val="00BF5DA7"/>
    <w:rsid w:val="00BF7FC3"/>
    <w:rsid w:val="00C0150E"/>
    <w:rsid w:val="00C016BD"/>
    <w:rsid w:val="00C0205D"/>
    <w:rsid w:val="00C022DE"/>
    <w:rsid w:val="00C065A4"/>
    <w:rsid w:val="00C06947"/>
    <w:rsid w:val="00C137C9"/>
    <w:rsid w:val="00C14EEB"/>
    <w:rsid w:val="00C155E4"/>
    <w:rsid w:val="00C1586D"/>
    <w:rsid w:val="00C15D80"/>
    <w:rsid w:val="00C1723B"/>
    <w:rsid w:val="00C3090A"/>
    <w:rsid w:val="00C31A50"/>
    <w:rsid w:val="00C342E4"/>
    <w:rsid w:val="00C34ABA"/>
    <w:rsid w:val="00C44BB2"/>
    <w:rsid w:val="00C56C0D"/>
    <w:rsid w:val="00C578B5"/>
    <w:rsid w:val="00C60900"/>
    <w:rsid w:val="00C64D18"/>
    <w:rsid w:val="00C67F8C"/>
    <w:rsid w:val="00C7068A"/>
    <w:rsid w:val="00C71824"/>
    <w:rsid w:val="00C721B2"/>
    <w:rsid w:val="00C84783"/>
    <w:rsid w:val="00C862C2"/>
    <w:rsid w:val="00C87444"/>
    <w:rsid w:val="00C921F2"/>
    <w:rsid w:val="00C9280F"/>
    <w:rsid w:val="00C92FAF"/>
    <w:rsid w:val="00CA236A"/>
    <w:rsid w:val="00CA3506"/>
    <w:rsid w:val="00CA3625"/>
    <w:rsid w:val="00CA3B2B"/>
    <w:rsid w:val="00CA3E2E"/>
    <w:rsid w:val="00CA4C0D"/>
    <w:rsid w:val="00CA51F8"/>
    <w:rsid w:val="00CA7928"/>
    <w:rsid w:val="00CA7943"/>
    <w:rsid w:val="00CA7A48"/>
    <w:rsid w:val="00CB3BDA"/>
    <w:rsid w:val="00CB4230"/>
    <w:rsid w:val="00CB4D1E"/>
    <w:rsid w:val="00CB58B5"/>
    <w:rsid w:val="00CB7C81"/>
    <w:rsid w:val="00CC01F5"/>
    <w:rsid w:val="00CC104A"/>
    <w:rsid w:val="00CC134E"/>
    <w:rsid w:val="00CD3D85"/>
    <w:rsid w:val="00CD58E7"/>
    <w:rsid w:val="00CD6018"/>
    <w:rsid w:val="00CD692C"/>
    <w:rsid w:val="00CD6A6B"/>
    <w:rsid w:val="00CD7847"/>
    <w:rsid w:val="00CE08ED"/>
    <w:rsid w:val="00CE7E3F"/>
    <w:rsid w:val="00CF1D37"/>
    <w:rsid w:val="00CF3673"/>
    <w:rsid w:val="00CF7126"/>
    <w:rsid w:val="00D04A47"/>
    <w:rsid w:val="00D05CCB"/>
    <w:rsid w:val="00D07331"/>
    <w:rsid w:val="00D07F58"/>
    <w:rsid w:val="00D11C42"/>
    <w:rsid w:val="00D1756D"/>
    <w:rsid w:val="00D216FC"/>
    <w:rsid w:val="00D21C31"/>
    <w:rsid w:val="00D24007"/>
    <w:rsid w:val="00D254BD"/>
    <w:rsid w:val="00D323EE"/>
    <w:rsid w:val="00D408C1"/>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B4AD4"/>
    <w:rsid w:val="00DC0FEE"/>
    <w:rsid w:val="00DC47E1"/>
    <w:rsid w:val="00DC4FB3"/>
    <w:rsid w:val="00DD0ABD"/>
    <w:rsid w:val="00DD2CB0"/>
    <w:rsid w:val="00DD35F1"/>
    <w:rsid w:val="00DD673E"/>
    <w:rsid w:val="00DD7A51"/>
    <w:rsid w:val="00DE58A0"/>
    <w:rsid w:val="00DE70A2"/>
    <w:rsid w:val="00DE7B41"/>
    <w:rsid w:val="00DF09E3"/>
    <w:rsid w:val="00DF1F23"/>
    <w:rsid w:val="00E03155"/>
    <w:rsid w:val="00E037FA"/>
    <w:rsid w:val="00E05252"/>
    <w:rsid w:val="00E0659D"/>
    <w:rsid w:val="00E07F69"/>
    <w:rsid w:val="00E11F52"/>
    <w:rsid w:val="00E15F0A"/>
    <w:rsid w:val="00E16AB8"/>
    <w:rsid w:val="00E17788"/>
    <w:rsid w:val="00E20520"/>
    <w:rsid w:val="00E2385A"/>
    <w:rsid w:val="00E24060"/>
    <w:rsid w:val="00E24C67"/>
    <w:rsid w:val="00E25AE4"/>
    <w:rsid w:val="00E261E5"/>
    <w:rsid w:val="00E276A7"/>
    <w:rsid w:val="00E30582"/>
    <w:rsid w:val="00E30BC9"/>
    <w:rsid w:val="00E3250D"/>
    <w:rsid w:val="00E4080B"/>
    <w:rsid w:val="00E40EE6"/>
    <w:rsid w:val="00E42614"/>
    <w:rsid w:val="00E42EF5"/>
    <w:rsid w:val="00E434C1"/>
    <w:rsid w:val="00E44FEB"/>
    <w:rsid w:val="00E5135E"/>
    <w:rsid w:val="00E52C15"/>
    <w:rsid w:val="00E548A5"/>
    <w:rsid w:val="00E56A8D"/>
    <w:rsid w:val="00E61652"/>
    <w:rsid w:val="00E65DC4"/>
    <w:rsid w:val="00E670BB"/>
    <w:rsid w:val="00E727DB"/>
    <w:rsid w:val="00E7497B"/>
    <w:rsid w:val="00E755A9"/>
    <w:rsid w:val="00E8310C"/>
    <w:rsid w:val="00E83914"/>
    <w:rsid w:val="00E83D2A"/>
    <w:rsid w:val="00E8482E"/>
    <w:rsid w:val="00E850A8"/>
    <w:rsid w:val="00E859D9"/>
    <w:rsid w:val="00E87C35"/>
    <w:rsid w:val="00E909E3"/>
    <w:rsid w:val="00EA160A"/>
    <w:rsid w:val="00EA3251"/>
    <w:rsid w:val="00EA5799"/>
    <w:rsid w:val="00EA5942"/>
    <w:rsid w:val="00EA62B9"/>
    <w:rsid w:val="00EC5002"/>
    <w:rsid w:val="00EC527F"/>
    <w:rsid w:val="00EC552D"/>
    <w:rsid w:val="00EC7BA4"/>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3662"/>
    <w:rsid w:val="00FA4D57"/>
    <w:rsid w:val="00FA52F6"/>
    <w:rsid w:val="00FA674E"/>
    <w:rsid w:val="00FA74B6"/>
    <w:rsid w:val="00FB1D87"/>
    <w:rsid w:val="00FB1F1B"/>
    <w:rsid w:val="00FB22D2"/>
    <w:rsid w:val="00FB2561"/>
    <w:rsid w:val="00FB3CF3"/>
    <w:rsid w:val="00FB6EDC"/>
    <w:rsid w:val="00FC15D4"/>
    <w:rsid w:val="00FC1A2F"/>
    <w:rsid w:val="00FC43AA"/>
    <w:rsid w:val="00FC6770"/>
    <w:rsid w:val="00FC739C"/>
    <w:rsid w:val="00FD1CF9"/>
    <w:rsid w:val="00FD5668"/>
    <w:rsid w:val="00FD6E10"/>
    <w:rsid w:val="00FD729F"/>
    <w:rsid w:val="00FD7A52"/>
    <w:rsid w:val="00FE3844"/>
    <w:rsid w:val="00FE5ECC"/>
    <w:rsid w:val="00FE600E"/>
    <w:rsid w:val="00FF00E7"/>
    <w:rsid w:val="00FF09BC"/>
    <w:rsid w:val="00FF0D62"/>
    <w:rsid w:val="00FF1944"/>
    <w:rsid w:val="00FF3B7B"/>
    <w:rsid w:val="00FF528E"/>
    <w:rsid w:val="00FF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B604E"/>
  <w15:chartTrackingRefBased/>
  <w15:docId w15:val="{999FA891-E989-4AB2-AFEE-A47E15A7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522D03"/>
    <w:pPr>
      <w:spacing w:before="0"/>
    </w:pPr>
    <w:rPr>
      <w:rFonts w:ascii="Tahoma" w:hAnsi="Tahoma" w:cs="Tahoma"/>
      <w:sz w:val="16"/>
      <w:szCs w:val="16"/>
    </w:rPr>
  </w:style>
  <w:style w:type="character" w:customStyle="1" w:styleId="BalloonTextChar">
    <w:name w:val="Balloon Text Char"/>
    <w:link w:val="BalloonText"/>
    <w:rsid w:val="00522D03"/>
    <w:rPr>
      <w:rFonts w:ascii="Tahoma" w:hAnsi="Tahoma" w:cs="Tahoma"/>
      <w:sz w:val="16"/>
      <w:szCs w:val="16"/>
    </w:rPr>
  </w:style>
  <w:style w:type="character" w:styleId="Hyperlink">
    <w:name w:val="Hyperlink"/>
    <w:rsid w:val="000A1EA5"/>
    <w:rPr>
      <w:color w:val="0000FF"/>
      <w:u w:val="single"/>
    </w:rPr>
  </w:style>
  <w:style w:type="character" w:styleId="FollowedHyperlink">
    <w:name w:val="FollowedHyperlink"/>
    <w:rsid w:val="004A7F59"/>
    <w:rPr>
      <w:color w:val="800080"/>
      <w:u w:val="single"/>
    </w:rPr>
  </w:style>
  <w:style w:type="character" w:styleId="UnresolvedMention">
    <w:name w:val="Unresolved Mention"/>
    <w:uiPriority w:val="99"/>
    <w:semiHidden/>
    <w:unhideWhenUsed/>
    <w:rsid w:val="009A31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63G/Chapter6A/63G-6a-S1603.html" TargetMode="External"/><Relationship Id="rId18" Type="http://schemas.openxmlformats.org/officeDocument/2006/relationships/hyperlink" Target="http://le.utah.gov/xcode/Title63G/Chapter6A/63G-6a-S1603.html" TargetMode="External"/><Relationship Id="rId26" Type="http://schemas.openxmlformats.org/officeDocument/2006/relationships/hyperlink" Target="http://le.utah.gov/xcode/Title63G/Chapter6A/63G-6a-S904.html?v=C63G-6a-S904_2014040320140329" TargetMode="External"/><Relationship Id="rId3" Type="http://schemas.openxmlformats.org/officeDocument/2006/relationships/settings" Target="settings.xml"/><Relationship Id="rId21" Type="http://schemas.openxmlformats.org/officeDocument/2006/relationships/hyperlink" Target="http://le.utah.gov/xcode/Title63G/Chapter6A/63G-6a-S1909.html?v=C63G-6a-S1909_1800010118000101" TargetMode="External"/><Relationship Id="rId34" Type="http://schemas.openxmlformats.org/officeDocument/2006/relationships/fontTable" Target="fontTable.xml"/><Relationship Id="rId7" Type="http://schemas.openxmlformats.org/officeDocument/2006/relationships/hyperlink" Target="http://le.utah.gov/xcode/Title63G/Chapter6A/63G-6a-S1601.5.html?v=C63G-6a-S1601.5_2016032820160328" TargetMode="External"/><Relationship Id="rId12" Type="http://schemas.openxmlformats.org/officeDocument/2006/relationships/hyperlink" Target="https://le.utah.gov/xcode/Title63G/Chapter6A/63G-6a-S1602.html?v=C63G-6a-S1602_2014040320140329" TargetMode="External"/><Relationship Id="rId17" Type="http://schemas.openxmlformats.org/officeDocument/2006/relationships/hyperlink" Target="http://le.utah.gov/xcode/Title63G/Chapter6A/63G-6a-S1603.html" TargetMode="External"/><Relationship Id="rId25" Type="http://schemas.openxmlformats.org/officeDocument/2006/relationships/hyperlink" Target="http://le.utah.gov/xcode/Title63G/Chapter6A/63G-6a-S1904.html?v=C63G-6a-S1904_201404032014032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603.html" TargetMode="External"/><Relationship Id="rId20" Type="http://schemas.openxmlformats.org/officeDocument/2006/relationships/hyperlink" Target="http://le.utah.gov/xcode/Title63G/Chapter6A/63G-6a-S1603.html" TargetMode="External"/><Relationship Id="rId29" Type="http://schemas.openxmlformats.org/officeDocument/2006/relationships/hyperlink" Target="http://le.utah.gov/xcode/Title63G/Chapter6A/63G-6a-S904.html?v=C63G-6a-S904_2014040320140329http://le.utah.gov/xcode/Title63G/Chapter6A/63G-6a-S904.html?v=C63G-6a-S904_20140403201403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3G/Chapter6A/63G-6a-S1602.html?v=C63G-6a-S1602_2014040320140329" TargetMode="External"/><Relationship Id="rId24" Type="http://schemas.openxmlformats.org/officeDocument/2006/relationships/hyperlink" Target="http://le.utah.gov/xcode/Title63G/Chapter7/63G-7-S601.html?v=C63G-7-S601_180001011800010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06.html?v=C63G-6a-S106_2014040320140329" TargetMode="External"/><Relationship Id="rId23" Type="http://schemas.openxmlformats.org/officeDocument/2006/relationships/hyperlink" Target="http://le.utah.gov/xcode/Title63G/Chapter7/63G-7-P4.html?v=C63G-7-P4_1800010118000101" TargetMode="External"/><Relationship Id="rId28" Type="http://schemas.openxmlformats.org/officeDocument/2006/relationships/hyperlink" Target="http://le.utah.gov/xcode/Title63G/Chapter6A/63G-6a-S904.html?v=C63G-6a-S904_2014040320140329http://le.utah.gov/xcode/Title63G/Chapter6A/63G-6a-S904.html?v=C63G-6a-S904_2014040320140329" TargetMode="External"/><Relationship Id="rId10" Type="http://schemas.openxmlformats.org/officeDocument/2006/relationships/hyperlink" Target="http://le.utah.gov/xcode/Title63G/Chapter6A/63G-6a-S1602.html?v=C63G-6a-S1602_2014040320140329" TargetMode="External"/><Relationship Id="rId19" Type="http://schemas.openxmlformats.org/officeDocument/2006/relationships/hyperlink" Target="http://le.utah.gov/xcode/Title63G/Chapter6A/63G-6a-S1603.html" TargetMode="External"/><Relationship Id="rId31" Type="http://schemas.openxmlformats.org/officeDocument/2006/relationships/hyperlink" Target="http://le.utah.gov/xcode/Title63G/Chapter6A/63G-6a-S904.html?v=C63G-6a-S904_2014040320140329http://le.utah.gov/xcode/Title63G/Chapter6A/63G-6a-S904.html?v=C63G-6a-S904_2014040320140329" TargetMode="External"/><Relationship Id="rId4" Type="http://schemas.openxmlformats.org/officeDocument/2006/relationships/webSettings" Target="webSettings.xml"/><Relationship Id="rId9" Type="http://schemas.openxmlformats.org/officeDocument/2006/relationships/hyperlink" Target="https://le.utah.gov/xcode/Title63G/Chapter6A/63G-6a-S1601.5.html?v=C63G-6a-S1601.5_2017050920170509" TargetMode="External"/><Relationship Id="rId14" Type="http://schemas.openxmlformats.org/officeDocument/2006/relationships/hyperlink" Target="http://le.utah.gov/xcode/Title63G/Chapter6A/63G-6a-S1903.html?v=C63G-6a-S1903_2014040320140329" TargetMode="External"/><Relationship Id="rId22" Type="http://schemas.openxmlformats.org/officeDocument/2006/relationships/hyperlink" Target="http://le.utah.gov/xcode/Title63G/Chapter6A/63G-6a-S1907.html?v=C63G-6a-S1907_2014040320140329" TargetMode="External"/><Relationship Id="rId27" Type="http://schemas.openxmlformats.org/officeDocument/2006/relationships/hyperlink" Target="http://le.utah.gov/xcode/Title63G/Chapter6A/63G-6a-S904.html?v=C63G-6a-S904_2014040320140329" TargetMode="External"/><Relationship Id="rId30" Type="http://schemas.openxmlformats.org/officeDocument/2006/relationships/hyperlink" Target="http://le.utah.gov/xcode/Title63G/Chapter6A/63G-6a-S904.html?v=C63G-6a-S904_2014040320140329http://le.utah.gov/xcode/Title63G/Chapter6A/63G-6a-S904.html?v=C63G-6a-S904_2014040320140329" TargetMode="External"/><Relationship Id="rId35" Type="http://schemas.openxmlformats.org/officeDocument/2006/relationships/theme" Target="theme/theme1.xml"/><Relationship Id="rId8" Type="http://schemas.openxmlformats.org/officeDocument/2006/relationships/hyperlink" Target="https://le.utah.gov/xcode/Title63G/Chapter6A/63G-6a-S103.html?v=C63G-6a-S103_20200512202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22149</CharactersWithSpaces>
  <SharedDoc>false</SharedDoc>
  <HLinks>
    <vt:vector size="198" baseType="variant">
      <vt:variant>
        <vt:i4>0</vt:i4>
      </vt:variant>
      <vt:variant>
        <vt:i4>96</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93</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90</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87</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7995402</vt:i4>
      </vt:variant>
      <vt:variant>
        <vt:i4>84</vt:i4>
      </vt:variant>
      <vt:variant>
        <vt:i4>0</vt:i4>
      </vt:variant>
      <vt:variant>
        <vt:i4>5</vt:i4>
      </vt:variant>
      <vt:variant>
        <vt:lpwstr>http://le.utah.gov/xcode/Title63G/Chapter6A/63G-6a-S904.html?v=C63G-6a-S904_2014040320140329</vt:lpwstr>
      </vt:variant>
      <vt:variant>
        <vt:lpwstr/>
      </vt:variant>
      <vt:variant>
        <vt:i4>7995402</vt:i4>
      </vt:variant>
      <vt:variant>
        <vt:i4>81</vt:i4>
      </vt:variant>
      <vt:variant>
        <vt:i4>0</vt:i4>
      </vt:variant>
      <vt:variant>
        <vt:i4>5</vt:i4>
      </vt:variant>
      <vt:variant>
        <vt:lpwstr>http://le.utah.gov/xcode/Title63G/Chapter6A/63G-6a-S904.html?v=C63G-6a-S904_2014040320140329</vt:lpwstr>
      </vt:variant>
      <vt:variant>
        <vt:lpwstr/>
      </vt:variant>
      <vt:variant>
        <vt:i4>1310820</vt:i4>
      </vt:variant>
      <vt:variant>
        <vt:i4>78</vt:i4>
      </vt:variant>
      <vt:variant>
        <vt:i4>0</vt:i4>
      </vt:variant>
      <vt:variant>
        <vt:i4>5</vt:i4>
      </vt:variant>
      <vt:variant>
        <vt:lpwstr>http://le.utah.gov/xcode/Title63G/Chapter6A/63G-6a-S1904.html?v=C63G-6a-S1904_2014040320140329</vt:lpwstr>
      </vt:variant>
      <vt:variant>
        <vt:lpwstr/>
      </vt:variant>
      <vt:variant>
        <vt:i4>1507385</vt:i4>
      </vt:variant>
      <vt:variant>
        <vt:i4>75</vt:i4>
      </vt:variant>
      <vt:variant>
        <vt:i4>0</vt:i4>
      </vt:variant>
      <vt:variant>
        <vt:i4>5</vt:i4>
      </vt:variant>
      <vt:variant>
        <vt:lpwstr>http://le.utah.gov/xcode/Title63G/Chapter7/63G-7-S601.html?v=C63G-7-S601_1800010118000101</vt:lpwstr>
      </vt:variant>
      <vt:variant>
        <vt:lpwstr/>
      </vt:variant>
      <vt:variant>
        <vt:i4>1507385</vt:i4>
      </vt:variant>
      <vt:variant>
        <vt:i4>72</vt:i4>
      </vt:variant>
      <vt:variant>
        <vt:i4>0</vt:i4>
      </vt:variant>
      <vt:variant>
        <vt:i4>5</vt:i4>
      </vt:variant>
      <vt:variant>
        <vt:lpwstr>http://le.utah.gov/xcode/Title63G/Chapter7/63G-7-P4.html?v=C63G-7-P4_1800010118000101</vt:lpwstr>
      </vt:variant>
      <vt:variant>
        <vt:lpwstr/>
      </vt:variant>
      <vt:variant>
        <vt:i4>1507431</vt:i4>
      </vt:variant>
      <vt:variant>
        <vt:i4>69</vt:i4>
      </vt:variant>
      <vt:variant>
        <vt:i4>0</vt:i4>
      </vt:variant>
      <vt:variant>
        <vt:i4>5</vt:i4>
      </vt:variant>
      <vt:variant>
        <vt:lpwstr>http://le.utah.gov/xcode/Title63G/Chapter6A/63G-6a-S1907.html?v=C63G-6a-S1907_2014040320140329</vt:lpwstr>
      </vt:variant>
      <vt:variant>
        <vt:lpwstr/>
      </vt:variant>
      <vt:variant>
        <vt:i4>1310827</vt:i4>
      </vt:variant>
      <vt:variant>
        <vt:i4>66</vt:i4>
      </vt:variant>
      <vt:variant>
        <vt:i4>0</vt:i4>
      </vt:variant>
      <vt:variant>
        <vt:i4>5</vt:i4>
      </vt:variant>
      <vt:variant>
        <vt:lpwstr>http://le.utah.gov/xcode/Title63G/Chapter6A/63G-6a-S1909.html?v=C63G-6a-S1909_1800010118000101</vt:lpwstr>
      </vt:variant>
      <vt:variant>
        <vt:lpwstr/>
      </vt:variant>
      <vt:variant>
        <vt:i4>458782</vt:i4>
      </vt:variant>
      <vt:variant>
        <vt:i4>63</vt:i4>
      </vt:variant>
      <vt:variant>
        <vt:i4>0</vt:i4>
      </vt:variant>
      <vt:variant>
        <vt:i4>5</vt:i4>
      </vt:variant>
      <vt:variant>
        <vt:lpwstr>http://le.utah.gov/xcode/Title63G/Chapter6A/63G-6a-S1603.html</vt:lpwstr>
      </vt:variant>
      <vt:variant>
        <vt:lpwstr/>
      </vt:variant>
      <vt:variant>
        <vt:i4>458782</vt:i4>
      </vt:variant>
      <vt:variant>
        <vt:i4>60</vt:i4>
      </vt:variant>
      <vt:variant>
        <vt:i4>0</vt:i4>
      </vt:variant>
      <vt:variant>
        <vt:i4>5</vt:i4>
      </vt:variant>
      <vt:variant>
        <vt:lpwstr>http://le.utah.gov/xcode/Title63G/Chapter6A/63G-6a-S1603.html</vt:lpwstr>
      </vt:variant>
      <vt:variant>
        <vt:lpwstr/>
      </vt:variant>
      <vt:variant>
        <vt:i4>458782</vt:i4>
      </vt:variant>
      <vt:variant>
        <vt:i4>57</vt:i4>
      </vt:variant>
      <vt:variant>
        <vt:i4>0</vt:i4>
      </vt:variant>
      <vt:variant>
        <vt:i4>5</vt:i4>
      </vt:variant>
      <vt:variant>
        <vt:lpwstr>http://le.utah.gov/xcode/Title63G/Chapter6A/63G-6a-S1603.html</vt:lpwstr>
      </vt:variant>
      <vt:variant>
        <vt:lpwstr/>
      </vt:variant>
      <vt:variant>
        <vt:i4>458782</vt:i4>
      </vt:variant>
      <vt:variant>
        <vt:i4>54</vt:i4>
      </vt:variant>
      <vt:variant>
        <vt:i4>0</vt:i4>
      </vt:variant>
      <vt:variant>
        <vt:i4>5</vt:i4>
      </vt:variant>
      <vt:variant>
        <vt:lpwstr>http://le.utah.gov/xcode/Title63G/Chapter6A/63G-6a-S1603.html</vt:lpwstr>
      </vt:variant>
      <vt:variant>
        <vt:lpwstr/>
      </vt:variant>
      <vt:variant>
        <vt:i4>458782</vt:i4>
      </vt:variant>
      <vt:variant>
        <vt:i4>51</vt:i4>
      </vt:variant>
      <vt:variant>
        <vt:i4>0</vt:i4>
      </vt:variant>
      <vt:variant>
        <vt:i4>5</vt:i4>
      </vt:variant>
      <vt:variant>
        <vt:lpwstr>http://le.utah.gov/xcode/Title63G/Chapter6A/63G-6a-S1603.html</vt:lpwstr>
      </vt:variant>
      <vt:variant>
        <vt:lpwstr/>
      </vt:variant>
      <vt:variant>
        <vt:i4>4587521</vt:i4>
      </vt:variant>
      <vt:variant>
        <vt:i4>48</vt:i4>
      </vt:variant>
      <vt:variant>
        <vt:i4>0</vt:i4>
      </vt:variant>
      <vt:variant>
        <vt:i4>5</vt:i4>
      </vt:variant>
      <vt:variant>
        <vt:lpwstr>https://rules.utah.gov/publicat/code/r033/r033-016.htm</vt:lpwstr>
      </vt:variant>
      <vt:variant>
        <vt:lpwstr>T5</vt:lpwstr>
      </vt:variant>
      <vt:variant>
        <vt:i4>7995402</vt:i4>
      </vt:variant>
      <vt:variant>
        <vt:i4>45</vt:i4>
      </vt:variant>
      <vt:variant>
        <vt:i4>0</vt:i4>
      </vt:variant>
      <vt:variant>
        <vt:i4>5</vt:i4>
      </vt:variant>
      <vt:variant>
        <vt:lpwstr>http://le.utah.gov/xcode/Title63G/Chapter6A/63G-6a-S106.html?v=C63G-6a-S106_2014040320140329</vt:lpwstr>
      </vt:variant>
      <vt:variant>
        <vt:lpwstr/>
      </vt:variant>
      <vt:variant>
        <vt:i4>1900653</vt:i4>
      </vt:variant>
      <vt:variant>
        <vt:i4>42</vt:i4>
      </vt:variant>
      <vt:variant>
        <vt:i4>0</vt:i4>
      </vt:variant>
      <vt:variant>
        <vt:i4>5</vt:i4>
      </vt:variant>
      <vt:variant>
        <vt:lpwstr>http://le.utah.gov/xcode/Title63G/Chapter6A/63G-6a-S1602.html?v=C63G-6a-S1602_2014040320140329</vt:lpwstr>
      </vt:variant>
      <vt:variant>
        <vt:lpwstr/>
      </vt:variant>
      <vt:variant>
        <vt:i4>4653057</vt:i4>
      </vt:variant>
      <vt:variant>
        <vt:i4>39</vt:i4>
      </vt:variant>
      <vt:variant>
        <vt:i4>0</vt:i4>
      </vt:variant>
      <vt:variant>
        <vt:i4>5</vt:i4>
      </vt:variant>
      <vt:variant>
        <vt:lpwstr>https://rules.utah.gov/publicat/code/r033/r033-016.htm</vt:lpwstr>
      </vt:variant>
      <vt:variant>
        <vt:lpwstr>T4</vt:lpwstr>
      </vt:variant>
      <vt:variant>
        <vt:i4>1245283</vt:i4>
      </vt:variant>
      <vt:variant>
        <vt:i4>36</vt:i4>
      </vt:variant>
      <vt:variant>
        <vt:i4>0</vt:i4>
      </vt:variant>
      <vt:variant>
        <vt:i4>5</vt:i4>
      </vt:variant>
      <vt:variant>
        <vt:lpwstr>http://le.utah.gov/xcode/Title63G/Chapter6A/63G-6a-S1903.html?v=C63G-6a-S1903_2014040320140329</vt:lpwstr>
      </vt:variant>
      <vt:variant>
        <vt:lpwstr/>
      </vt:variant>
      <vt:variant>
        <vt:i4>4259841</vt:i4>
      </vt:variant>
      <vt:variant>
        <vt:i4>33</vt:i4>
      </vt:variant>
      <vt:variant>
        <vt:i4>0</vt:i4>
      </vt:variant>
      <vt:variant>
        <vt:i4>5</vt:i4>
      </vt:variant>
      <vt:variant>
        <vt:lpwstr>https://rules.utah.gov/publicat/code/r033/r033-016.htm</vt:lpwstr>
      </vt:variant>
      <vt:variant>
        <vt:lpwstr>T2</vt:lpwstr>
      </vt:variant>
      <vt:variant>
        <vt:i4>6946924</vt:i4>
      </vt:variant>
      <vt:variant>
        <vt:i4>30</vt:i4>
      </vt:variant>
      <vt:variant>
        <vt:i4>0</vt:i4>
      </vt:variant>
      <vt:variant>
        <vt:i4>5</vt:i4>
      </vt:variant>
      <vt:variant>
        <vt:lpwstr>https://le.utah.gov/xcode/Title63G/Chapter6A/63G-6a-S1603.html</vt:lpwstr>
      </vt:variant>
      <vt:variant>
        <vt:lpwstr/>
      </vt:variant>
      <vt:variant>
        <vt:i4>4259841</vt:i4>
      </vt:variant>
      <vt:variant>
        <vt:i4>27</vt:i4>
      </vt:variant>
      <vt:variant>
        <vt:i4>0</vt:i4>
      </vt:variant>
      <vt:variant>
        <vt:i4>5</vt:i4>
      </vt:variant>
      <vt:variant>
        <vt:lpwstr>https://rules.utah.gov/publicat/code/r033/r033-016.htm</vt:lpwstr>
      </vt:variant>
      <vt:variant>
        <vt:lpwstr>T2</vt:lpwstr>
      </vt:variant>
      <vt:variant>
        <vt:i4>4259841</vt:i4>
      </vt:variant>
      <vt:variant>
        <vt:i4>24</vt:i4>
      </vt:variant>
      <vt:variant>
        <vt:i4>0</vt:i4>
      </vt:variant>
      <vt:variant>
        <vt:i4>5</vt:i4>
      </vt:variant>
      <vt:variant>
        <vt:lpwstr>https://rules.utah.gov/publicat/code/r033/r033-016.htm</vt:lpwstr>
      </vt:variant>
      <vt:variant>
        <vt:lpwstr>T2</vt:lpwstr>
      </vt:variant>
      <vt:variant>
        <vt:i4>7667791</vt:i4>
      </vt:variant>
      <vt:variant>
        <vt:i4>21</vt:i4>
      </vt:variant>
      <vt:variant>
        <vt:i4>0</vt:i4>
      </vt:variant>
      <vt:variant>
        <vt:i4>5</vt:i4>
      </vt:variant>
      <vt:variant>
        <vt:lpwstr>https://le.utah.gov/xcode/Title63G/Chapter6A/63G-6a-S1602.html?v=C63G-6a-S1602_2014040320140329</vt:lpwstr>
      </vt:variant>
      <vt:variant>
        <vt:lpwstr/>
      </vt:variant>
      <vt:variant>
        <vt:i4>4259841</vt:i4>
      </vt:variant>
      <vt:variant>
        <vt:i4>18</vt:i4>
      </vt:variant>
      <vt:variant>
        <vt:i4>0</vt:i4>
      </vt:variant>
      <vt:variant>
        <vt:i4>5</vt:i4>
      </vt:variant>
      <vt:variant>
        <vt:lpwstr>https://rules.utah.gov/publicat/code/r033/r033-016.htm</vt:lpwstr>
      </vt:variant>
      <vt:variant>
        <vt:lpwstr>T2</vt:lpwstr>
      </vt:variant>
      <vt:variant>
        <vt:i4>1900653</vt:i4>
      </vt:variant>
      <vt:variant>
        <vt:i4>15</vt:i4>
      </vt:variant>
      <vt:variant>
        <vt:i4>0</vt:i4>
      </vt:variant>
      <vt:variant>
        <vt:i4>5</vt:i4>
      </vt:variant>
      <vt:variant>
        <vt:lpwstr>http://le.utah.gov/xcode/Title63G/Chapter6A/63G-6a-S1602.html?v=C63G-6a-S1602_2014040320140329</vt:lpwstr>
      </vt:variant>
      <vt:variant>
        <vt:lpwstr/>
      </vt:variant>
      <vt:variant>
        <vt:i4>4194305</vt:i4>
      </vt:variant>
      <vt:variant>
        <vt:i4>12</vt:i4>
      </vt:variant>
      <vt:variant>
        <vt:i4>0</vt:i4>
      </vt:variant>
      <vt:variant>
        <vt:i4>5</vt:i4>
      </vt:variant>
      <vt:variant>
        <vt:lpwstr>https://rules.utah.gov/publicat/code/r033/r033-016.htm</vt:lpwstr>
      </vt:variant>
      <vt:variant>
        <vt:lpwstr>T3</vt:lpwstr>
      </vt:variant>
      <vt:variant>
        <vt:i4>1900653</vt:i4>
      </vt:variant>
      <vt:variant>
        <vt:i4>9</vt:i4>
      </vt:variant>
      <vt:variant>
        <vt:i4>0</vt:i4>
      </vt:variant>
      <vt:variant>
        <vt:i4>5</vt:i4>
      </vt:variant>
      <vt:variant>
        <vt:lpwstr>http://le.utah.gov/xcode/Title63G/Chapter6A/63G-6a-S1602.html?v=C63G-6a-S1602_2014040320140329</vt:lpwstr>
      </vt:variant>
      <vt:variant>
        <vt:lpwstr/>
      </vt:variant>
      <vt:variant>
        <vt:i4>7274586</vt:i4>
      </vt:variant>
      <vt:variant>
        <vt:i4>6</vt:i4>
      </vt:variant>
      <vt:variant>
        <vt:i4>0</vt:i4>
      </vt:variant>
      <vt:variant>
        <vt:i4>5</vt:i4>
      </vt:variant>
      <vt:variant>
        <vt:lpwstr>https://le.utah.gov/xcode/Title63G/Chapter6A/63G-6a-S1601.5.html?v=C63G-6a-S1601.5_2017050920170509</vt:lpwstr>
      </vt:variant>
      <vt:variant>
        <vt:lpwstr/>
      </vt:variant>
      <vt:variant>
        <vt:i4>7995402</vt:i4>
      </vt:variant>
      <vt:variant>
        <vt:i4>3</vt:i4>
      </vt:variant>
      <vt:variant>
        <vt:i4>0</vt:i4>
      </vt:variant>
      <vt:variant>
        <vt:i4>5</vt:i4>
      </vt:variant>
      <vt:variant>
        <vt:lpwstr>http://le.utah.gov/xcode/Title63G/Chapter6A/63G-6a-S103.html?v=C63G-6a-S103_2014040320140329</vt:lpwstr>
      </vt:variant>
      <vt:variant>
        <vt:lpwstr/>
      </vt:variant>
      <vt:variant>
        <vt:i4>524407</vt:i4>
      </vt:variant>
      <vt:variant>
        <vt:i4>0</vt:i4>
      </vt:variant>
      <vt:variant>
        <vt:i4>0</vt:i4>
      </vt:variant>
      <vt:variant>
        <vt:i4>5</vt:i4>
      </vt:variant>
      <vt:variant>
        <vt:lpwstr>http://le.utah.gov/xcode/Title63G/Chapter6A/63G-6a-S1601.5.html?v=C63G-6a-S1601.5_2016032820160328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2022-12-16T16:28:00Z</cp:lastPrinted>
  <dcterms:created xsi:type="dcterms:W3CDTF">2023-09-06T20:35:00Z</dcterms:created>
  <dcterms:modified xsi:type="dcterms:W3CDTF">2023-09-06T20:35:00Z</dcterms:modified>
</cp:coreProperties>
</file>