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Council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Notice is hereby given that the Tropic Town Council Meeting will be held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Thursday, September 14, 2023 at the Tropic Town Heritage Center at 6:00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Prayer: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Vision Statement: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Tropic Town Board May, 2023 meeting minutes: and Budget Public Hearing Minutes.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Agenda: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Community &amp; Public Comment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BV 6th graders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Mecham- Water leak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Travis LeFevre-Water leak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 Erglis- Water/Sewer usage question 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Planning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Lacy and John McDonald- Home Business License 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Arturo Fernandez- Home Business License  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7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Merilee Mecham- Building permit for building a barn w/restrooms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7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Robin Huddleston- Change of building plans 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7"/>
        </w:numPr>
        <w:spacing w:after="1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 Anderson -Residential Building Permit 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Employee Report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URS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Animal Control/Licenses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warrants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Culinary/Sewer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Roads/Streets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9. Parks/Recreation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Heritage Center: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fee schedule/ HC office space rental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Fire Department: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EMT/ Fire Dept Dinner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Tourism-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Adjourn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Executive Session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Litigation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Posted this 7th day of August 2023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 Harding – Tropic Town Clerk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l07QfaY2q9y5UupMqjy7ztbOQ==">CgMxLjA4AHIhMUdtTlJrb1RkUnc2cklLNHZLOUNVRl9oaWdILWdRMWZF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