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AF595" w14:textId="63A2F4E5" w:rsidR="00AB3180" w:rsidRDefault="001070F4" w:rsidP="00AB3180">
      <w:pPr>
        <w:pStyle w:val="Heading3"/>
        <w:spacing w:after="120"/>
        <w:jc w:val="both"/>
        <w:rPr>
          <w:rFonts w:ascii="Cambria" w:hAnsi="Cambria"/>
          <w:i w:val="0"/>
          <w:u w:val="single"/>
        </w:rPr>
      </w:pPr>
      <w:r w:rsidRPr="00626BEB">
        <w:rPr>
          <w:rFonts w:ascii="Cambria" w:hAnsi="Cambria"/>
          <w:i w:val="0"/>
          <w:u w:val="single"/>
        </w:rPr>
        <w:t xml:space="preserve">Meeting </w:t>
      </w:r>
      <w:r w:rsidR="00CB76BB">
        <w:rPr>
          <w:rFonts w:ascii="Cambria" w:hAnsi="Cambria"/>
          <w:i w:val="0"/>
          <w:u w:val="single"/>
        </w:rPr>
        <w:t>D</w:t>
      </w:r>
      <w:r w:rsidRPr="00626BEB">
        <w:rPr>
          <w:rFonts w:ascii="Cambria" w:hAnsi="Cambria"/>
          <w:i w:val="0"/>
          <w:u w:val="single"/>
        </w:rPr>
        <w:t>efined</w:t>
      </w:r>
    </w:p>
    <w:p w14:paraId="2F861343" w14:textId="4F9AF1CC" w:rsidR="005446DC" w:rsidRPr="00AB3180" w:rsidRDefault="001070F4" w:rsidP="00AB3180">
      <w:pPr>
        <w:pStyle w:val="Heading3"/>
        <w:spacing w:after="120"/>
        <w:jc w:val="both"/>
        <w:rPr>
          <w:rFonts w:ascii="Cambria" w:hAnsi="Cambria"/>
          <w:b w:val="0"/>
          <w:bCs w:val="0"/>
          <w:i w:val="0"/>
          <w:iCs/>
          <w:u w:val="single"/>
        </w:rPr>
      </w:pPr>
      <w:r w:rsidRPr="00AB3180">
        <w:rPr>
          <w:rFonts w:ascii="Cambria" w:hAnsi="Cambria"/>
          <w:b w:val="0"/>
          <w:bCs w:val="0"/>
          <w:i w:val="0"/>
          <w:iCs/>
        </w:rPr>
        <w:t xml:space="preserve">“Meeting” means the convening of the Board with a quorum present, whether in person or by means of electronic equipment, for the purpose of discussing, receiving public comments about, or acting upon a matter over which the Board has jurisdiction, including a workshop or executive session. However, a “meeting” does not include a chance </w:t>
      </w:r>
      <w:r w:rsidR="008D1A84" w:rsidRPr="00AB3180">
        <w:rPr>
          <w:rFonts w:ascii="Cambria" w:hAnsi="Cambria"/>
          <w:b w:val="0"/>
          <w:bCs w:val="0"/>
          <w:i w:val="0"/>
          <w:iCs/>
        </w:rPr>
        <w:t>or social gathering</w:t>
      </w:r>
      <w:r w:rsidRPr="00AB3180">
        <w:rPr>
          <w:rFonts w:ascii="Cambria" w:hAnsi="Cambria"/>
          <w:b w:val="0"/>
          <w:bCs w:val="0"/>
          <w:i w:val="0"/>
          <w:iCs/>
        </w:rPr>
        <w:t>; or meetings where no funds are appropriated for expenditure and board members are convened solely to discuss administrative or operational matters which do not require formal action</w:t>
      </w:r>
      <w:r w:rsidR="008D1A84" w:rsidRPr="00AB3180">
        <w:rPr>
          <w:rFonts w:ascii="Cambria" w:hAnsi="Cambria"/>
          <w:b w:val="0"/>
          <w:bCs w:val="0"/>
          <w:i w:val="0"/>
          <w:iCs/>
        </w:rPr>
        <w:t xml:space="preserve"> or would not come before the Board for discussion or action</w:t>
      </w:r>
      <w:r w:rsidRPr="00AB3180">
        <w:rPr>
          <w:rFonts w:ascii="Cambria" w:hAnsi="Cambria"/>
          <w:b w:val="0"/>
          <w:bCs w:val="0"/>
          <w:i w:val="0"/>
          <w:iCs/>
        </w:rPr>
        <w:t>.</w:t>
      </w:r>
    </w:p>
    <w:p w14:paraId="459DCFE6" w14:textId="6D2137EC" w:rsidR="003C5A3C" w:rsidRPr="00626BEB" w:rsidRDefault="00000000" w:rsidP="00191731">
      <w:pPr>
        <w:pStyle w:val="Reference"/>
        <w:spacing w:after="120"/>
        <w:ind w:left="1080"/>
        <w:jc w:val="both"/>
        <w:rPr>
          <w:rFonts w:ascii="Cambria" w:hAnsi="Cambria"/>
          <w:sz w:val="24"/>
          <w:szCs w:val="24"/>
        </w:rPr>
      </w:pPr>
      <w:hyperlink r:id="rId8" w:history="1">
        <w:r w:rsidR="00E008DC" w:rsidRPr="00626BEB">
          <w:rPr>
            <w:rStyle w:val="Hyperlink"/>
            <w:rFonts w:ascii="Cambria" w:hAnsi="Cambria"/>
            <w:sz w:val="24"/>
            <w:szCs w:val="24"/>
          </w:rPr>
          <w:t>Utah Code § 52-4-103(</w:t>
        </w:r>
        <w:r w:rsidR="00C70FC2">
          <w:rPr>
            <w:rStyle w:val="Hyperlink"/>
            <w:rFonts w:ascii="Cambria" w:hAnsi="Cambria"/>
            <w:sz w:val="24"/>
            <w:szCs w:val="24"/>
          </w:rPr>
          <w:t xml:space="preserve">7) (2023) </w:t>
        </w:r>
        <w:r w:rsidR="00E008DC" w:rsidRPr="00C70FC2">
          <w:rPr>
            <w:rStyle w:val="Hyperlink"/>
            <w:rFonts w:ascii="Cambria" w:hAnsi="Cambria"/>
            <w:strike/>
            <w:color w:val="FF0000"/>
            <w:sz w:val="24"/>
            <w:szCs w:val="24"/>
          </w:rPr>
          <w:t>6) (20</w:t>
        </w:r>
        <w:r w:rsidR="00962664" w:rsidRPr="00C70FC2">
          <w:rPr>
            <w:rStyle w:val="Hyperlink"/>
            <w:rFonts w:ascii="Cambria" w:hAnsi="Cambria"/>
            <w:strike/>
            <w:color w:val="FF0000"/>
            <w:sz w:val="24"/>
            <w:szCs w:val="24"/>
          </w:rPr>
          <w:t>22)</w:t>
        </w:r>
      </w:hyperlink>
      <w:r w:rsidR="00AB3180" w:rsidRPr="00626BEB">
        <w:rPr>
          <w:rFonts w:ascii="Cambria" w:hAnsi="Cambria"/>
          <w:sz w:val="24"/>
          <w:szCs w:val="24"/>
        </w:rPr>
        <w:t xml:space="preserve"> </w:t>
      </w:r>
    </w:p>
    <w:p w14:paraId="0FFCCD2E" w14:textId="77777777" w:rsidR="00AB3180" w:rsidRDefault="003C5A3C" w:rsidP="00AB3180">
      <w:pPr>
        <w:pStyle w:val="Heading3"/>
        <w:spacing w:before="120" w:after="120"/>
        <w:jc w:val="both"/>
        <w:rPr>
          <w:rFonts w:ascii="Cambria" w:hAnsi="Cambria"/>
          <w:i w:val="0"/>
          <w:u w:val="single"/>
        </w:rPr>
      </w:pPr>
      <w:r w:rsidRPr="00626BEB">
        <w:rPr>
          <w:rFonts w:ascii="Cambria" w:hAnsi="Cambria"/>
          <w:i w:val="0"/>
          <w:u w:val="single"/>
        </w:rPr>
        <w:t>Rules of Order and Procedure</w:t>
      </w:r>
    </w:p>
    <w:p w14:paraId="1E60191B" w14:textId="7F641B6A" w:rsidR="003C5A3C" w:rsidRPr="00AB3180" w:rsidRDefault="003C5A3C" w:rsidP="00AB3180">
      <w:pPr>
        <w:pStyle w:val="Heading3"/>
        <w:spacing w:before="120" w:after="120"/>
        <w:jc w:val="both"/>
        <w:rPr>
          <w:rFonts w:ascii="Cambria" w:hAnsi="Cambria"/>
          <w:b w:val="0"/>
          <w:bCs w:val="0"/>
          <w:i w:val="0"/>
          <w:iCs/>
          <w:u w:val="single"/>
        </w:rPr>
      </w:pPr>
      <w:r w:rsidRPr="00AB3180">
        <w:rPr>
          <w:rFonts w:ascii="Cambria" w:hAnsi="Cambria"/>
          <w:b w:val="0"/>
          <w:bCs w:val="0"/>
          <w:i w:val="0"/>
          <w:iCs/>
          <w:lang w:val="en-CA"/>
        </w:rPr>
        <w:fldChar w:fldCharType="begin"/>
      </w:r>
      <w:r w:rsidRPr="00AB3180">
        <w:rPr>
          <w:rFonts w:ascii="Cambria" w:hAnsi="Cambria"/>
          <w:b w:val="0"/>
          <w:bCs w:val="0"/>
          <w:i w:val="0"/>
          <w:iCs/>
          <w:lang w:val="en-CA"/>
        </w:rPr>
        <w:instrText xml:space="preserve"> SEQ CHAPTER \h \r 1</w:instrText>
      </w:r>
      <w:r w:rsidRPr="00AB3180">
        <w:rPr>
          <w:rFonts w:ascii="Cambria" w:hAnsi="Cambria"/>
          <w:b w:val="0"/>
          <w:bCs w:val="0"/>
          <w:i w:val="0"/>
          <w:iCs/>
          <w:lang w:val="en-CA"/>
        </w:rPr>
        <w:fldChar w:fldCharType="end"/>
      </w:r>
      <w:r w:rsidRPr="00AB3180">
        <w:rPr>
          <w:rFonts w:ascii="Cambria" w:hAnsi="Cambria"/>
          <w:b w:val="0"/>
          <w:bCs w:val="0"/>
          <w:i w:val="0"/>
          <w:iCs/>
        </w:rPr>
        <w:t>The Board of Education shall adopt Rules of Order and Procedure to govern a public meeting of the Board of Education.</w:t>
      </w:r>
      <w:r w:rsidR="00495A17" w:rsidRPr="00AB3180">
        <w:rPr>
          <w:rFonts w:ascii="Cambria" w:hAnsi="Cambria"/>
          <w:b w:val="0"/>
          <w:bCs w:val="0"/>
          <w:i w:val="0"/>
          <w:iCs/>
        </w:rPr>
        <w:t xml:space="preserve"> </w:t>
      </w:r>
      <w:r w:rsidRPr="00AB3180">
        <w:rPr>
          <w:rFonts w:ascii="Cambria" w:hAnsi="Cambria"/>
          <w:b w:val="0"/>
          <w:bCs w:val="0"/>
          <w:i w:val="0"/>
          <w:iCs/>
        </w:rPr>
        <w:t xml:space="preserve">The Rules of Order and Procedure shall include a set of </w:t>
      </w:r>
      <w:r w:rsidR="007D3B04" w:rsidRPr="00AB3180">
        <w:rPr>
          <w:rFonts w:ascii="Cambria" w:hAnsi="Cambria"/>
          <w:b w:val="0"/>
          <w:bCs w:val="0"/>
          <w:i w:val="0"/>
          <w:iCs/>
        </w:rPr>
        <w:t>policies</w:t>
      </w:r>
      <w:r w:rsidRPr="00AB3180">
        <w:rPr>
          <w:rFonts w:ascii="Cambria" w:hAnsi="Cambria"/>
          <w:b w:val="0"/>
          <w:bCs w:val="0"/>
          <w:i w:val="0"/>
          <w:iCs/>
        </w:rPr>
        <w:t xml:space="preserve"> that govern and prescribe in a public meeting:</w:t>
      </w:r>
    </w:p>
    <w:p w14:paraId="67AFE045" w14:textId="77777777" w:rsidR="003C5A3C" w:rsidRPr="00626BEB" w:rsidRDefault="003C5A3C" w:rsidP="009B1501">
      <w:pPr>
        <w:numPr>
          <w:ilvl w:val="0"/>
          <w:numId w:val="42"/>
        </w:numPr>
        <w:tabs>
          <w:tab w:val="clear" w:pos="720"/>
        </w:tabs>
        <w:spacing w:after="120"/>
        <w:rPr>
          <w:rFonts w:ascii="Cambria" w:hAnsi="Cambria" w:cs="Arial"/>
        </w:rPr>
      </w:pPr>
      <w:r w:rsidRPr="00626BEB">
        <w:rPr>
          <w:rFonts w:ascii="Cambria" w:hAnsi="Cambria"/>
        </w:rPr>
        <w:t>Parliamentary order and procedure;</w:t>
      </w:r>
    </w:p>
    <w:p w14:paraId="613BB17F" w14:textId="77777777" w:rsidR="003C5A3C" w:rsidRPr="00626BEB" w:rsidRDefault="003C5A3C" w:rsidP="009B1501">
      <w:pPr>
        <w:numPr>
          <w:ilvl w:val="0"/>
          <w:numId w:val="42"/>
        </w:numPr>
        <w:tabs>
          <w:tab w:val="clear" w:pos="720"/>
        </w:tabs>
        <w:spacing w:after="120"/>
        <w:rPr>
          <w:rFonts w:ascii="Cambria" w:hAnsi="Cambria" w:cs="Arial"/>
        </w:rPr>
      </w:pPr>
      <w:r w:rsidRPr="00626BEB">
        <w:rPr>
          <w:rFonts w:ascii="Cambria" w:hAnsi="Cambria"/>
        </w:rPr>
        <w:t>Ethical behavior; and</w:t>
      </w:r>
    </w:p>
    <w:p w14:paraId="4A154DB2" w14:textId="77777777" w:rsidR="003C5A3C" w:rsidRPr="00626BEB" w:rsidRDefault="003C5A3C" w:rsidP="009B1501">
      <w:pPr>
        <w:numPr>
          <w:ilvl w:val="0"/>
          <w:numId w:val="42"/>
        </w:numPr>
        <w:tabs>
          <w:tab w:val="clear" w:pos="720"/>
        </w:tabs>
        <w:spacing w:after="120"/>
        <w:rPr>
          <w:rFonts w:ascii="Cambria" w:hAnsi="Cambria" w:cs="Arial"/>
        </w:rPr>
      </w:pPr>
      <w:r w:rsidRPr="00626BEB">
        <w:rPr>
          <w:rFonts w:ascii="Cambria" w:hAnsi="Cambria" w:cs="Arial"/>
        </w:rPr>
        <w:t>Civil discourse.</w:t>
      </w:r>
    </w:p>
    <w:p w14:paraId="2E528978" w14:textId="77777777" w:rsidR="003C5A3C" w:rsidRPr="00626BEB" w:rsidRDefault="003C5A3C" w:rsidP="00B731CF">
      <w:pPr>
        <w:numPr>
          <w:ilvl w:val="12"/>
          <w:numId w:val="0"/>
        </w:numPr>
        <w:spacing w:after="120"/>
        <w:ind w:firstLine="720"/>
        <w:rPr>
          <w:rFonts w:ascii="Cambria" w:hAnsi="Cambria" w:cs="Arial"/>
        </w:rPr>
      </w:pPr>
      <w:r w:rsidRPr="00626BEB">
        <w:rPr>
          <w:rFonts w:ascii="Cambria" w:hAnsi="Cambria" w:cs="Arial"/>
        </w:rPr>
        <w:t>After adopting the Rules of Order and Procedure, the Board of Education shall:</w:t>
      </w:r>
    </w:p>
    <w:p w14:paraId="2F709856" w14:textId="77777777" w:rsidR="003C5A3C" w:rsidRPr="00626BEB" w:rsidRDefault="003C5A3C" w:rsidP="009B1501">
      <w:pPr>
        <w:numPr>
          <w:ilvl w:val="0"/>
          <w:numId w:val="44"/>
        </w:numPr>
        <w:tabs>
          <w:tab w:val="clear" w:pos="720"/>
        </w:tabs>
        <w:spacing w:after="120"/>
        <w:rPr>
          <w:rFonts w:ascii="Cambria" w:hAnsi="Cambria"/>
        </w:rPr>
      </w:pPr>
      <w:r w:rsidRPr="00626BEB">
        <w:rPr>
          <w:rFonts w:ascii="Cambria" w:hAnsi="Cambria"/>
        </w:rPr>
        <w:t>Conduct its public meeting in accordance with the Rules of Order and Procedure adopted by the Board of Education; and</w:t>
      </w:r>
    </w:p>
    <w:p w14:paraId="0D90E99F" w14:textId="77777777" w:rsidR="003C5A3C" w:rsidRPr="00626BEB" w:rsidRDefault="003C5A3C" w:rsidP="009B1501">
      <w:pPr>
        <w:numPr>
          <w:ilvl w:val="0"/>
          <w:numId w:val="44"/>
        </w:numPr>
        <w:tabs>
          <w:tab w:val="clear" w:pos="720"/>
        </w:tabs>
        <w:spacing w:after="120"/>
        <w:rPr>
          <w:rFonts w:ascii="Cambria" w:hAnsi="Cambria"/>
        </w:rPr>
      </w:pPr>
      <w:r w:rsidRPr="00626BEB">
        <w:rPr>
          <w:rFonts w:ascii="Cambria" w:hAnsi="Cambria"/>
        </w:rPr>
        <w:t>Make the Rules of Order and Procedure available to the public at each meeting of the Board of Education, and on the District’s public website.</w:t>
      </w:r>
    </w:p>
    <w:p w14:paraId="0B5F2C17" w14:textId="7722DA4F" w:rsidR="003C5A3C" w:rsidRPr="00626BEB" w:rsidRDefault="00000000" w:rsidP="00191731">
      <w:pPr>
        <w:pStyle w:val="Reference"/>
        <w:spacing w:after="120"/>
        <w:ind w:left="1080"/>
        <w:jc w:val="both"/>
        <w:rPr>
          <w:rFonts w:ascii="Cambria" w:hAnsi="Cambria"/>
          <w:sz w:val="24"/>
          <w:szCs w:val="24"/>
        </w:rPr>
      </w:pPr>
      <w:hyperlink r:id="rId9" w:history="1">
        <w:r w:rsidR="000F3CF8" w:rsidRPr="00626BEB">
          <w:rPr>
            <w:rStyle w:val="Hyperlink"/>
            <w:rFonts w:ascii="Cambria" w:hAnsi="Cambria"/>
            <w:sz w:val="24"/>
            <w:szCs w:val="24"/>
          </w:rPr>
          <w:t>Utah Code § 53G-4-202(1)(c), (2) (201</w:t>
        </w:r>
        <w:r w:rsidR="007D3B04" w:rsidRPr="00626BEB">
          <w:rPr>
            <w:rStyle w:val="Hyperlink"/>
            <w:rFonts w:ascii="Cambria" w:hAnsi="Cambria"/>
            <w:sz w:val="24"/>
            <w:szCs w:val="24"/>
          </w:rPr>
          <w:t>9</w:t>
        </w:r>
        <w:r w:rsidR="000F3CF8" w:rsidRPr="00626BEB">
          <w:rPr>
            <w:rStyle w:val="Hyperlink"/>
            <w:rFonts w:ascii="Cambria" w:hAnsi="Cambria"/>
            <w:sz w:val="24"/>
            <w:szCs w:val="24"/>
          </w:rPr>
          <w:t>)</w:t>
        </w:r>
      </w:hyperlink>
    </w:p>
    <w:p w14:paraId="5D2B3217" w14:textId="1EEBF9C5" w:rsidR="00D76FE2" w:rsidRPr="00626BEB" w:rsidRDefault="00D76FE2" w:rsidP="00FF38EC">
      <w:pPr>
        <w:rPr>
          <w:rFonts w:ascii="Cambria" w:hAnsi="Cambria"/>
        </w:rPr>
      </w:pPr>
      <w:r w:rsidRPr="00626BEB">
        <w:rPr>
          <w:rFonts w:ascii="Cambria" w:hAnsi="Cambria"/>
        </w:rPr>
        <w:t>Upon a two-thirds vote, the Board of Education may expel a member of the Board from an open public meeting of the Board for:</w:t>
      </w:r>
    </w:p>
    <w:p w14:paraId="5D2D7DFC" w14:textId="77777777" w:rsidR="00D76FE2" w:rsidRPr="00626BEB" w:rsidRDefault="00D76FE2" w:rsidP="009B1501">
      <w:pPr>
        <w:numPr>
          <w:ilvl w:val="0"/>
          <w:numId w:val="45"/>
        </w:numPr>
        <w:rPr>
          <w:rFonts w:ascii="Cambria" w:hAnsi="Cambria"/>
        </w:rPr>
      </w:pPr>
      <w:r w:rsidRPr="00626BEB">
        <w:rPr>
          <w:rFonts w:ascii="Cambria" w:hAnsi="Cambria"/>
        </w:rPr>
        <w:t>Disorderly conduct at the meeting;</w:t>
      </w:r>
    </w:p>
    <w:p w14:paraId="35472063" w14:textId="77777777" w:rsidR="00D76FE2" w:rsidRPr="00626BEB" w:rsidRDefault="00D76FE2" w:rsidP="009B1501">
      <w:pPr>
        <w:numPr>
          <w:ilvl w:val="0"/>
          <w:numId w:val="45"/>
        </w:numPr>
        <w:rPr>
          <w:rFonts w:ascii="Cambria" w:hAnsi="Cambria"/>
        </w:rPr>
      </w:pPr>
      <w:r w:rsidRPr="00626BEB">
        <w:rPr>
          <w:rFonts w:ascii="Cambria" w:hAnsi="Cambria"/>
        </w:rPr>
        <w:t>The member’s direct or indirect financial conflict of interest regarding an issue discussed at or action proposed to be taken at the meeting; or</w:t>
      </w:r>
    </w:p>
    <w:p w14:paraId="06636A3B" w14:textId="77777777" w:rsidR="00AB3180" w:rsidRDefault="00D76FE2" w:rsidP="00AB3180">
      <w:pPr>
        <w:numPr>
          <w:ilvl w:val="0"/>
          <w:numId w:val="45"/>
        </w:numPr>
        <w:rPr>
          <w:rFonts w:ascii="Cambria" w:hAnsi="Cambria"/>
        </w:rPr>
      </w:pPr>
      <w:r w:rsidRPr="00626BEB">
        <w:rPr>
          <w:rFonts w:ascii="Cambria" w:hAnsi="Cambria"/>
        </w:rPr>
        <w:t>Commission of a crime during the meeting.</w:t>
      </w:r>
    </w:p>
    <w:p w14:paraId="27B53531" w14:textId="77777777" w:rsidR="00AB3180" w:rsidRDefault="00AB3180" w:rsidP="00AB3180">
      <w:pPr>
        <w:rPr>
          <w:rFonts w:ascii="Cambria" w:hAnsi="Cambria"/>
        </w:rPr>
      </w:pPr>
    </w:p>
    <w:p w14:paraId="469E2FAA" w14:textId="435179AA" w:rsidR="00D76FE2" w:rsidRPr="00AB3180" w:rsidRDefault="00D76FE2" w:rsidP="00AB3180">
      <w:pPr>
        <w:rPr>
          <w:rFonts w:ascii="Cambria" w:hAnsi="Cambria"/>
        </w:rPr>
      </w:pPr>
      <w:r w:rsidRPr="00AB3180">
        <w:rPr>
          <w:rFonts w:ascii="Cambria" w:hAnsi="Cambria"/>
        </w:rPr>
        <w:t xml:space="preserve">The Board of Education may also adopt </w:t>
      </w:r>
      <w:r w:rsidR="007D3B04" w:rsidRPr="00AB3180">
        <w:rPr>
          <w:rFonts w:ascii="Cambria" w:hAnsi="Cambria"/>
        </w:rPr>
        <w:t>policies</w:t>
      </w:r>
      <w:r w:rsidRPr="00AB3180">
        <w:rPr>
          <w:rFonts w:ascii="Cambria" w:hAnsi="Cambria"/>
        </w:rPr>
        <w:t xml:space="preserve"> that expand the reasons for expelling a Board member from an open public meeting or which establish more restrictive procedures for such expulsion.</w:t>
      </w:r>
    </w:p>
    <w:p w14:paraId="3D9769E5" w14:textId="0D4B630D" w:rsidR="00D76FE2" w:rsidRPr="00626BEB" w:rsidRDefault="00000000" w:rsidP="00191731">
      <w:pPr>
        <w:pStyle w:val="Reference"/>
        <w:spacing w:after="120"/>
        <w:ind w:left="1080"/>
        <w:jc w:val="both"/>
        <w:rPr>
          <w:rFonts w:ascii="Cambria" w:hAnsi="Cambria"/>
          <w:sz w:val="24"/>
          <w:szCs w:val="24"/>
        </w:rPr>
      </w:pPr>
      <w:hyperlink r:id="rId10" w:history="1">
        <w:r w:rsidR="000F3CF8" w:rsidRPr="00626BEB">
          <w:rPr>
            <w:rStyle w:val="Hyperlink"/>
            <w:rFonts w:ascii="Cambria" w:hAnsi="Cambria"/>
            <w:sz w:val="24"/>
            <w:szCs w:val="24"/>
          </w:rPr>
          <w:t>Utah Code § 53G-4-202(5) (201</w:t>
        </w:r>
        <w:r w:rsidR="007D3B04" w:rsidRPr="00626BEB">
          <w:rPr>
            <w:rStyle w:val="Hyperlink"/>
            <w:rFonts w:ascii="Cambria" w:hAnsi="Cambria"/>
            <w:sz w:val="24"/>
            <w:szCs w:val="24"/>
          </w:rPr>
          <w:t>9</w:t>
        </w:r>
        <w:r w:rsidR="000F3CF8" w:rsidRPr="00626BEB">
          <w:rPr>
            <w:rStyle w:val="Hyperlink"/>
            <w:rFonts w:ascii="Cambria" w:hAnsi="Cambria"/>
            <w:sz w:val="24"/>
            <w:szCs w:val="24"/>
          </w:rPr>
          <w:t>)</w:t>
        </w:r>
      </w:hyperlink>
    </w:p>
    <w:p w14:paraId="69550A38" w14:textId="77777777" w:rsidR="00AB3180" w:rsidRDefault="001070F4" w:rsidP="00AB3180">
      <w:pPr>
        <w:pStyle w:val="Heading3"/>
        <w:spacing w:after="120"/>
        <w:jc w:val="both"/>
        <w:rPr>
          <w:rFonts w:ascii="Cambria" w:hAnsi="Cambria"/>
          <w:i w:val="0"/>
          <w:u w:val="single"/>
        </w:rPr>
      </w:pPr>
      <w:r w:rsidRPr="00626BEB">
        <w:rPr>
          <w:rFonts w:ascii="Cambria" w:hAnsi="Cambria"/>
          <w:i w:val="0"/>
          <w:u w:val="single"/>
        </w:rPr>
        <w:lastRenderedPageBreak/>
        <w:t>Open to the public</w:t>
      </w:r>
    </w:p>
    <w:p w14:paraId="75B44330" w14:textId="6FAD6052" w:rsidR="005446DC" w:rsidRPr="00AB3180" w:rsidRDefault="001070F4" w:rsidP="00AB3180">
      <w:pPr>
        <w:pStyle w:val="Heading3"/>
        <w:spacing w:after="120"/>
        <w:jc w:val="both"/>
        <w:rPr>
          <w:rFonts w:ascii="Cambria" w:hAnsi="Cambria"/>
          <w:b w:val="0"/>
          <w:bCs w:val="0"/>
          <w:i w:val="0"/>
          <w:iCs/>
          <w:u w:val="single"/>
        </w:rPr>
      </w:pPr>
      <w:r w:rsidRPr="00AB3180">
        <w:rPr>
          <w:rFonts w:ascii="Cambria" w:hAnsi="Cambria"/>
          <w:b w:val="0"/>
          <w:bCs w:val="0"/>
          <w:i w:val="0"/>
          <w:iCs/>
        </w:rPr>
        <w:t xml:space="preserve">Every meeting of the Board shall be open to the public unless closed pursuant to </w:t>
      </w:r>
      <w:hyperlink r:id="rId11" w:history="1">
        <w:r w:rsidR="00E008DC" w:rsidRPr="00AB3180">
          <w:rPr>
            <w:rStyle w:val="Hyperlink"/>
            <w:rFonts w:ascii="Cambria" w:hAnsi="Cambria"/>
            <w:b w:val="0"/>
            <w:bCs w:val="0"/>
            <w:i w:val="0"/>
            <w:iCs/>
          </w:rPr>
          <w:t>Utah Code §§ 52-4-204</w:t>
        </w:r>
      </w:hyperlink>
      <w:r w:rsidRPr="00AB3180">
        <w:rPr>
          <w:rFonts w:ascii="Cambria" w:hAnsi="Cambria"/>
          <w:b w:val="0"/>
          <w:bCs w:val="0"/>
          <w:i w:val="0"/>
          <w:iCs/>
        </w:rPr>
        <w:t>,</w:t>
      </w:r>
      <w:r w:rsidR="00003F44" w:rsidRPr="00AB3180">
        <w:rPr>
          <w:rFonts w:ascii="Cambria" w:hAnsi="Cambria"/>
          <w:b w:val="0"/>
          <w:bCs w:val="0"/>
          <w:i w:val="0"/>
          <w:iCs/>
        </w:rPr>
        <w:t xml:space="preserve"> </w:t>
      </w:r>
      <w:hyperlink r:id="rId12" w:history="1">
        <w:r w:rsidR="00E008DC" w:rsidRPr="00AB3180">
          <w:rPr>
            <w:rStyle w:val="Hyperlink"/>
            <w:rFonts w:ascii="Cambria" w:hAnsi="Cambria"/>
            <w:b w:val="0"/>
            <w:bCs w:val="0"/>
            <w:i w:val="0"/>
            <w:iCs/>
          </w:rPr>
          <w:t>52-4-205</w:t>
        </w:r>
      </w:hyperlink>
      <w:r w:rsidRPr="00AB3180">
        <w:rPr>
          <w:rFonts w:ascii="Cambria" w:hAnsi="Cambria"/>
          <w:b w:val="0"/>
          <w:bCs w:val="0"/>
          <w:i w:val="0"/>
          <w:iCs/>
        </w:rPr>
        <w:t>, and</w:t>
      </w:r>
      <w:r w:rsidR="00003F44" w:rsidRPr="00AB3180">
        <w:rPr>
          <w:rFonts w:ascii="Cambria" w:hAnsi="Cambria"/>
          <w:b w:val="0"/>
          <w:bCs w:val="0"/>
          <w:i w:val="0"/>
          <w:iCs/>
        </w:rPr>
        <w:t xml:space="preserve"> </w:t>
      </w:r>
      <w:hyperlink r:id="rId13" w:history="1">
        <w:r w:rsidR="00E008DC" w:rsidRPr="00AB3180">
          <w:rPr>
            <w:rStyle w:val="Hyperlink"/>
            <w:rFonts w:ascii="Cambria" w:hAnsi="Cambria"/>
            <w:b w:val="0"/>
            <w:bCs w:val="0"/>
            <w:i w:val="0"/>
            <w:iCs/>
          </w:rPr>
          <w:t>52-4-206</w:t>
        </w:r>
      </w:hyperlink>
      <w:r w:rsidRPr="00AB3180">
        <w:rPr>
          <w:rFonts w:ascii="Cambria" w:hAnsi="Cambria"/>
          <w:b w:val="0"/>
          <w:bCs w:val="0"/>
          <w:i w:val="0"/>
          <w:iCs/>
        </w:rPr>
        <w:t>.</w:t>
      </w:r>
    </w:p>
    <w:p w14:paraId="1F828D96" w14:textId="77777777" w:rsidR="005446DC" w:rsidRPr="00626BEB" w:rsidRDefault="00000000" w:rsidP="00191731">
      <w:pPr>
        <w:pStyle w:val="Reference"/>
        <w:spacing w:after="120"/>
        <w:ind w:left="1080"/>
        <w:jc w:val="both"/>
        <w:rPr>
          <w:rFonts w:ascii="Cambria" w:hAnsi="Cambria"/>
          <w:sz w:val="24"/>
          <w:szCs w:val="24"/>
        </w:rPr>
      </w:pPr>
      <w:hyperlink r:id="rId14" w:history="1">
        <w:r w:rsidR="00E008DC" w:rsidRPr="00626BEB">
          <w:rPr>
            <w:rStyle w:val="Hyperlink"/>
            <w:rFonts w:ascii="Cambria" w:hAnsi="Cambria"/>
            <w:sz w:val="24"/>
            <w:szCs w:val="24"/>
          </w:rPr>
          <w:t>Utah Code § 52-4-201(1) (2006</w:t>
        </w:r>
      </w:hyperlink>
      <w:r w:rsidR="00E008DC" w:rsidRPr="00626BEB">
        <w:rPr>
          <w:rFonts w:ascii="Cambria" w:hAnsi="Cambria"/>
          <w:sz w:val="24"/>
          <w:szCs w:val="24"/>
        </w:rPr>
        <w:t>)</w:t>
      </w:r>
    </w:p>
    <w:p w14:paraId="30AC6A20" w14:textId="795CEC83" w:rsidR="00C70FC2" w:rsidRPr="00C70FC2" w:rsidRDefault="00C70FC2" w:rsidP="00C70FC2">
      <w:pPr>
        <w:pStyle w:val="Heading3"/>
        <w:spacing w:before="120" w:after="120"/>
        <w:jc w:val="both"/>
        <w:rPr>
          <w:rFonts w:ascii="Cambria" w:hAnsi="Cambria"/>
          <w:i w:val="0"/>
          <w:color w:val="0070C0"/>
          <w:u w:val="single"/>
        </w:rPr>
      </w:pPr>
      <w:r w:rsidRPr="00C70FC2">
        <w:rPr>
          <w:rFonts w:ascii="Cambria" w:hAnsi="Cambria"/>
          <w:i w:val="0"/>
          <w:color w:val="0070C0"/>
          <w:u w:val="single"/>
        </w:rPr>
        <w:t>Public Comment</w:t>
      </w:r>
    </w:p>
    <w:p w14:paraId="617008BE" w14:textId="77777777" w:rsidR="00C70FC2" w:rsidRPr="00C70FC2" w:rsidRDefault="00C70FC2" w:rsidP="00C70FC2">
      <w:pPr>
        <w:rPr>
          <w:rFonts w:ascii="Cambria" w:hAnsi="Cambria"/>
          <w:color w:val="0070C0"/>
        </w:rPr>
      </w:pPr>
      <w:r w:rsidRPr="00C70FC2">
        <w:rPr>
          <w:rFonts w:ascii="Cambria" w:hAnsi="Cambria"/>
          <w:color w:val="0070C0"/>
        </w:rPr>
        <w:tab/>
        <w:t>At open meetings other than work sessions or emergency meetings, the Board will receive verbal and written comments from the public on topics which are germane to the Board’s authority. Written comments can be submitted by sending them through email to the Superintendent before the meeting or by hand delivering them to District staff members at the meeting. Written comments will not be read at the meeting but will be provided to the members of the Board and will be included in the meeting minutes. Verbal comments at the meeting shall be received from members of the public who sign up prior to the time for public comment and will be taken in the order that individuals sign up. Each individual will be allowed up to 3 minutes to provide comments to the Board. The Board’s agenda will specify the amount of time for public comment, which will generally be between 30 minutes and 1 hour.</w:t>
      </w:r>
    </w:p>
    <w:p w14:paraId="220C46EE" w14:textId="77777777" w:rsidR="00C70FC2" w:rsidRPr="00C70FC2" w:rsidRDefault="00000000" w:rsidP="00C70FC2">
      <w:pPr>
        <w:ind w:left="1080"/>
        <w:rPr>
          <w:rFonts w:ascii="Cambria" w:hAnsi="Cambria"/>
          <w:i/>
          <w:iCs/>
          <w:color w:val="0070C0"/>
        </w:rPr>
      </w:pPr>
      <w:hyperlink r:id="rId15" w:history="1">
        <w:r w:rsidR="00C70FC2" w:rsidRPr="00C70FC2">
          <w:rPr>
            <w:rStyle w:val="Hyperlink"/>
            <w:rFonts w:ascii="Cambria" w:hAnsi="Cambria"/>
            <w:i/>
            <w:iCs/>
            <w:color w:val="0070C0"/>
          </w:rPr>
          <w:t>Utah Code § 52-4-201.3 (2023)</w:t>
        </w:r>
      </w:hyperlink>
    </w:p>
    <w:p w14:paraId="4C09CD23" w14:textId="77777777" w:rsidR="00C70FC2" w:rsidRPr="00C70FC2" w:rsidRDefault="00C70FC2" w:rsidP="00C70FC2">
      <w:pPr>
        <w:ind w:firstLine="720"/>
        <w:rPr>
          <w:rFonts w:ascii="Cambria" w:hAnsi="Cambria"/>
          <w:color w:val="0070C0"/>
        </w:rPr>
      </w:pPr>
      <w:r w:rsidRPr="00C70FC2">
        <w:rPr>
          <w:rFonts w:ascii="Cambria" w:hAnsi="Cambria"/>
          <w:color w:val="0070C0"/>
        </w:rPr>
        <w:t>The Board does not by allowing public comment endorse any such comment. Therefore, persons providing comment bear any and all legal liability which may arise under governing law from making such comments. For example, defamatory comments about specific individuals may expose the commenter to legal liability from those individuals; similarly, threats of violence towards other individuals may expose the commenter to prosecution.</w:t>
      </w:r>
    </w:p>
    <w:p w14:paraId="141CD1E1" w14:textId="2F0F85CB" w:rsidR="00C70FC2" w:rsidRPr="00C70FC2" w:rsidRDefault="00C70FC2" w:rsidP="00C70FC2">
      <w:pPr>
        <w:pStyle w:val="Heading3"/>
        <w:spacing w:before="120" w:after="120"/>
        <w:jc w:val="both"/>
        <w:rPr>
          <w:rFonts w:ascii="Cambria" w:hAnsi="Cambria"/>
          <w:i w:val="0"/>
          <w:color w:val="0070C0"/>
          <w:u w:val="single"/>
        </w:rPr>
      </w:pPr>
      <w:r w:rsidRPr="00C70FC2">
        <w:rPr>
          <w:rFonts w:ascii="Cambria" w:hAnsi="Cambria"/>
          <w:color w:val="0070C0"/>
        </w:rPr>
        <w:t>The public comment period is to allow members of the public to provide input to the Board in its capacity as a legislative body. The public comment period is not a forum for discussion or debate between the Board and members of the public. The Board does not engage in discussion during public comments, but may later follow up on comments made during public comment.</w:t>
      </w:r>
    </w:p>
    <w:p w14:paraId="25C69407" w14:textId="5D54AA79" w:rsidR="00626BEB" w:rsidRDefault="001070F4" w:rsidP="00626BEB">
      <w:pPr>
        <w:pStyle w:val="Heading3"/>
        <w:spacing w:before="120" w:after="120"/>
        <w:jc w:val="both"/>
        <w:rPr>
          <w:rFonts w:ascii="Cambria" w:hAnsi="Cambria"/>
          <w:i w:val="0"/>
          <w:u w:val="single"/>
        </w:rPr>
      </w:pPr>
      <w:r w:rsidRPr="00626BEB">
        <w:rPr>
          <w:rFonts w:ascii="Cambria" w:hAnsi="Cambria"/>
          <w:i w:val="0"/>
          <w:u w:val="single"/>
        </w:rPr>
        <w:t>Public hearing</w:t>
      </w:r>
    </w:p>
    <w:p w14:paraId="06B9164C" w14:textId="1C46E0A9" w:rsidR="005446DC" w:rsidRPr="00626BEB" w:rsidRDefault="007731C3" w:rsidP="00626BEB">
      <w:pPr>
        <w:pStyle w:val="Heading3"/>
        <w:spacing w:before="120" w:after="120"/>
        <w:jc w:val="both"/>
        <w:rPr>
          <w:rFonts w:ascii="Cambria" w:hAnsi="Cambria"/>
          <w:b w:val="0"/>
          <w:i w:val="0"/>
          <w:u w:val="single"/>
        </w:rPr>
      </w:pPr>
      <w:r w:rsidRPr="00626BEB">
        <w:rPr>
          <w:rFonts w:ascii="Cambria" w:hAnsi="Cambria"/>
          <w:b w:val="0"/>
          <w:i w:val="0"/>
        </w:rPr>
        <w:t>A public hearing is an open meeting at which members of the public are given a reasonable opportunity to comment on a subject of the meeting.</w:t>
      </w:r>
      <w:r w:rsidR="00495A17" w:rsidRPr="00626BEB">
        <w:rPr>
          <w:rFonts w:ascii="Cambria" w:hAnsi="Cambria"/>
          <w:b w:val="0"/>
          <w:i w:val="0"/>
        </w:rPr>
        <w:t xml:space="preserve"> </w:t>
      </w:r>
      <w:r w:rsidRPr="00C70FC2">
        <w:rPr>
          <w:rFonts w:ascii="Cambria" w:hAnsi="Cambria"/>
          <w:b w:val="0"/>
          <w:i w:val="0"/>
          <w:strike/>
          <w:color w:val="FF0000"/>
        </w:rPr>
        <w:t>Generally, the Board will determine whether a Board meeting will include a public hearing.</w:t>
      </w:r>
      <w:r w:rsidR="00495A17" w:rsidRPr="00C70FC2">
        <w:rPr>
          <w:rFonts w:ascii="Cambria" w:hAnsi="Cambria"/>
          <w:b w:val="0"/>
          <w:i w:val="0"/>
          <w:strike/>
          <w:color w:val="FF0000"/>
        </w:rPr>
        <w:t xml:space="preserve"> </w:t>
      </w:r>
      <w:r w:rsidRPr="00C70FC2">
        <w:rPr>
          <w:rFonts w:ascii="Cambria" w:hAnsi="Cambria"/>
          <w:b w:val="0"/>
          <w:i w:val="0"/>
          <w:strike/>
          <w:color w:val="FF0000"/>
        </w:rPr>
        <w:t>However,</w:t>
      </w:r>
      <w:r w:rsidRPr="00C70FC2">
        <w:rPr>
          <w:rFonts w:ascii="Cambria" w:hAnsi="Cambria"/>
          <w:b w:val="0"/>
          <w:i w:val="0"/>
          <w:color w:val="FF0000"/>
        </w:rPr>
        <w:t xml:space="preserve"> </w:t>
      </w:r>
      <w:r w:rsidR="00C70FC2">
        <w:rPr>
          <w:rFonts w:ascii="Cambria" w:hAnsi="Cambria"/>
          <w:b w:val="0"/>
          <w:i w:val="0"/>
        </w:rPr>
        <w:t>T</w:t>
      </w:r>
      <w:r w:rsidRPr="00626BEB">
        <w:rPr>
          <w:rFonts w:ascii="Cambria" w:hAnsi="Cambria"/>
          <w:b w:val="0"/>
          <w:i w:val="0"/>
        </w:rPr>
        <w:t xml:space="preserve">he Board shall hold a public hearing when considering whether to close a school or change the boundaries of a school, </w:t>
      </w:r>
      <w:r w:rsidR="00437EF9" w:rsidRPr="00626BEB">
        <w:rPr>
          <w:rFonts w:ascii="Cambria" w:hAnsi="Cambria"/>
          <w:b w:val="0"/>
          <w:i w:val="0"/>
        </w:rPr>
        <w:t xml:space="preserve">when submitting a ballot issue regarding bond authorization or a tax increase, </w:t>
      </w:r>
      <w:r w:rsidRPr="00626BEB">
        <w:rPr>
          <w:rFonts w:ascii="Cambria" w:hAnsi="Cambria"/>
          <w:b w:val="0"/>
          <w:i w:val="0"/>
        </w:rPr>
        <w:t>when considering the adoption of the District budget, before authorizing issuance of bonds, and when considering changes to the Board member compensation schedules, as required by statute.</w:t>
      </w:r>
    </w:p>
    <w:p w14:paraId="05991E15" w14:textId="303E3C1F" w:rsidR="005446DC" w:rsidRPr="00626BEB" w:rsidRDefault="00000000" w:rsidP="00191731">
      <w:pPr>
        <w:pStyle w:val="Reference"/>
        <w:ind w:left="1080"/>
        <w:jc w:val="both"/>
        <w:rPr>
          <w:rFonts w:ascii="Cambria" w:hAnsi="Cambria"/>
          <w:sz w:val="24"/>
          <w:szCs w:val="24"/>
          <w:lang w:val="fr-FR"/>
        </w:rPr>
      </w:pPr>
      <w:hyperlink r:id="rId16" w:history="1">
        <w:r w:rsidR="00E008DC" w:rsidRPr="00626BEB">
          <w:rPr>
            <w:rStyle w:val="Hyperlink"/>
            <w:rFonts w:ascii="Cambria" w:hAnsi="Cambria"/>
            <w:sz w:val="24"/>
            <w:szCs w:val="24"/>
            <w:lang w:val="fr-FR"/>
          </w:rPr>
          <w:t>Utah Code § 11-14-318 (20</w:t>
        </w:r>
        <w:r w:rsidR="00C70FC2">
          <w:rPr>
            <w:rStyle w:val="Hyperlink"/>
            <w:rFonts w:ascii="Cambria" w:hAnsi="Cambria"/>
            <w:sz w:val="24"/>
            <w:szCs w:val="24"/>
            <w:lang w:val="fr-FR"/>
          </w:rPr>
          <w:t xml:space="preserve">23) </w:t>
        </w:r>
        <w:r w:rsidR="00E008DC" w:rsidRPr="00C70FC2">
          <w:rPr>
            <w:rStyle w:val="Hyperlink"/>
            <w:rFonts w:ascii="Cambria" w:hAnsi="Cambria"/>
            <w:strike/>
            <w:color w:val="FF0000"/>
            <w:sz w:val="24"/>
            <w:szCs w:val="24"/>
            <w:lang w:val="fr-FR"/>
          </w:rPr>
          <w:t>08</w:t>
        </w:r>
        <w:r w:rsidR="00E008DC" w:rsidRPr="00626BEB">
          <w:rPr>
            <w:rStyle w:val="Hyperlink"/>
            <w:rFonts w:ascii="Cambria" w:hAnsi="Cambria"/>
            <w:sz w:val="24"/>
            <w:szCs w:val="24"/>
            <w:lang w:val="fr-FR"/>
          </w:rPr>
          <w:t>)</w:t>
        </w:r>
      </w:hyperlink>
    </w:p>
    <w:p w14:paraId="5E23AF25" w14:textId="4F2CECB4" w:rsidR="007731C3" w:rsidRPr="00962664" w:rsidRDefault="00000000" w:rsidP="00191731">
      <w:pPr>
        <w:pStyle w:val="Reference"/>
        <w:ind w:left="1080"/>
        <w:rPr>
          <w:rFonts w:ascii="Cambria" w:hAnsi="Cambria"/>
          <w:color w:val="0432FF"/>
          <w:sz w:val="24"/>
          <w:szCs w:val="24"/>
        </w:rPr>
      </w:pPr>
      <w:hyperlink r:id="rId17" w:anchor=":~:text=A%20student%20appointed%20to%20a,parental%20consent%20for%20the%20appointment.&amp;text=Safety%20patrol%20members%20may%20not,intended%20for%20vehicular%20traffic%20use." w:history="1">
        <w:r w:rsidR="000F3CF8" w:rsidRPr="00962664">
          <w:rPr>
            <w:rStyle w:val="Hyperlink"/>
            <w:rFonts w:ascii="Cambria" w:hAnsi="Cambria"/>
            <w:sz w:val="24"/>
            <w:szCs w:val="24"/>
          </w:rPr>
          <w:t>Utah Code § 53G-4-402(2</w:t>
        </w:r>
        <w:r w:rsidR="00C70FC2">
          <w:rPr>
            <w:rStyle w:val="Hyperlink"/>
            <w:rFonts w:ascii="Cambria" w:hAnsi="Cambria"/>
            <w:sz w:val="24"/>
            <w:szCs w:val="24"/>
          </w:rPr>
          <w:t xml:space="preserve">3) (2023) </w:t>
        </w:r>
        <w:r w:rsidR="000F3CF8" w:rsidRPr="00C70FC2">
          <w:rPr>
            <w:rStyle w:val="Hyperlink"/>
            <w:rFonts w:ascii="Cambria" w:hAnsi="Cambria"/>
            <w:strike/>
            <w:color w:val="FF0000"/>
            <w:sz w:val="24"/>
            <w:szCs w:val="24"/>
          </w:rPr>
          <w:t>1) (20</w:t>
        </w:r>
        <w:r w:rsidR="00A7798C" w:rsidRPr="00C70FC2">
          <w:rPr>
            <w:rStyle w:val="Hyperlink"/>
            <w:rFonts w:ascii="Cambria" w:hAnsi="Cambria"/>
            <w:strike/>
            <w:color w:val="FF0000"/>
            <w:sz w:val="24"/>
            <w:szCs w:val="24"/>
          </w:rPr>
          <w:t>20</w:t>
        </w:r>
      </w:hyperlink>
      <w:r w:rsidR="00962664">
        <w:rPr>
          <w:rFonts w:ascii="Cambria" w:hAnsi="Cambria"/>
          <w:color w:val="0432FF"/>
          <w:sz w:val="24"/>
          <w:szCs w:val="24"/>
        </w:rPr>
        <w:t>)</w:t>
      </w:r>
    </w:p>
    <w:p w14:paraId="1A02FC08" w14:textId="0F27B82A" w:rsidR="007731C3" w:rsidRPr="00626BEB" w:rsidRDefault="00000000" w:rsidP="00191731">
      <w:pPr>
        <w:pStyle w:val="Reference"/>
        <w:ind w:left="1080"/>
        <w:rPr>
          <w:rFonts w:ascii="Cambria" w:hAnsi="Cambria"/>
          <w:sz w:val="24"/>
          <w:szCs w:val="24"/>
        </w:rPr>
      </w:pPr>
      <w:hyperlink r:id="rId18" w:history="1">
        <w:r w:rsidR="000F3CF8" w:rsidRPr="00626BEB">
          <w:rPr>
            <w:rStyle w:val="Hyperlink"/>
            <w:rFonts w:ascii="Cambria" w:hAnsi="Cambria"/>
            <w:sz w:val="24"/>
            <w:szCs w:val="24"/>
          </w:rPr>
          <w:t>Utah Code § 53G-7-303(3) (201</w:t>
        </w:r>
        <w:r w:rsidR="002758A7" w:rsidRPr="00626BEB">
          <w:rPr>
            <w:rStyle w:val="Hyperlink"/>
            <w:rFonts w:ascii="Cambria" w:hAnsi="Cambria"/>
            <w:sz w:val="24"/>
            <w:szCs w:val="24"/>
          </w:rPr>
          <w:t>9</w:t>
        </w:r>
        <w:r w:rsidR="000F3CF8" w:rsidRPr="00626BEB">
          <w:rPr>
            <w:rStyle w:val="Hyperlink"/>
            <w:rFonts w:ascii="Cambria" w:hAnsi="Cambria"/>
            <w:sz w:val="24"/>
            <w:szCs w:val="24"/>
          </w:rPr>
          <w:t>)</w:t>
        </w:r>
      </w:hyperlink>
    </w:p>
    <w:p w14:paraId="7F8B6D5C" w14:textId="277AEB18" w:rsidR="00D240F7" w:rsidRPr="00626BEB" w:rsidRDefault="00000000" w:rsidP="00191731">
      <w:pPr>
        <w:pStyle w:val="Reference"/>
        <w:ind w:left="1080"/>
        <w:rPr>
          <w:rFonts w:ascii="Cambria" w:hAnsi="Cambria"/>
          <w:sz w:val="24"/>
          <w:szCs w:val="24"/>
        </w:rPr>
      </w:pPr>
      <w:hyperlink r:id="rId19" w:history="1">
        <w:r w:rsidR="000F3CF8" w:rsidRPr="00626BEB">
          <w:rPr>
            <w:rStyle w:val="Hyperlink"/>
            <w:rFonts w:ascii="Cambria" w:hAnsi="Cambria"/>
            <w:sz w:val="24"/>
            <w:szCs w:val="24"/>
          </w:rPr>
          <w:t>Utah Code § 53G-4-204(2) (20</w:t>
        </w:r>
        <w:r w:rsidR="00C70FC2">
          <w:rPr>
            <w:rStyle w:val="Hyperlink"/>
            <w:rFonts w:ascii="Cambria" w:hAnsi="Cambria"/>
            <w:sz w:val="24"/>
            <w:szCs w:val="24"/>
          </w:rPr>
          <w:t xml:space="preserve">23) </w:t>
        </w:r>
        <w:r w:rsidR="000F3CF8" w:rsidRPr="00C70FC2">
          <w:rPr>
            <w:rStyle w:val="Hyperlink"/>
            <w:rFonts w:ascii="Cambria" w:hAnsi="Cambria"/>
            <w:strike/>
            <w:color w:val="FF0000"/>
            <w:sz w:val="24"/>
            <w:szCs w:val="24"/>
          </w:rPr>
          <w:t>1</w:t>
        </w:r>
        <w:r w:rsidR="007D3B04" w:rsidRPr="00C70FC2">
          <w:rPr>
            <w:rStyle w:val="Hyperlink"/>
            <w:rFonts w:ascii="Cambria" w:hAnsi="Cambria"/>
            <w:strike/>
            <w:color w:val="FF0000"/>
            <w:sz w:val="24"/>
            <w:szCs w:val="24"/>
          </w:rPr>
          <w:t>9</w:t>
        </w:r>
        <w:r w:rsidR="000F3CF8" w:rsidRPr="00626BEB">
          <w:rPr>
            <w:rStyle w:val="Hyperlink"/>
            <w:rFonts w:ascii="Cambria" w:hAnsi="Cambria"/>
            <w:sz w:val="24"/>
            <w:szCs w:val="24"/>
          </w:rPr>
          <w:t>)</w:t>
        </w:r>
      </w:hyperlink>
    </w:p>
    <w:p w14:paraId="22EF53F1" w14:textId="77777777" w:rsidR="00437EF9" w:rsidRPr="00626BEB" w:rsidRDefault="00000000" w:rsidP="00191731">
      <w:pPr>
        <w:pStyle w:val="Reference"/>
        <w:spacing w:after="120"/>
        <w:ind w:left="1080"/>
        <w:rPr>
          <w:rFonts w:ascii="Cambria" w:hAnsi="Cambria"/>
          <w:sz w:val="24"/>
          <w:szCs w:val="24"/>
        </w:rPr>
      </w:pPr>
      <w:hyperlink r:id="rId20" w:history="1">
        <w:r w:rsidR="00E008DC" w:rsidRPr="00626BEB">
          <w:rPr>
            <w:rStyle w:val="Hyperlink"/>
            <w:rFonts w:ascii="Cambria" w:hAnsi="Cambria"/>
            <w:sz w:val="24"/>
            <w:szCs w:val="24"/>
          </w:rPr>
          <w:t xml:space="preserve">Utah Code </w:t>
        </w:r>
        <w:r w:rsidR="00E008DC" w:rsidRPr="00626BEB">
          <w:rPr>
            <w:rStyle w:val="Hyperlink"/>
            <w:rFonts w:ascii="Cambria" w:hAnsi="Cambria" w:cs="Arial"/>
            <w:sz w:val="24"/>
            <w:szCs w:val="24"/>
          </w:rPr>
          <w:t>§</w:t>
        </w:r>
        <w:r w:rsidR="00E008DC" w:rsidRPr="00626BEB">
          <w:rPr>
            <w:rStyle w:val="Hyperlink"/>
            <w:rFonts w:ascii="Cambria" w:hAnsi="Cambria"/>
            <w:sz w:val="24"/>
            <w:szCs w:val="24"/>
          </w:rPr>
          <w:t xml:space="preserve"> 59-1-1605 (2016)</w:t>
        </w:r>
      </w:hyperlink>
    </w:p>
    <w:p w14:paraId="5D3DED00" w14:textId="6F1CD964" w:rsidR="009B1501" w:rsidRPr="00626BEB" w:rsidRDefault="009B1501" w:rsidP="00191731">
      <w:pPr>
        <w:pStyle w:val="Heading3"/>
        <w:spacing w:before="120" w:after="120"/>
        <w:jc w:val="both"/>
        <w:rPr>
          <w:rFonts w:ascii="Cambria" w:hAnsi="Cambria"/>
          <w:i w:val="0"/>
          <w:u w:val="single"/>
        </w:rPr>
      </w:pPr>
      <w:r w:rsidRPr="00626BEB">
        <w:rPr>
          <w:rFonts w:ascii="Cambria" w:hAnsi="Cambria"/>
          <w:i w:val="0"/>
          <w:u w:val="single"/>
        </w:rPr>
        <w:t xml:space="preserve">Interference </w:t>
      </w:r>
      <w:r w:rsidR="00C70FC2">
        <w:rPr>
          <w:rFonts w:ascii="Cambria" w:hAnsi="Cambria"/>
          <w:i w:val="0"/>
          <w:u w:val="single"/>
        </w:rPr>
        <w:t>W</w:t>
      </w:r>
      <w:r w:rsidRPr="00626BEB">
        <w:rPr>
          <w:rFonts w:ascii="Cambria" w:hAnsi="Cambria"/>
          <w:i w:val="0"/>
          <w:u w:val="single"/>
        </w:rPr>
        <w:t xml:space="preserve">ith </w:t>
      </w:r>
      <w:r w:rsidR="00C70FC2">
        <w:rPr>
          <w:rFonts w:ascii="Cambria" w:hAnsi="Cambria"/>
          <w:i w:val="0"/>
          <w:u w:val="single"/>
        </w:rPr>
        <w:t>C</w:t>
      </w:r>
      <w:r w:rsidRPr="00626BEB">
        <w:rPr>
          <w:rFonts w:ascii="Cambria" w:hAnsi="Cambria"/>
          <w:i w:val="0"/>
          <w:u w:val="single"/>
        </w:rPr>
        <w:t xml:space="preserve">onduct of Board </w:t>
      </w:r>
      <w:r w:rsidR="00C70FC2">
        <w:rPr>
          <w:rFonts w:ascii="Cambria" w:hAnsi="Cambria"/>
          <w:i w:val="0"/>
          <w:u w:val="single"/>
        </w:rPr>
        <w:t>M</w:t>
      </w:r>
      <w:r w:rsidRPr="00626BEB">
        <w:rPr>
          <w:rFonts w:ascii="Cambria" w:hAnsi="Cambria"/>
          <w:i w:val="0"/>
          <w:u w:val="single"/>
        </w:rPr>
        <w:t>eetings</w:t>
      </w:r>
    </w:p>
    <w:p w14:paraId="3E4D8C13" w14:textId="34FAAF75" w:rsidR="009B1501" w:rsidRPr="00626BEB" w:rsidRDefault="009B1501" w:rsidP="009B1501">
      <w:pPr>
        <w:rPr>
          <w:rFonts w:ascii="Cambria" w:hAnsi="Cambria"/>
        </w:rPr>
      </w:pPr>
      <w:r w:rsidRPr="00626BEB">
        <w:rPr>
          <w:rFonts w:ascii="Cambria" w:hAnsi="Cambria"/>
        </w:rPr>
        <w:t xml:space="preserve">Those in attendance at Board meetings are prohibited from interfering with the conduct of the meeting by demonstrations, whether audible or visual or by conduct. Those who do not abide by Board procedures for orderly presentation of comments when permitted may be asked to leave or the Board may </w:t>
      </w:r>
      <w:r w:rsidRPr="00C70FC2">
        <w:rPr>
          <w:rFonts w:ascii="Cambria" w:hAnsi="Cambria"/>
          <w:strike/>
          <w:color w:val="FF0000"/>
        </w:rPr>
        <w:t>request law enforcement</w:t>
      </w:r>
      <w:r w:rsidRPr="00C70FC2">
        <w:rPr>
          <w:rFonts w:ascii="Cambria" w:hAnsi="Cambria"/>
          <w:color w:val="FF0000"/>
        </w:rPr>
        <w:t xml:space="preserve"> </w:t>
      </w:r>
      <w:r w:rsidR="00C70FC2">
        <w:rPr>
          <w:rFonts w:ascii="Cambria" w:hAnsi="Cambria"/>
          <w:color w:val="0070C0"/>
        </w:rPr>
        <w:t xml:space="preserve">use appropriate legal means </w:t>
      </w:r>
      <w:r w:rsidRPr="00626BEB">
        <w:rPr>
          <w:rFonts w:ascii="Cambria" w:hAnsi="Cambria"/>
        </w:rPr>
        <w:t>to remove those disrupting the meeting.</w:t>
      </w:r>
    </w:p>
    <w:p w14:paraId="00E1FFD1" w14:textId="77D54990" w:rsidR="009B1501" w:rsidRPr="00626BEB" w:rsidRDefault="009B1501" w:rsidP="00626BEB">
      <w:pPr>
        <w:rPr>
          <w:rFonts w:ascii="Cambria" w:hAnsi="Cambria"/>
        </w:rPr>
      </w:pPr>
      <w:r w:rsidRPr="00626BEB">
        <w:rPr>
          <w:rFonts w:ascii="Cambria" w:hAnsi="Cambria"/>
        </w:rPr>
        <w:t xml:space="preserve">Distribution of handbills, flyers, or other printed materials by members of the public is prohibited during Board meetings. Similarly, members of the public may not circulate petitions or similar requests for participation during a Board meeting. </w:t>
      </w:r>
    </w:p>
    <w:p w14:paraId="62D49181" w14:textId="35A1B809" w:rsidR="00626BEB" w:rsidRDefault="007731C3" w:rsidP="00626BEB">
      <w:pPr>
        <w:pStyle w:val="Heading3"/>
        <w:spacing w:before="120" w:after="120"/>
        <w:jc w:val="both"/>
        <w:rPr>
          <w:rFonts w:ascii="Cambria" w:hAnsi="Cambria"/>
          <w:i w:val="0"/>
          <w:u w:val="single"/>
        </w:rPr>
      </w:pPr>
      <w:r w:rsidRPr="00626BEB">
        <w:rPr>
          <w:rFonts w:ascii="Cambria" w:hAnsi="Cambria"/>
          <w:i w:val="0"/>
          <w:u w:val="single"/>
        </w:rPr>
        <w:t xml:space="preserve">Public </w:t>
      </w:r>
      <w:r w:rsidR="00C70FC2">
        <w:rPr>
          <w:rFonts w:ascii="Cambria" w:hAnsi="Cambria"/>
          <w:i w:val="0"/>
          <w:u w:val="single"/>
        </w:rPr>
        <w:t>R</w:t>
      </w:r>
      <w:r w:rsidRPr="00626BEB">
        <w:rPr>
          <w:rFonts w:ascii="Cambria" w:hAnsi="Cambria"/>
          <w:i w:val="0"/>
          <w:u w:val="single"/>
        </w:rPr>
        <w:t>ecording</w:t>
      </w:r>
    </w:p>
    <w:p w14:paraId="4712E9CD" w14:textId="0FDEF7CE" w:rsidR="005446DC" w:rsidRPr="00626BEB" w:rsidRDefault="007731C3" w:rsidP="00626BEB">
      <w:pPr>
        <w:pStyle w:val="Heading3"/>
        <w:spacing w:before="120" w:after="120"/>
        <w:jc w:val="both"/>
        <w:rPr>
          <w:rFonts w:ascii="Cambria" w:hAnsi="Cambria"/>
          <w:b w:val="0"/>
          <w:i w:val="0"/>
          <w:u w:val="single"/>
        </w:rPr>
      </w:pPr>
      <w:r w:rsidRPr="00626BEB">
        <w:rPr>
          <w:rFonts w:ascii="Cambria" w:hAnsi="Cambria"/>
          <w:b w:val="0"/>
          <w:i w:val="0"/>
        </w:rPr>
        <w:t>All or any part of the proceedings in any open board meeting may be recorded by any person in attendance provided that the recording does not interfere with the conduct of the meeting</w:t>
      </w:r>
      <w:r w:rsidR="005446DC" w:rsidRPr="00626BEB">
        <w:rPr>
          <w:rFonts w:ascii="Cambria" w:hAnsi="Cambria"/>
          <w:b w:val="0"/>
          <w:i w:val="0"/>
        </w:rPr>
        <w:t>.</w:t>
      </w:r>
    </w:p>
    <w:p w14:paraId="3BA02AE0" w14:textId="77BA46A2" w:rsidR="005446DC" w:rsidRPr="00626BEB" w:rsidRDefault="00000000" w:rsidP="00191731">
      <w:pPr>
        <w:pStyle w:val="Reference"/>
        <w:spacing w:after="120"/>
        <w:ind w:left="1080"/>
        <w:jc w:val="both"/>
        <w:rPr>
          <w:rFonts w:ascii="Cambria" w:hAnsi="Cambria"/>
          <w:sz w:val="24"/>
          <w:szCs w:val="24"/>
        </w:rPr>
      </w:pPr>
      <w:hyperlink r:id="rId21" w:history="1">
        <w:r w:rsidR="00E008DC" w:rsidRPr="00626BEB">
          <w:rPr>
            <w:rStyle w:val="Hyperlink"/>
            <w:rFonts w:ascii="Cambria" w:hAnsi="Cambria"/>
            <w:sz w:val="24"/>
            <w:szCs w:val="24"/>
          </w:rPr>
          <w:t>Utah Code § 52-4-203(5) (20</w:t>
        </w:r>
        <w:r w:rsidR="00832B68">
          <w:rPr>
            <w:rStyle w:val="Hyperlink"/>
            <w:rFonts w:ascii="Cambria" w:hAnsi="Cambria"/>
            <w:sz w:val="24"/>
            <w:szCs w:val="24"/>
          </w:rPr>
          <w:t>2</w:t>
        </w:r>
        <w:r w:rsidR="00C70FC2">
          <w:rPr>
            <w:rStyle w:val="Hyperlink"/>
            <w:rFonts w:ascii="Cambria" w:hAnsi="Cambria"/>
            <w:sz w:val="24"/>
            <w:szCs w:val="24"/>
          </w:rPr>
          <w:t xml:space="preserve">3) </w:t>
        </w:r>
        <w:r w:rsidR="00832B68" w:rsidRPr="00C70FC2">
          <w:rPr>
            <w:rStyle w:val="Hyperlink"/>
            <w:rFonts w:ascii="Cambria" w:hAnsi="Cambria"/>
            <w:strike/>
            <w:color w:val="FF0000"/>
            <w:sz w:val="24"/>
            <w:szCs w:val="24"/>
          </w:rPr>
          <w:t>2)</w:t>
        </w:r>
      </w:hyperlink>
      <w:r w:rsidR="00AB3180" w:rsidRPr="00626BEB">
        <w:rPr>
          <w:rFonts w:ascii="Cambria" w:hAnsi="Cambria"/>
          <w:sz w:val="24"/>
          <w:szCs w:val="24"/>
        </w:rPr>
        <w:t xml:space="preserve"> </w:t>
      </w:r>
    </w:p>
    <w:p w14:paraId="6BED0EED" w14:textId="64109B15" w:rsidR="00626BEB" w:rsidRDefault="009A1A7C" w:rsidP="00626BEB">
      <w:pPr>
        <w:pStyle w:val="Heading3"/>
        <w:spacing w:before="120" w:after="120"/>
        <w:jc w:val="both"/>
        <w:rPr>
          <w:rFonts w:ascii="Cambria" w:hAnsi="Cambria"/>
          <w:i w:val="0"/>
          <w:u w:val="single"/>
        </w:rPr>
      </w:pPr>
      <w:r w:rsidRPr="00626BEB">
        <w:rPr>
          <w:rFonts w:ascii="Cambria" w:hAnsi="Cambria"/>
          <w:i w:val="0"/>
          <w:u w:val="single"/>
        </w:rPr>
        <w:t xml:space="preserve">Attendance by </w:t>
      </w:r>
      <w:r w:rsidR="00C70FC2">
        <w:rPr>
          <w:rFonts w:ascii="Cambria" w:hAnsi="Cambria"/>
          <w:i w:val="0"/>
          <w:u w:val="single"/>
        </w:rPr>
        <w:t>L</w:t>
      </w:r>
      <w:r w:rsidRPr="00626BEB">
        <w:rPr>
          <w:rFonts w:ascii="Cambria" w:hAnsi="Cambria"/>
          <w:i w:val="0"/>
          <w:u w:val="single"/>
        </w:rPr>
        <w:t xml:space="preserve">ocal </w:t>
      </w:r>
      <w:r w:rsidR="00C70FC2">
        <w:rPr>
          <w:rFonts w:ascii="Cambria" w:hAnsi="Cambria"/>
          <w:i w:val="0"/>
          <w:u w:val="single"/>
        </w:rPr>
        <w:t>G</w:t>
      </w:r>
      <w:r w:rsidRPr="00626BEB">
        <w:rPr>
          <w:rFonts w:ascii="Cambria" w:hAnsi="Cambria"/>
          <w:i w:val="0"/>
          <w:u w:val="single"/>
        </w:rPr>
        <w:t xml:space="preserve">overnment </w:t>
      </w:r>
      <w:r w:rsidR="00C70FC2">
        <w:rPr>
          <w:rFonts w:ascii="Cambria" w:hAnsi="Cambria"/>
          <w:i w:val="0"/>
          <w:u w:val="single"/>
        </w:rPr>
        <w:t>R</w:t>
      </w:r>
      <w:r w:rsidRPr="00626BEB">
        <w:rPr>
          <w:rFonts w:ascii="Cambria" w:hAnsi="Cambria"/>
          <w:i w:val="0"/>
          <w:u w:val="single"/>
        </w:rPr>
        <w:t>epresentatives</w:t>
      </w:r>
    </w:p>
    <w:p w14:paraId="061DF7E3" w14:textId="77777777" w:rsidR="00626BEB" w:rsidRDefault="00B66C08" w:rsidP="00626BEB">
      <w:pPr>
        <w:pStyle w:val="Heading3"/>
        <w:spacing w:before="120" w:after="120"/>
        <w:jc w:val="both"/>
        <w:rPr>
          <w:rFonts w:ascii="Cambria" w:hAnsi="Cambria"/>
          <w:b w:val="0"/>
          <w:i w:val="0"/>
        </w:rPr>
      </w:pPr>
      <w:r w:rsidRPr="00626BEB">
        <w:rPr>
          <w:rFonts w:ascii="Cambria" w:hAnsi="Cambria"/>
          <w:b w:val="0"/>
          <w:i w:val="0"/>
        </w:rPr>
        <w:t>An interested mayor or interested county executive</w:t>
      </w:r>
      <w:r w:rsidR="009A1A7C" w:rsidRPr="00626BEB">
        <w:rPr>
          <w:rFonts w:ascii="Cambria" w:hAnsi="Cambria"/>
          <w:b w:val="0"/>
          <w:i w:val="0"/>
        </w:rPr>
        <w:t xml:space="preserve"> (or their designees) may attend and participate in the board’s discussions in the open portions of the Board’s meetings</w:t>
      </w:r>
      <w:r w:rsidRPr="00626BEB">
        <w:rPr>
          <w:rFonts w:ascii="Cambria" w:hAnsi="Cambria"/>
          <w:b w:val="0"/>
          <w:i w:val="0"/>
        </w:rPr>
        <w:t>.</w:t>
      </w:r>
      <w:r w:rsidR="00495A17" w:rsidRPr="00626BEB">
        <w:rPr>
          <w:rFonts w:ascii="Cambria" w:hAnsi="Cambria"/>
          <w:b w:val="0"/>
          <w:i w:val="0"/>
        </w:rPr>
        <w:t xml:space="preserve"> </w:t>
      </w:r>
      <w:r w:rsidRPr="00626BEB">
        <w:rPr>
          <w:rFonts w:ascii="Cambria" w:hAnsi="Cambria"/>
          <w:b w:val="0"/>
          <w:i w:val="0"/>
        </w:rPr>
        <w:t>An</w:t>
      </w:r>
      <w:r w:rsidR="009A1A7C" w:rsidRPr="00626BEB">
        <w:rPr>
          <w:rFonts w:ascii="Cambria" w:hAnsi="Cambria"/>
          <w:b w:val="0"/>
          <w:i w:val="0"/>
        </w:rPr>
        <w:t xml:space="preserve"> </w:t>
      </w:r>
      <w:r w:rsidRPr="00626BEB">
        <w:rPr>
          <w:rFonts w:ascii="Cambria" w:hAnsi="Cambria"/>
          <w:b w:val="0"/>
          <w:i w:val="0"/>
        </w:rPr>
        <w:t xml:space="preserve">“interested </w:t>
      </w:r>
      <w:r w:rsidR="009A1A7C" w:rsidRPr="00626BEB">
        <w:rPr>
          <w:rFonts w:ascii="Cambria" w:hAnsi="Cambria"/>
          <w:b w:val="0"/>
          <w:i w:val="0"/>
        </w:rPr>
        <w:t>mayor</w:t>
      </w:r>
      <w:r w:rsidRPr="00626BEB">
        <w:rPr>
          <w:rFonts w:ascii="Cambria" w:hAnsi="Cambria"/>
          <w:b w:val="0"/>
          <w:i w:val="0"/>
        </w:rPr>
        <w:t>” is the mayor of a</w:t>
      </w:r>
      <w:r w:rsidR="009A1A7C" w:rsidRPr="00626BEB">
        <w:rPr>
          <w:rFonts w:ascii="Cambria" w:hAnsi="Cambria"/>
          <w:b w:val="0"/>
          <w:i w:val="0"/>
        </w:rPr>
        <w:t xml:space="preserve"> municipality </w:t>
      </w:r>
      <w:r w:rsidRPr="00626BEB">
        <w:rPr>
          <w:rFonts w:ascii="Cambria" w:hAnsi="Cambria"/>
          <w:b w:val="0"/>
          <w:i w:val="0"/>
        </w:rPr>
        <w:t>which</w:t>
      </w:r>
      <w:r w:rsidR="009A1A7C" w:rsidRPr="00626BEB">
        <w:rPr>
          <w:rFonts w:ascii="Cambria" w:hAnsi="Cambria"/>
          <w:b w:val="0"/>
          <w:i w:val="0"/>
        </w:rPr>
        <w:t xml:space="preserve"> is partly or entirely within the boundaries of the school district.</w:t>
      </w:r>
      <w:r w:rsidR="00495A17" w:rsidRPr="00626BEB">
        <w:rPr>
          <w:rFonts w:ascii="Cambria" w:hAnsi="Cambria"/>
          <w:b w:val="0"/>
          <w:i w:val="0"/>
        </w:rPr>
        <w:t xml:space="preserve"> </w:t>
      </w:r>
      <w:r w:rsidRPr="00626BEB">
        <w:rPr>
          <w:rFonts w:ascii="Cambria" w:hAnsi="Cambria"/>
          <w:b w:val="0"/>
          <w:i w:val="0"/>
        </w:rPr>
        <w:t xml:space="preserve">An “interested county executive” is the county executive or county manager of a county with unincorporated area within the boundary of the school district. </w:t>
      </w:r>
      <w:r w:rsidR="009A1A7C" w:rsidRPr="00626BEB">
        <w:rPr>
          <w:rFonts w:ascii="Cambria" w:hAnsi="Cambria"/>
          <w:b w:val="0"/>
          <w:i w:val="0"/>
        </w:rPr>
        <w:t>These local government officials may not vote on any issue before the Board and their participation is subject to the Board President’s authority to regulate the conduct of the meeting.</w:t>
      </w:r>
    </w:p>
    <w:p w14:paraId="5EF8CE80" w14:textId="46BB7AE2" w:rsidR="00E97AC8" w:rsidRPr="00626BEB" w:rsidRDefault="00E97AC8" w:rsidP="00626BEB">
      <w:pPr>
        <w:pStyle w:val="Heading3"/>
        <w:spacing w:before="120" w:after="120"/>
        <w:jc w:val="both"/>
        <w:rPr>
          <w:rFonts w:ascii="Cambria" w:hAnsi="Cambria"/>
          <w:b w:val="0"/>
          <w:i w:val="0"/>
          <w:u w:val="single"/>
        </w:rPr>
      </w:pPr>
      <w:r w:rsidRPr="00626BEB">
        <w:rPr>
          <w:rFonts w:ascii="Cambria" w:hAnsi="Cambria"/>
          <w:b w:val="0"/>
          <w:i w:val="0"/>
        </w:rPr>
        <w:t>An interested mayor or interested county official may attend a closed meeting of the Board if invited by the Board.</w:t>
      </w:r>
      <w:r w:rsidR="00495A17" w:rsidRPr="00626BEB">
        <w:rPr>
          <w:rFonts w:ascii="Cambria" w:hAnsi="Cambria"/>
          <w:b w:val="0"/>
          <w:i w:val="0"/>
        </w:rPr>
        <w:t xml:space="preserve"> </w:t>
      </w:r>
      <w:r w:rsidRPr="00626BEB">
        <w:rPr>
          <w:rFonts w:ascii="Cambria" w:hAnsi="Cambria"/>
          <w:b w:val="0"/>
          <w:i w:val="0"/>
        </w:rPr>
        <w:t>Where the closed meeting is held to discuss disposition or acquisition of real property, an interested mayor or interested county official may attend if invited by the Board and if the mayor or county executive does not have a conflict of interest with respect to the disposition or acquisition.</w:t>
      </w:r>
    </w:p>
    <w:p w14:paraId="0A16FFC3" w14:textId="422FAE76" w:rsidR="009A1A7C" w:rsidRPr="00626BEB" w:rsidRDefault="00000000" w:rsidP="00191731">
      <w:pPr>
        <w:pStyle w:val="Reference"/>
        <w:spacing w:after="120"/>
        <w:ind w:left="1080"/>
        <w:jc w:val="both"/>
        <w:rPr>
          <w:rFonts w:ascii="Cambria" w:hAnsi="Cambria"/>
          <w:sz w:val="24"/>
          <w:szCs w:val="24"/>
        </w:rPr>
      </w:pPr>
      <w:hyperlink r:id="rId22" w:history="1">
        <w:r w:rsidR="00406FE4" w:rsidRPr="00626BEB">
          <w:rPr>
            <w:rStyle w:val="Hyperlink"/>
            <w:rFonts w:ascii="Cambria" w:hAnsi="Cambria"/>
            <w:sz w:val="24"/>
            <w:szCs w:val="24"/>
          </w:rPr>
          <w:t>Utah Code § 53G-7-208(3)(a) (201</w:t>
        </w:r>
        <w:r w:rsidR="002758A7" w:rsidRPr="00626BEB">
          <w:rPr>
            <w:rStyle w:val="Hyperlink"/>
            <w:rFonts w:ascii="Cambria" w:hAnsi="Cambria"/>
            <w:sz w:val="24"/>
            <w:szCs w:val="24"/>
          </w:rPr>
          <w:t>9</w:t>
        </w:r>
        <w:r w:rsidR="00406FE4" w:rsidRPr="00626BEB">
          <w:rPr>
            <w:rStyle w:val="Hyperlink"/>
            <w:rFonts w:ascii="Cambria" w:hAnsi="Cambria"/>
            <w:sz w:val="24"/>
            <w:szCs w:val="24"/>
          </w:rPr>
          <w:t>)</w:t>
        </w:r>
      </w:hyperlink>
    </w:p>
    <w:p w14:paraId="6A1FDE2F" w14:textId="77777777" w:rsidR="00626BEB" w:rsidRDefault="007731C3" w:rsidP="00626BEB">
      <w:pPr>
        <w:pStyle w:val="Heading3"/>
        <w:spacing w:before="120" w:after="120"/>
        <w:jc w:val="both"/>
        <w:rPr>
          <w:rFonts w:ascii="Cambria" w:hAnsi="Cambria"/>
          <w:i w:val="0"/>
          <w:u w:val="single"/>
        </w:rPr>
      </w:pPr>
      <w:r w:rsidRPr="00626BEB">
        <w:rPr>
          <w:rFonts w:ascii="Cambria" w:hAnsi="Cambria"/>
          <w:i w:val="0"/>
          <w:u w:val="single"/>
        </w:rPr>
        <w:t>Quorum</w:t>
      </w:r>
    </w:p>
    <w:p w14:paraId="5884D56B" w14:textId="639BB386" w:rsidR="005446DC" w:rsidRPr="00626BEB" w:rsidRDefault="007731C3" w:rsidP="00626BEB">
      <w:pPr>
        <w:pStyle w:val="Heading3"/>
        <w:spacing w:before="120" w:after="120"/>
        <w:jc w:val="both"/>
        <w:rPr>
          <w:rFonts w:ascii="Cambria" w:hAnsi="Cambria"/>
          <w:b w:val="0"/>
          <w:i w:val="0"/>
          <w:u w:val="single"/>
        </w:rPr>
      </w:pPr>
      <w:r w:rsidRPr="00626BEB">
        <w:rPr>
          <w:rFonts w:ascii="Cambria" w:hAnsi="Cambria"/>
          <w:b w:val="0"/>
          <w:i w:val="0"/>
        </w:rPr>
        <w:t>A majority of the members of the Board shall constitute a quorum for meetings of the Board.</w:t>
      </w:r>
    </w:p>
    <w:p w14:paraId="7AFC45BB" w14:textId="3E5397A1" w:rsidR="005446DC" w:rsidRPr="00626BEB" w:rsidRDefault="00000000" w:rsidP="00191731">
      <w:pPr>
        <w:pStyle w:val="Reference"/>
        <w:ind w:left="1080"/>
        <w:jc w:val="both"/>
        <w:rPr>
          <w:rFonts w:ascii="Cambria" w:hAnsi="Cambria"/>
          <w:sz w:val="24"/>
          <w:szCs w:val="24"/>
          <w:lang w:val="fr-FR"/>
        </w:rPr>
      </w:pPr>
      <w:hyperlink r:id="rId23" w:history="1">
        <w:hyperlink r:id="rId24" w:history="1">
          <w:r w:rsidR="00E008DC" w:rsidRPr="00626BEB">
            <w:rPr>
              <w:rStyle w:val="Hyperlink"/>
              <w:rFonts w:ascii="Cambria" w:hAnsi="Cambria"/>
              <w:sz w:val="24"/>
              <w:szCs w:val="24"/>
              <w:lang w:val="fr-FR"/>
            </w:rPr>
            <w:t>Utah Code § 52-4-103(1</w:t>
          </w:r>
          <w:r w:rsidR="00C70FC2">
            <w:rPr>
              <w:rStyle w:val="Hyperlink"/>
              <w:rFonts w:ascii="Cambria" w:hAnsi="Cambria"/>
              <w:sz w:val="24"/>
              <w:szCs w:val="24"/>
              <w:lang w:val="fr-FR"/>
            </w:rPr>
            <w:t xml:space="preserve">2)(a) (2023) </w:t>
          </w:r>
          <w:r w:rsidR="00E008DC" w:rsidRPr="00C70FC2">
            <w:rPr>
              <w:rStyle w:val="Hyperlink"/>
              <w:rFonts w:ascii="Cambria" w:hAnsi="Cambria"/>
              <w:strike/>
              <w:color w:val="FF0000"/>
              <w:sz w:val="24"/>
              <w:szCs w:val="24"/>
              <w:lang w:val="fr-FR"/>
            </w:rPr>
            <w:t>1)(a) (20</w:t>
          </w:r>
          <w:r w:rsidR="00832B68" w:rsidRPr="00C70FC2">
            <w:rPr>
              <w:rStyle w:val="Hyperlink"/>
              <w:rFonts w:ascii="Cambria" w:hAnsi="Cambria"/>
              <w:strike/>
              <w:color w:val="FF0000"/>
              <w:sz w:val="24"/>
              <w:szCs w:val="24"/>
              <w:lang w:val="fr-FR"/>
            </w:rPr>
            <w:t xml:space="preserve">22) </w:t>
          </w:r>
        </w:hyperlink>
      </w:hyperlink>
    </w:p>
    <w:p w14:paraId="3B0C0B4C" w14:textId="7C579747" w:rsidR="007731C3" w:rsidRPr="00626BEB" w:rsidRDefault="00000000" w:rsidP="00191731">
      <w:pPr>
        <w:pStyle w:val="Reference"/>
        <w:spacing w:after="120"/>
        <w:ind w:left="1080"/>
        <w:jc w:val="both"/>
        <w:rPr>
          <w:rFonts w:ascii="Cambria" w:hAnsi="Cambria"/>
          <w:sz w:val="24"/>
          <w:szCs w:val="24"/>
        </w:rPr>
      </w:pPr>
      <w:hyperlink r:id="rId25" w:history="1">
        <w:r w:rsidR="00406FE4" w:rsidRPr="00626BEB">
          <w:rPr>
            <w:rStyle w:val="Hyperlink"/>
            <w:rFonts w:ascii="Cambria" w:hAnsi="Cambria"/>
            <w:sz w:val="24"/>
            <w:szCs w:val="24"/>
            <w:lang w:val="fr-FR"/>
          </w:rPr>
          <w:t xml:space="preserve">Utah Code </w:t>
        </w:r>
        <w:r w:rsidR="00406FE4" w:rsidRPr="00626BEB">
          <w:rPr>
            <w:rStyle w:val="Hyperlink"/>
            <w:rFonts w:ascii="Cambria" w:hAnsi="Cambria"/>
            <w:sz w:val="24"/>
            <w:szCs w:val="24"/>
          </w:rPr>
          <w:t>§ 53G-4-203(5) (201</w:t>
        </w:r>
        <w:r w:rsidR="007D3B04" w:rsidRPr="00626BEB">
          <w:rPr>
            <w:rStyle w:val="Hyperlink"/>
            <w:rFonts w:ascii="Cambria" w:hAnsi="Cambria"/>
            <w:sz w:val="24"/>
            <w:szCs w:val="24"/>
          </w:rPr>
          <w:t>9</w:t>
        </w:r>
        <w:r w:rsidR="00406FE4" w:rsidRPr="00626BEB">
          <w:rPr>
            <w:rStyle w:val="Hyperlink"/>
            <w:rFonts w:ascii="Cambria" w:hAnsi="Cambria"/>
            <w:sz w:val="24"/>
            <w:szCs w:val="24"/>
          </w:rPr>
          <w:t>)</w:t>
        </w:r>
      </w:hyperlink>
    </w:p>
    <w:p w14:paraId="195C4D2D" w14:textId="3F0BCB58" w:rsidR="00626BEB" w:rsidRDefault="007731C3" w:rsidP="00626BEB">
      <w:pPr>
        <w:pStyle w:val="Heading3"/>
        <w:spacing w:before="120" w:after="120"/>
        <w:jc w:val="both"/>
        <w:rPr>
          <w:rFonts w:ascii="Cambria" w:hAnsi="Cambria"/>
          <w:i w:val="0"/>
          <w:u w:val="single"/>
        </w:rPr>
      </w:pPr>
      <w:r w:rsidRPr="00626BEB">
        <w:rPr>
          <w:rFonts w:ascii="Cambria" w:hAnsi="Cambria"/>
          <w:i w:val="0"/>
          <w:u w:val="single"/>
        </w:rPr>
        <w:t xml:space="preserve">USBA </w:t>
      </w:r>
      <w:r w:rsidR="00C70FC2">
        <w:rPr>
          <w:rFonts w:ascii="Cambria" w:hAnsi="Cambria"/>
          <w:i w:val="0"/>
          <w:u w:val="single"/>
        </w:rPr>
        <w:t>T</w:t>
      </w:r>
      <w:r w:rsidRPr="00626BEB">
        <w:rPr>
          <w:rFonts w:ascii="Cambria" w:hAnsi="Cambria"/>
          <w:i w:val="0"/>
          <w:u w:val="single"/>
        </w:rPr>
        <w:t xml:space="preserve">raining </w:t>
      </w:r>
      <w:r w:rsidR="00C70FC2">
        <w:rPr>
          <w:rFonts w:ascii="Cambria" w:hAnsi="Cambria"/>
          <w:i w:val="0"/>
          <w:u w:val="single"/>
        </w:rPr>
        <w:t>S</w:t>
      </w:r>
      <w:r w:rsidRPr="00626BEB">
        <w:rPr>
          <w:rFonts w:ascii="Cambria" w:hAnsi="Cambria"/>
          <w:i w:val="0"/>
          <w:u w:val="single"/>
        </w:rPr>
        <w:t xml:space="preserve">ession for </w:t>
      </w:r>
      <w:r w:rsidR="00C70FC2">
        <w:rPr>
          <w:rFonts w:ascii="Cambria" w:hAnsi="Cambria"/>
          <w:i w:val="0"/>
          <w:u w:val="single"/>
        </w:rPr>
        <w:t>B</w:t>
      </w:r>
      <w:r w:rsidRPr="00626BEB">
        <w:rPr>
          <w:rFonts w:ascii="Cambria" w:hAnsi="Cambria"/>
          <w:i w:val="0"/>
          <w:u w:val="single"/>
        </w:rPr>
        <w:t xml:space="preserve">oard </w:t>
      </w:r>
      <w:r w:rsidR="00C70FC2">
        <w:rPr>
          <w:rFonts w:ascii="Cambria" w:hAnsi="Cambria"/>
          <w:i w:val="0"/>
          <w:u w:val="single"/>
        </w:rPr>
        <w:t>M</w:t>
      </w:r>
      <w:r w:rsidRPr="00626BEB">
        <w:rPr>
          <w:rFonts w:ascii="Cambria" w:hAnsi="Cambria"/>
          <w:i w:val="0"/>
          <w:u w:val="single"/>
        </w:rPr>
        <w:t>embers</w:t>
      </w:r>
    </w:p>
    <w:p w14:paraId="0083D996" w14:textId="77777777" w:rsidR="00626BEB" w:rsidRDefault="007731C3" w:rsidP="00626BEB">
      <w:pPr>
        <w:pStyle w:val="Heading3"/>
        <w:spacing w:before="120" w:after="120"/>
        <w:jc w:val="both"/>
        <w:rPr>
          <w:rStyle w:val="Hyperlink"/>
          <w:rFonts w:ascii="Cambria" w:hAnsi="Cambria"/>
          <w:b w:val="0"/>
          <w:i w:val="0"/>
        </w:rPr>
      </w:pPr>
      <w:r w:rsidRPr="00626BEB">
        <w:rPr>
          <w:rFonts w:ascii="Cambria" w:hAnsi="Cambria"/>
          <w:b w:val="0"/>
          <w:i w:val="0"/>
        </w:rPr>
        <w:t xml:space="preserve">In the event the Board or any of its members meet with representatives of the Utah School Boards Association (USBA) for the purpose of receiving or participating in instruction regarding Board functions or activities, and not for the purpose of discussing </w:t>
      </w:r>
      <w:r w:rsidRPr="00626BEB">
        <w:rPr>
          <w:rFonts w:ascii="Cambria" w:hAnsi="Cambria"/>
          <w:b w:val="0"/>
          <w:i w:val="0"/>
        </w:rPr>
        <w:lastRenderedPageBreak/>
        <w:t xml:space="preserve">or acting upon a subject over which the Board has jurisdiction, the Board is not required to comply with the Utah Open and Public Meetings </w:t>
      </w:r>
      <w:r w:rsidR="00784E2B" w:rsidRPr="00626BEB">
        <w:rPr>
          <w:rFonts w:ascii="Cambria" w:hAnsi="Cambria"/>
          <w:b w:val="0"/>
          <w:i w:val="0"/>
        </w:rPr>
        <w:t>Act</w:t>
      </w:r>
      <w:r w:rsidRPr="00626BEB">
        <w:rPr>
          <w:rFonts w:ascii="Cambria" w:hAnsi="Cambria"/>
          <w:b w:val="0"/>
          <w:i w:val="0"/>
        </w:rPr>
        <w:t xml:space="preserve">, </w:t>
      </w:r>
      <w:hyperlink r:id="rId26" w:history="1">
        <w:r w:rsidR="00E008DC" w:rsidRPr="00626BEB">
          <w:rPr>
            <w:rStyle w:val="Hyperlink"/>
            <w:rFonts w:ascii="Cambria" w:hAnsi="Cambria"/>
            <w:b w:val="0"/>
            <w:i w:val="0"/>
          </w:rPr>
          <w:t>Utah Code § 52-4-101 et seq.</w:t>
        </w:r>
      </w:hyperlink>
    </w:p>
    <w:p w14:paraId="2AA50AE9" w14:textId="77777777" w:rsidR="00626BEB" w:rsidRDefault="007731C3" w:rsidP="00626BEB">
      <w:pPr>
        <w:pStyle w:val="Heading3"/>
        <w:spacing w:before="120" w:after="120"/>
        <w:jc w:val="both"/>
        <w:rPr>
          <w:rFonts w:ascii="Cambria" w:hAnsi="Cambria"/>
          <w:b w:val="0"/>
          <w:i w:val="0"/>
        </w:rPr>
      </w:pPr>
      <w:r w:rsidRPr="00626BEB">
        <w:rPr>
          <w:rFonts w:ascii="Cambria" w:hAnsi="Cambria"/>
          <w:b w:val="0"/>
          <w:i w:val="0"/>
        </w:rPr>
        <w:t>If more than two Board members are present in such meetings, the Board members shall not discuss or act upon any specific matter over which it has jurisdiction. Board members will discuss only matters relative to the instruction they receive from USBA representatives.</w:t>
      </w:r>
    </w:p>
    <w:p w14:paraId="5C69AB2D" w14:textId="18A06942" w:rsidR="00971E6A" w:rsidRPr="00626BEB" w:rsidRDefault="007731C3" w:rsidP="00626BEB">
      <w:pPr>
        <w:pStyle w:val="Heading3"/>
        <w:spacing w:before="120" w:after="120"/>
        <w:jc w:val="both"/>
        <w:rPr>
          <w:rFonts w:ascii="Cambria" w:hAnsi="Cambria"/>
          <w:b w:val="0"/>
          <w:i w:val="0"/>
          <w:u w:val="single"/>
        </w:rPr>
      </w:pPr>
      <w:r w:rsidRPr="00626BEB">
        <w:rPr>
          <w:rFonts w:ascii="Cambria" w:hAnsi="Cambria"/>
          <w:b w:val="0"/>
          <w:i w:val="0"/>
        </w:rPr>
        <w:t xml:space="preserve">If Board members determine in an instructional meeting with representatives of USBA that there is a need to discuss or act upon a subject over which the Board has jurisdiction, then the Board and its members must comply with the Open and Public Meetings </w:t>
      </w:r>
      <w:r w:rsidR="00784E2B" w:rsidRPr="00626BEB">
        <w:rPr>
          <w:rFonts w:ascii="Cambria" w:hAnsi="Cambria"/>
          <w:b w:val="0"/>
          <w:i w:val="0"/>
        </w:rPr>
        <w:t>Act</w:t>
      </w:r>
      <w:r w:rsidRPr="00626BEB">
        <w:rPr>
          <w:rFonts w:ascii="Cambria" w:hAnsi="Cambria"/>
          <w:b w:val="0"/>
          <w:i w:val="0"/>
        </w:rPr>
        <w:t xml:space="preserve">, </w:t>
      </w:r>
      <w:r w:rsidR="00B66C08" w:rsidRPr="00626BEB">
        <w:rPr>
          <w:rFonts w:ascii="Cambria" w:hAnsi="Cambria"/>
          <w:b w:val="0"/>
          <w:i w:val="0"/>
        </w:rPr>
        <w:t>Utah Code</w:t>
      </w:r>
      <w:r w:rsidRPr="00626BEB">
        <w:rPr>
          <w:rFonts w:ascii="Cambria" w:hAnsi="Cambria"/>
          <w:b w:val="0"/>
          <w:i w:val="0"/>
        </w:rPr>
        <w:t xml:space="preserve"> § 52-4-1</w:t>
      </w:r>
      <w:r w:rsidR="00B66C08" w:rsidRPr="00626BEB">
        <w:rPr>
          <w:rFonts w:ascii="Cambria" w:hAnsi="Cambria"/>
          <w:b w:val="0"/>
          <w:i w:val="0"/>
        </w:rPr>
        <w:t>01</w:t>
      </w:r>
      <w:r w:rsidRPr="00626BEB">
        <w:rPr>
          <w:rFonts w:ascii="Cambria" w:hAnsi="Cambria"/>
          <w:b w:val="0"/>
          <w:i w:val="0"/>
        </w:rPr>
        <w:t xml:space="preserve"> et seq., prior to discussing or acting upon such matters.</w:t>
      </w:r>
    </w:p>
    <w:sectPr w:rsidR="00971E6A" w:rsidRPr="00626BEB" w:rsidSect="009123F7">
      <w:headerReference w:type="default" r:id="rId27"/>
      <w:footerReference w:type="default" r:id="rId28"/>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81A8A" w14:textId="77777777" w:rsidR="001C75C7" w:rsidRDefault="001C75C7">
      <w:r>
        <w:separator/>
      </w:r>
    </w:p>
  </w:endnote>
  <w:endnote w:type="continuationSeparator" w:id="0">
    <w:p w14:paraId="423CA16B" w14:textId="77777777" w:rsidR="001C75C7" w:rsidRDefault="001C7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31"/>
      <w:gridCol w:w="1869"/>
    </w:tblGrid>
    <w:tr w:rsidR="005049E1" w:rsidRPr="00844EFA" w14:paraId="747233C0" w14:textId="77777777" w:rsidTr="006A1992">
      <w:tc>
        <w:tcPr>
          <w:tcW w:w="7308" w:type="dxa"/>
        </w:tcPr>
        <w:p w14:paraId="20BD5261" w14:textId="77777777" w:rsidR="005049E1" w:rsidRPr="00AB3180" w:rsidRDefault="00626BEB" w:rsidP="0029689F">
          <w:pPr>
            <w:rPr>
              <w:rFonts w:ascii="Cambria" w:hAnsi="Cambria" w:cs="Arial"/>
              <w:iCs/>
              <w:color w:val="000000" w:themeColor="text1"/>
            </w:rPr>
          </w:pPr>
          <w:r w:rsidRPr="00AB3180">
            <w:rPr>
              <w:rFonts w:ascii="Cambria" w:hAnsi="Cambria" w:cs="Arial"/>
              <w:iCs/>
              <w:color w:val="000000" w:themeColor="text1"/>
            </w:rPr>
            <w:t>Issue Date:</w:t>
          </w:r>
          <w:r w:rsidR="00083EB4" w:rsidRPr="00AB3180">
            <w:rPr>
              <w:rFonts w:ascii="Cambria" w:hAnsi="Cambria" w:cs="Arial"/>
              <w:iCs/>
              <w:color w:val="000000" w:themeColor="text1"/>
            </w:rPr>
            <w:t>07.15.2020</w:t>
          </w:r>
        </w:p>
        <w:p w14:paraId="23FBB559" w14:textId="6E83AED7" w:rsidR="00AB3180" w:rsidRPr="002E345F" w:rsidRDefault="00AB3180" w:rsidP="0029689F">
          <w:pPr>
            <w:rPr>
              <w:rFonts w:cs="Arial"/>
              <w:i/>
              <w:color w:val="808080"/>
              <w:sz w:val="20"/>
              <w:szCs w:val="20"/>
            </w:rPr>
          </w:pPr>
          <w:proofErr w:type="spellStart"/>
          <w:r w:rsidRPr="00AB3180">
            <w:rPr>
              <w:rFonts w:ascii="Cambria" w:hAnsi="Cambria" w:cs="Arial"/>
              <w:iCs/>
              <w:color w:val="000000" w:themeColor="text1"/>
            </w:rPr>
            <w:t>Ciatations</w:t>
          </w:r>
          <w:proofErr w:type="spellEnd"/>
          <w:r w:rsidRPr="00AB3180">
            <w:rPr>
              <w:rFonts w:ascii="Cambria" w:hAnsi="Cambria" w:cs="Arial"/>
              <w:iCs/>
              <w:color w:val="000000" w:themeColor="text1"/>
            </w:rPr>
            <w:t xml:space="preserve"> Updated 9.21.2022</w:t>
          </w:r>
        </w:p>
      </w:tc>
      <w:tc>
        <w:tcPr>
          <w:tcW w:w="1908" w:type="dxa"/>
          <w:vAlign w:val="center"/>
        </w:tcPr>
        <w:p w14:paraId="0A68E051" w14:textId="77777777" w:rsidR="005049E1" w:rsidRPr="00AB3180" w:rsidRDefault="005049E1" w:rsidP="006A1992">
          <w:pPr>
            <w:jc w:val="center"/>
            <w:rPr>
              <w:rFonts w:ascii="Cambria" w:hAnsi="Cambria" w:cs="Arial"/>
            </w:rPr>
          </w:pPr>
          <w:r w:rsidRPr="00AB3180">
            <w:rPr>
              <w:rFonts w:ascii="Cambria" w:hAnsi="Cambria" w:cs="Arial"/>
            </w:rPr>
            <w:t xml:space="preserve">Page </w:t>
          </w:r>
          <w:r w:rsidRPr="00AB3180">
            <w:rPr>
              <w:rFonts w:ascii="Cambria" w:hAnsi="Cambria" w:cs="Arial"/>
            </w:rPr>
            <w:fldChar w:fldCharType="begin"/>
          </w:r>
          <w:r w:rsidRPr="00AB3180">
            <w:rPr>
              <w:rFonts w:ascii="Cambria" w:hAnsi="Cambria" w:cs="Arial"/>
            </w:rPr>
            <w:instrText xml:space="preserve"> PAGE </w:instrText>
          </w:r>
          <w:r w:rsidRPr="00AB3180">
            <w:rPr>
              <w:rFonts w:ascii="Cambria" w:hAnsi="Cambria" w:cs="Arial"/>
            </w:rPr>
            <w:fldChar w:fldCharType="separate"/>
          </w:r>
          <w:r w:rsidR="00626BEB" w:rsidRPr="00AB3180">
            <w:rPr>
              <w:rFonts w:ascii="Cambria" w:hAnsi="Cambria" w:cs="Arial"/>
              <w:noProof/>
            </w:rPr>
            <w:t>2</w:t>
          </w:r>
          <w:r w:rsidRPr="00AB3180">
            <w:rPr>
              <w:rFonts w:ascii="Cambria" w:hAnsi="Cambria" w:cs="Arial"/>
            </w:rPr>
            <w:fldChar w:fldCharType="end"/>
          </w:r>
          <w:r w:rsidRPr="00AB3180">
            <w:rPr>
              <w:rFonts w:ascii="Cambria" w:hAnsi="Cambria" w:cs="Arial"/>
            </w:rPr>
            <w:t xml:space="preserve"> of </w:t>
          </w:r>
          <w:r w:rsidRPr="00AB3180">
            <w:rPr>
              <w:rFonts w:ascii="Cambria" w:hAnsi="Cambria" w:cs="Arial"/>
            </w:rPr>
            <w:fldChar w:fldCharType="begin"/>
          </w:r>
          <w:r w:rsidRPr="00AB3180">
            <w:rPr>
              <w:rFonts w:ascii="Cambria" w:hAnsi="Cambria" w:cs="Arial"/>
            </w:rPr>
            <w:instrText xml:space="preserve"> NUMPAGES </w:instrText>
          </w:r>
          <w:r w:rsidRPr="00AB3180">
            <w:rPr>
              <w:rFonts w:ascii="Cambria" w:hAnsi="Cambria" w:cs="Arial"/>
            </w:rPr>
            <w:fldChar w:fldCharType="separate"/>
          </w:r>
          <w:r w:rsidR="00626BEB" w:rsidRPr="00AB3180">
            <w:rPr>
              <w:rFonts w:ascii="Cambria" w:hAnsi="Cambria" w:cs="Arial"/>
              <w:noProof/>
            </w:rPr>
            <w:t>3</w:t>
          </w:r>
          <w:r w:rsidRPr="00AB3180">
            <w:rPr>
              <w:rFonts w:ascii="Cambria" w:hAnsi="Cambria" w:cs="Arial"/>
            </w:rPr>
            <w:fldChar w:fldCharType="end"/>
          </w:r>
        </w:p>
      </w:tc>
    </w:tr>
  </w:tbl>
  <w:p w14:paraId="5C385305" w14:textId="77777777" w:rsidR="005049E1" w:rsidRDefault="005049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7FEC0" w14:textId="77777777" w:rsidR="001C75C7" w:rsidRDefault="001C75C7">
      <w:r>
        <w:separator/>
      </w:r>
    </w:p>
  </w:footnote>
  <w:footnote w:type="continuationSeparator" w:id="0">
    <w:p w14:paraId="771DB0F9" w14:textId="77777777" w:rsidR="001C75C7" w:rsidRDefault="001C7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2FEDD" w14:textId="1A84DA32" w:rsidR="005049E1" w:rsidRPr="00AA31F3" w:rsidRDefault="00626BEB" w:rsidP="00AA31F3">
    <w:pPr>
      <w:jc w:val="right"/>
      <w:rPr>
        <w:rFonts w:ascii="Cambria" w:hAnsi="Cambria"/>
        <w:b/>
        <w:bCs/>
        <w:sz w:val="36"/>
        <w:szCs w:val="36"/>
      </w:rPr>
    </w:pPr>
    <w:r w:rsidRPr="00AA31F3">
      <w:rPr>
        <w:rFonts w:ascii="Cambria" w:hAnsi="Cambria"/>
        <w:b/>
        <w:bCs/>
        <w:sz w:val="36"/>
        <w:szCs w:val="36"/>
      </w:rPr>
      <w:t xml:space="preserve">                                                                      Board Meetings - BE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A92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0C40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ED86E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18406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4621F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20431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A01F6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EE1A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5260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EEB7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E433E"/>
    <w:multiLevelType w:val="hybridMultilevel"/>
    <w:tmpl w:val="D28018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503D70"/>
    <w:multiLevelType w:val="hybridMultilevel"/>
    <w:tmpl w:val="9B220B26"/>
    <w:lvl w:ilvl="0" w:tplc="874004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DC180B"/>
    <w:multiLevelType w:val="hybridMultilevel"/>
    <w:tmpl w:val="00F62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E919B9"/>
    <w:multiLevelType w:val="hybridMultilevel"/>
    <w:tmpl w:val="C4FA2098"/>
    <w:lvl w:ilvl="0" w:tplc="8B8ACB3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D192A32"/>
    <w:multiLevelType w:val="hybridMultilevel"/>
    <w:tmpl w:val="E5DA86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0716680"/>
    <w:multiLevelType w:val="hybridMultilevel"/>
    <w:tmpl w:val="283CD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3021DC"/>
    <w:multiLevelType w:val="hybridMultilevel"/>
    <w:tmpl w:val="DE5C168E"/>
    <w:lvl w:ilvl="0" w:tplc="5A7CD6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8B2E6E"/>
    <w:multiLevelType w:val="hybridMultilevel"/>
    <w:tmpl w:val="B7920C3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211473B"/>
    <w:multiLevelType w:val="hybridMultilevel"/>
    <w:tmpl w:val="C5DAC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5A3406C"/>
    <w:multiLevelType w:val="hybridMultilevel"/>
    <w:tmpl w:val="6E3A3E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5E70510"/>
    <w:multiLevelType w:val="hybridMultilevel"/>
    <w:tmpl w:val="B900B4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36933DE"/>
    <w:multiLevelType w:val="hybridMultilevel"/>
    <w:tmpl w:val="FB22D0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DB36872"/>
    <w:multiLevelType w:val="hybridMultilevel"/>
    <w:tmpl w:val="4CC242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3C13F7A"/>
    <w:multiLevelType w:val="hybridMultilevel"/>
    <w:tmpl w:val="CD12B4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69B0C72"/>
    <w:multiLevelType w:val="hybridMultilevel"/>
    <w:tmpl w:val="64F8E8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7A43D29"/>
    <w:multiLevelType w:val="hybridMultilevel"/>
    <w:tmpl w:val="2E40A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3A50CC"/>
    <w:multiLevelType w:val="hybridMultilevel"/>
    <w:tmpl w:val="C1124F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62667E0"/>
    <w:multiLevelType w:val="hybridMultilevel"/>
    <w:tmpl w:val="7B643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572B5C"/>
    <w:multiLevelType w:val="hybridMultilevel"/>
    <w:tmpl w:val="57CE0D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C1610E"/>
    <w:multiLevelType w:val="hybridMultilevel"/>
    <w:tmpl w:val="564298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D98730A"/>
    <w:multiLevelType w:val="hybridMultilevel"/>
    <w:tmpl w:val="31086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6D190B"/>
    <w:multiLevelType w:val="hybridMultilevel"/>
    <w:tmpl w:val="D5D26C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BB5F49"/>
    <w:multiLevelType w:val="hybridMultilevel"/>
    <w:tmpl w:val="71BE24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332EFB"/>
    <w:multiLevelType w:val="hybridMultilevel"/>
    <w:tmpl w:val="2AFC4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C92A17"/>
    <w:multiLevelType w:val="hybridMultilevel"/>
    <w:tmpl w:val="D76601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03401C"/>
    <w:multiLevelType w:val="hybridMultilevel"/>
    <w:tmpl w:val="7AA2381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63EC27B7"/>
    <w:multiLevelType w:val="hybridMultilevel"/>
    <w:tmpl w:val="85E2C1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6E24180"/>
    <w:multiLevelType w:val="hybridMultilevel"/>
    <w:tmpl w:val="163AF0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EE6339"/>
    <w:multiLevelType w:val="hybridMultilevel"/>
    <w:tmpl w:val="951CD0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B21EC4"/>
    <w:multiLevelType w:val="hybridMultilevel"/>
    <w:tmpl w:val="F54860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7F6899"/>
    <w:multiLevelType w:val="hybridMultilevel"/>
    <w:tmpl w:val="10E8EE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6D5EC5"/>
    <w:multiLevelType w:val="hybridMultilevel"/>
    <w:tmpl w:val="0B9E2C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196680F"/>
    <w:multiLevelType w:val="hybridMultilevel"/>
    <w:tmpl w:val="AE8E3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265713"/>
    <w:multiLevelType w:val="hybridMultilevel"/>
    <w:tmpl w:val="5B68FE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170559"/>
    <w:multiLevelType w:val="hybridMultilevel"/>
    <w:tmpl w:val="BDD05D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80430076">
    <w:abstractNumId w:val="9"/>
  </w:num>
  <w:num w:numId="2" w16cid:durableId="832647334">
    <w:abstractNumId w:val="7"/>
  </w:num>
  <w:num w:numId="3" w16cid:durableId="337658891">
    <w:abstractNumId w:val="6"/>
  </w:num>
  <w:num w:numId="4" w16cid:durableId="396755730">
    <w:abstractNumId w:val="5"/>
  </w:num>
  <w:num w:numId="5" w16cid:durableId="366486105">
    <w:abstractNumId w:val="4"/>
  </w:num>
  <w:num w:numId="6" w16cid:durableId="693307440">
    <w:abstractNumId w:val="8"/>
  </w:num>
  <w:num w:numId="7" w16cid:durableId="366294389">
    <w:abstractNumId w:val="3"/>
  </w:num>
  <w:num w:numId="8" w16cid:durableId="921183624">
    <w:abstractNumId w:val="2"/>
  </w:num>
  <w:num w:numId="9" w16cid:durableId="242305706">
    <w:abstractNumId w:val="1"/>
  </w:num>
  <w:num w:numId="10" w16cid:durableId="143816640">
    <w:abstractNumId w:val="0"/>
  </w:num>
  <w:num w:numId="11" w16cid:durableId="204800959">
    <w:abstractNumId w:val="35"/>
  </w:num>
  <w:num w:numId="12" w16cid:durableId="1122844263">
    <w:abstractNumId w:val="39"/>
  </w:num>
  <w:num w:numId="13" w16cid:durableId="506138725">
    <w:abstractNumId w:val="26"/>
  </w:num>
  <w:num w:numId="14" w16cid:durableId="154762680">
    <w:abstractNumId w:val="10"/>
  </w:num>
  <w:num w:numId="15" w16cid:durableId="659579483">
    <w:abstractNumId w:val="37"/>
  </w:num>
  <w:num w:numId="16" w16cid:durableId="541207725">
    <w:abstractNumId w:val="30"/>
  </w:num>
  <w:num w:numId="17" w16cid:durableId="464811467">
    <w:abstractNumId w:val="27"/>
  </w:num>
  <w:num w:numId="18" w16cid:durableId="1077558700">
    <w:abstractNumId w:val="23"/>
  </w:num>
  <w:num w:numId="19" w16cid:durableId="506094654">
    <w:abstractNumId w:val="34"/>
  </w:num>
  <w:num w:numId="20" w16cid:durableId="759178251">
    <w:abstractNumId w:val="41"/>
  </w:num>
  <w:num w:numId="21" w16cid:durableId="153223837">
    <w:abstractNumId w:val="12"/>
  </w:num>
  <w:num w:numId="22" w16cid:durableId="546381350">
    <w:abstractNumId w:val="43"/>
  </w:num>
  <w:num w:numId="23" w16cid:durableId="2038853383">
    <w:abstractNumId w:val="14"/>
  </w:num>
  <w:num w:numId="24" w16cid:durableId="1101602666">
    <w:abstractNumId w:val="36"/>
  </w:num>
  <w:num w:numId="25" w16cid:durableId="879703498">
    <w:abstractNumId w:val="31"/>
  </w:num>
  <w:num w:numId="26" w16cid:durableId="498546966">
    <w:abstractNumId w:val="24"/>
  </w:num>
  <w:num w:numId="27" w16cid:durableId="1860654074">
    <w:abstractNumId w:val="20"/>
  </w:num>
  <w:num w:numId="28" w16cid:durableId="2073578633">
    <w:abstractNumId w:val="32"/>
  </w:num>
  <w:num w:numId="29" w16cid:durableId="662242600">
    <w:abstractNumId w:val="38"/>
  </w:num>
  <w:num w:numId="30" w16cid:durableId="413356044">
    <w:abstractNumId w:val="18"/>
  </w:num>
  <w:num w:numId="31" w16cid:durableId="1907062902">
    <w:abstractNumId w:val="42"/>
  </w:num>
  <w:num w:numId="32" w16cid:durableId="251163909">
    <w:abstractNumId w:val="15"/>
  </w:num>
  <w:num w:numId="33" w16cid:durableId="287324257">
    <w:abstractNumId w:val="28"/>
  </w:num>
  <w:num w:numId="34" w16cid:durableId="1875577886">
    <w:abstractNumId w:val="40"/>
  </w:num>
  <w:num w:numId="35" w16cid:durableId="803230176">
    <w:abstractNumId w:val="17"/>
  </w:num>
  <w:num w:numId="36" w16cid:durableId="1170102627">
    <w:abstractNumId w:val="22"/>
  </w:num>
  <w:num w:numId="37" w16cid:durableId="1363436576">
    <w:abstractNumId w:val="19"/>
  </w:num>
  <w:num w:numId="38" w16cid:durableId="1041133144">
    <w:abstractNumId w:val="25"/>
  </w:num>
  <w:num w:numId="39" w16cid:durableId="979774479">
    <w:abstractNumId w:val="44"/>
  </w:num>
  <w:num w:numId="40" w16cid:durableId="673920096">
    <w:abstractNumId w:val="21"/>
  </w:num>
  <w:num w:numId="41" w16cid:durableId="271792393">
    <w:abstractNumId w:val="33"/>
  </w:num>
  <w:num w:numId="42" w16cid:durableId="852260823">
    <w:abstractNumId w:val="13"/>
  </w:num>
  <w:num w:numId="43" w16cid:durableId="1546406260">
    <w:abstractNumId w:val="29"/>
  </w:num>
  <w:num w:numId="44" w16cid:durableId="1976327719">
    <w:abstractNumId w:val="11"/>
  </w:num>
  <w:num w:numId="45" w16cid:durableId="1627917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1E1"/>
    <w:rsid w:val="000014B6"/>
    <w:rsid w:val="00003F44"/>
    <w:rsid w:val="0000494B"/>
    <w:rsid w:val="00005AFD"/>
    <w:rsid w:val="00006CCF"/>
    <w:rsid w:val="00010845"/>
    <w:rsid w:val="00012454"/>
    <w:rsid w:val="000140EA"/>
    <w:rsid w:val="00014CF1"/>
    <w:rsid w:val="00015C80"/>
    <w:rsid w:val="000161DD"/>
    <w:rsid w:val="00016AC6"/>
    <w:rsid w:val="00016C7D"/>
    <w:rsid w:val="00023CD3"/>
    <w:rsid w:val="00024B5E"/>
    <w:rsid w:val="00030D5A"/>
    <w:rsid w:val="000310BD"/>
    <w:rsid w:val="0003189E"/>
    <w:rsid w:val="000320C1"/>
    <w:rsid w:val="00033071"/>
    <w:rsid w:val="00033E67"/>
    <w:rsid w:val="00037AD4"/>
    <w:rsid w:val="000413B5"/>
    <w:rsid w:val="00043CED"/>
    <w:rsid w:val="0004446C"/>
    <w:rsid w:val="00046740"/>
    <w:rsid w:val="0004761C"/>
    <w:rsid w:val="00047712"/>
    <w:rsid w:val="000518FD"/>
    <w:rsid w:val="000537F2"/>
    <w:rsid w:val="00060B07"/>
    <w:rsid w:val="00063267"/>
    <w:rsid w:val="0006379A"/>
    <w:rsid w:val="00064F4D"/>
    <w:rsid w:val="000702E8"/>
    <w:rsid w:val="000706E2"/>
    <w:rsid w:val="000762B2"/>
    <w:rsid w:val="00077BA7"/>
    <w:rsid w:val="00077F78"/>
    <w:rsid w:val="00082EAF"/>
    <w:rsid w:val="00083EB4"/>
    <w:rsid w:val="000A142F"/>
    <w:rsid w:val="000A7B63"/>
    <w:rsid w:val="000B1A07"/>
    <w:rsid w:val="000B4F16"/>
    <w:rsid w:val="000B5149"/>
    <w:rsid w:val="000B5D67"/>
    <w:rsid w:val="000C2F62"/>
    <w:rsid w:val="000C4D9A"/>
    <w:rsid w:val="000C7094"/>
    <w:rsid w:val="000D185E"/>
    <w:rsid w:val="000D1AC4"/>
    <w:rsid w:val="000D2A8F"/>
    <w:rsid w:val="000E0780"/>
    <w:rsid w:val="000E3D78"/>
    <w:rsid w:val="000E443C"/>
    <w:rsid w:val="000E7639"/>
    <w:rsid w:val="000E7A90"/>
    <w:rsid w:val="000F027B"/>
    <w:rsid w:val="000F0EFA"/>
    <w:rsid w:val="000F109D"/>
    <w:rsid w:val="000F1844"/>
    <w:rsid w:val="000F2E66"/>
    <w:rsid w:val="000F329A"/>
    <w:rsid w:val="000F3CF8"/>
    <w:rsid w:val="00100B5C"/>
    <w:rsid w:val="001022BA"/>
    <w:rsid w:val="001039A9"/>
    <w:rsid w:val="001070F4"/>
    <w:rsid w:val="001101D5"/>
    <w:rsid w:val="001107AD"/>
    <w:rsid w:val="001129CD"/>
    <w:rsid w:val="00114500"/>
    <w:rsid w:val="00120059"/>
    <w:rsid w:val="00120EBD"/>
    <w:rsid w:val="00122384"/>
    <w:rsid w:val="001249D6"/>
    <w:rsid w:val="00127EDF"/>
    <w:rsid w:val="00133C78"/>
    <w:rsid w:val="001351F5"/>
    <w:rsid w:val="001358D8"/>
    <w:rsid w:val="00135D8E"/>
    <w:rsid w:val="00144FE8"/>
    <w:rsid w:val="0014761F"/>
    <w:rsid w:val="00147986"/>
    <w:rsid w:val="00147AC4"/>
    <w:rsid w:val="00147E61"/>
    <w:rsid w:val="001517A2"/>
    <w:rsid w:val="0015277E"/>
    <w:rsid w:val="0015550A"/>
    <w:rsid w:val="0015610E"/>
    <w:rsid w:val="00162C22"/>
    <w:rsid w:val="00165DB9"/>
    <w:rsid w:val="0017163D"/>
    <w:rsid w:val="00177542"/>
    <w:rsid w:val="00182C83"/>
    <w:rsid w:val="0018440C"/>
    <w:rsid w:val="001872C8"/>
    <w:rsid w:val="00191731"/>
    <w:rsid w:val="001921CD"/>
    <w:rsid w:val="001924D8"/>
    <w:rsid w:val="001A4044"/>
    <w:rsid w:val="001A68F8"/>
    <w:rsid w:val="001B3772"/>
    <w:rsid w:val="001B5BDF"/>
    <w:rsid w:val="001B734B"/>
    <w:rsid w:val="001C0171"/>
    <w:rsid w:val="001C1C99"/>
    <w:rsid w:val="001C75C7"/>
    <w:rsid w:val="001C7B93"/>
    <w:rsid w:val="001D3325"/>
    <w:rsid w:val="001D399A"/>
    <w:rsid w:val="001D5A7E"/>
    <w:rsid w:val="001D6A45"/>
    <w:rsid w:val="001E4F88"/>
    <w:rsid w:val="001E53F4"/>
    <w:rsid w:val="001E5F6A"/>
    <w:rsid w:val="001E7504"/>
    <w:rsid w:val="001E7845"/>
    <w:rsid w:val="001E7915"/>
    <w:rsid w:val="001E7A92"/>
    <w:rsid w:val="001F1F7D"/>
    <w:rsid w:val="001F2317"/>
    <w:rsid w:val="001F2E86"/>
    <w:rsid w:val="001F3A16"/>
    <w:rsid w:val="001F47C2"/>
    <w:rsid w:val="001F58B6"/>
    <w:rsid w:val="001F60BB"/>
    <w:rsid w:val="001F611A"/>
    <w:rsid w:val="002005C4"/>
    <w:rsid w:val="002042D4"/>
    <w:rsid w:val="0021049B"/>
    <w:rsid w:val="00214611"/>
    <w:rsid w:val="00215758"/>
    <w:rsid w:val="00216AC0"/>
    <w:rsid w:val="002204AA"/>
    <w:rsid w:val="002208DF"/>
    <w:rsid w:val="00223BF7"/>
    <w:rsid w:val="00234AFA"/>
    <w:rsid w:val="002352A5"/>
    <w:rsid w:val="00235AE3"/>
    <w:rsid w:val="00240A3A"/>
    <w:rsid w:val="00240EF4"/>
    <w:rsid w:val="00242EB2"/>
    <w:rsid w:val="00245149"/>
    <w:rsid w:val="00246A3E"/>
    <w:rsid w:val="00252D20"/>
    <w:rsid w:val="002533E2"/>
    <w:rsid w:val="00255C4F"/>
    <w:rsid w:val="00261065"/>
    <w:rsid w:val="002623A5"/>
    <w:rsid w:val="002628BC"/>
    <w:rsid w:val="00262A5D"/>
    <w:rsid w:val="00264BF3"/>
    <w:rsid w:val="00265CC9"/>
    <w:rsid w:val="0027104B"/>
    <w:rsid w:val="00271298"/>
    <w:rsid w:val="0027430A"/>
    <w:rsid w:val="002758A7"/>
    <w:rsid w:val="00281FED"/>
    <w:rsid w:val="00284CC7"/>
    <w:rsid w:val="0028574B"/>
    <w:rsid w:val="00293498"/>
    <w:rsid w:val="0029689F"/>
    <w:rsid w:val="002A0575"/>
    <w:rsid w:val="002A151A"/>
    <w:rsid w:val="002A2F21"/>
    <w:rsid w:val="002A4CC3"/>
    <w:rsid w:val="002A4F8F"/>
    <w:rsid w:val="002A7EE0"/>
    <w:rsid w:val="002B1444"/>
    <w:rsid w:val="002B5D59"/>
    <w:rsid w:val="002C0A92"/>
    <w:rsid w:val="002C20C3"/>
    <w:rsid w:val="002C35FA"/>
    <w:rsid w:val="002D36FA"/>
    <w:rsid w:val="002D42F7"/>
    <w:rsid w:val="002D772E"/>
    <w:rsid w:val="002E345F"/>
    <w:rsid w:val="002F000C"/>
    <w:rsid w:val="002F1622"/>
    <w:rsid w:val="002F2741"/>
    <w:rsid w:val="002F4B62"/>
    <w:rsid w:val="002F4BE8"/>
    <w:rsid w:val="002F5127"/>
    <w:rsid w:val="002F5853"/>
    <w:rsid w:val="003016E1"/>
    <w:rsid w:val="003019B1"/>
    <w:rsid w:val="00302892"/>
    <w:rsid w:val="00303183"/>
    <w:rsid w:val="003041C9"/>
    <w:rsid w:val="00306591"/>
    <w:rsid w:val="003075EA"/>
    <w:rsid w:val="003105AF"/>
    <w:rsid w:val="00311904"/>
    <w:rsid w:val="0031247F"/>
    <w:rsid w:val="00316A41"/>
    <w:rsid w:val="00316E25"/>
    <w:rsid w:val="0032609F"/>
    <w:rsid w:val="00327A33"/>
    <w:rsid w:val="00331BB4"/>
    <w:rsid w:val="0033234D"/>
    <w:rsid w:val="003343C8"/>
    <w:rsid w:val="00335257"/>
    <w:rsid w:val="00336574"/>
    <w:rsid w:val="00340C04"/>
    <w:rsid w:val="0034176B"/>
    <w:rsid w:val="00341FE7"/>
    <w:rsid w:val="00346BD3"/>
    <w:rsid w:val="0034744C"/>
    <w:rsid w:val="00347F2C"/>
    <w:rsid w:val="00350BA3"/>
    <w:rsid w:val="00351472"/>
    <w:rsid w:val="00355153"/>
    <w:rsid w:val="003607F3"/>
    <w:rsid w:val="0036480B"/>
    <w:rsid w:val="00367F3F"/>
    <w:rsid w:val="00370423"/>
    <w:rsid w:val="00372D25"/>
    <w:rsid w:val="0037450F"/>
    <w:rsid w:val="00374BC1"/>
    <w:rsid w:val="0037676C"/>
    <w:rsid w:val="00376CD9"/>
    <w:rsid w:val="00380696"/>
    <w:rsid w:val="00380B28"/>
    <w:rsid w:val="003821CD"/>
    <w:rsid w:val="003829FD"/>
    <w:rsid w:val="00382FCF"/>
    <w:rsid w:val="00386ED1"/>
    <w:rsid w:val="00387440"/>
    <w:rsid w:val="00391C66"/>
    <w:rsid w:val="003A2302"/>
    <w:rsid w:val="003A381F"/>
    <w:rsid w:val="003A7351"/>
    <w:rsid w:val="003B081D"/>
    <w:rsid w:val="003B314A"/>
    <w:rsid w:val="003B5455"/>
    <w:rsid w:val="003B5FCA"/>
    <w:rsid w:val="003B6485"/>
    <w:rsid w:val="003C3FE1"/>
    <w:rsid w:val="003C5A3C"/>
    <w:rsid w:val="003D0B96"/>
    <w:rsid w:val="003D1D9A"/>
    <w:rsid w:val="003E275A"/>
    <w:rsid w:val="003E3CC6"/>
    <w:rsid w:val="003E526D"/>
    <w:rsid w:val="003E5E35"/>
    <w:rsid w:val="003E6550"/>
    <w:rsid w:val="003F1240"/>
    <w:rsid w:val="003F1A16"/>
    <w:rsid w:val="003F230B"/>
    <w:rsid w:val="003F3AA7"/>
    <w:rsid w:val="003F710A"/>
    <w:rsid w:val="00402E69"/>
    <w:rsid w:val="00403466"/>
    <w:rsid w:val="004064F1"/>
    <w:rsid w:val="004069BA"/>
    <w:rsid w:val="00406FE4"/>
    <w:rsid w:val="004120D3"/>
    <w:rsid w:val="00414CEA"/>
    <w:rsid w:val="00417878"/>
    <w:rsid w:val="00426E29"/>
    <w:rsid w:val="00430D70"/>
    <w:rsid w:val="00430FFD"/>
    <w:rsid w:val="0043245B"/>
    <w:rsid w:val="00434005"/>
    <w:rsid w:val="00437750"/>
    <w:rsid w:val="00437EF9"/>
    <w:rsid w:val="00440191"/>
    <w:rsid w:val="00440FE4"/>
    <w:rsid w:val="0044131A"/>
    <w:rsid w:val="004426D7"/>
    <w:rsid w:val="00442B06"/>
    <w:rsid w:val="0045279A"/>
    <w:rsid w:val="0045307F"/>
    <w:rsid w:val="0045585E"/>
    <w:rsid w:val="00455BF6"/>
    <w:rsid w:val="00455F3C"/>
    <w:rsid w:val="00455F75"/>
    <w:rsid w:val="004569F6"/>
    <w:rsid w:val="00461345"/>
    <w:rsid w:val="00464032"/>
    <w:rsid w:val="004645DF"/>
    <w:rsid w:val="00465564"/>
    <w:rsid w:val="0048194D"/>
    <w:rsid w:val="00481E7D"/>
    <w:rsid w:val="004842D9"/>
    <w:rsid w:val="00485E86"/>
    <w:rsid w:val="00490C15"/>
    <w:rsid w:val="00492F79"/>
    <w:rsid w:val="00495A17"/>
    <w:rsid w:val="004A058E"/>
    <w:rsid w:val="004A12A5"/>
    <w:rsid w:val="004A2680"/>
    <w:rsid w:val="004A5631"/>
    <w:rsid w:val="004A79B1"/>
    <w:rsid w:val="004A7CBE"/>
    <w:rsid w:val="004A7FED"/>
    <w:rsid w:val="004B0E60"/>
    <w:rsid w:val="004B2930"/>
    <w:rsid w:val="004B4DCF"/>
    <w:rsid w:val="004C02A9"/>
    <w:rsid w:val="004C2B82"/>
    <w:rsid w:val="004D16C9"/>
    <w:rsid w:val="004D19A5"/>
    <w:rsid w:val="004D1B15"/>
    <w:rsid w:val="004D2C82"/>
    <w:rsid w:val="004D4D44"/>
    <w:rsid w:val="004D517D"/>
    <w:rsid w:val="004E10B1"/>
    <w:rsid w:val="004E1E65"/>
    <w:rsid w:val="004E2150"/>
    <w:rsid w:val="004E70E4"/>
    <w:rsid w:val="004F6517"/>
    <w:rsid w:val="004F6F8B"/>
    <w:rsid w:val="004F7207"/>
    <w:rsid w:val="005049E1"/>
    <w:rsid w:val="00506938"/>
    <w:rsid w:val="005106D5"/>
    <w:rsid w:val="00511AEC"/>
    <w:rsid w:val="00515669"/>
    <w:rsid w:val="00517294"/>
    <w:rsid w:val="005216C5"/>
    <w:rsid w:val="00533361"/>
    <w:rsid w:val="00535547"/>
    <w:rsid w:val="00543468"/>
    <w:rsid w:val="005446DC"/>
    <w:rsid w:val="0055101A"/>
    <w:rsid w:val="005538D1"/>
    <w:rsid w:val="00553E39"/>
    <w:rsid w:val="005553E1"/>
    <w:rsid w:val="00555477"/>
    <w:rsid w:val="00564DF6"/>
    <w:rsid w:val="00565B10"/>
    <w:rsid w:val="00566AE7"/>
    <w:rsid w:val="005677CE"/>
    <w:rsid w:val="0056797A"/>
    <w:rsid w:val="00572A39"/>
    <w:rsid w:val="00574D67"/>
    <w:rsid w:val="00576879"/>
    <w:rsid w:val="00577FDA"/>
    <w:rsid w:val="005808DC"/>
    <w:rsid w:val="0058100E"/>
    <w:rsid w:val="00585B04"/>
    <w:rsid w:val="00585E75"/>
    <w:rsid w:val="00590471"/>
    <w:rsid w:val="00590BA0"/>
    <w:rsid w:val="00595BFE"/>
    <w:rsid w:val="005A0A83"/>
    <w:rsid w:val="005A111F"/>
    <w:rsid w:val="005A14BD"/>
    <w:rsid w:val="005A3C81"/>
    <w:rsid w:val="005A52D5"/>
    <w:rsid w:val="005A63BE"/>
    <w:rsid w:val="005B1EB8"/>
    <w:rsid w:val="005B1EED"/>
    <w:rsid w:val="005B2954"/>
    <w:rsid w:val="005B2B07"/>
    <w:rsid w:val="005B47C8"/>
    <w:rsid w:val="005B5952"/>
    <w:rsid w:val="005B5FDB"/>
    <w:rsid w:val="005C0899"/>
    <w:rsid w:val="005C67BF"/>
    <w:rsid w:val="005D1C49"/>
    <w:rsid w:val="005D521D"/>
    <w:rsid w:val="005D6E1D"/>
    <w:rsid w:val="005D78EB"/>
    <w:rsid w:val="005E245C"/>
    <w:rsid w:val="005E4916"/>
    <w:rsid w:val="005F1514"/>
    <w:rsid w:val="005F6326"/>
    <w:rsid w:val="005F6500"/>
    <w:rsid w:val="005F7AE1"/>
    <w:rsid w:val="006013DD"/>
    <w:rsid w:val="00601840"/>
    <w:rsid w:val="00603DB9"/>
    <w:rsid w:val="00604D93"/>
    <w:rsid w:val="00607FDD"/>
    <w:rsid w:val="006104E4"/>
    <w:rsid w:val="006109A2"/>
    <w:rsid w:val="00614499"/>
    <w:rsid w:val="00614FBB"/>
    <w:rsid w:val="00615228"/>
    <w:rsid w:val="006161E2"/>
    <w:rsid w:val="0062245C"/>
    <w:rsid w:val="00626260"/>
    <w:rsid w:val="00626BEB"/>
    <w:rsid w:val="006314C7"/>
    <w:rsid w:val="00635942"/>
    <w:rsid w:val="006415DA"/>
    <w:rsid w:val="006422C5"/>
    <w:rsid w:val="006425EE"/>
    <w:rsid w:val="006506DF"/>
    <w:rsid w:val="0065090D"/>
    <w:rsid w:val="00650D93"/>
    <w:rsid w:val="00651E75"/>
    <w:rsid w:val="00653BAC"/>
    <w:rsid w:val="00654094"/>
    <w:rsid w:val="0065609D"/>
    <w:rsid w:val="006576F1"/>
    <w:rsid w:val="00662FE9"/>
    <w:rsid w:val="00664AE3"/>
    <w:rsid w:val="00674C0E"/>
    <w:rsid w:val="0067678D"/>
    <w:rsid w:val="00676B62"/>
    <w:rsid w:val="006819AB"/>
    <w:rsid w:val="00683C7B"/>
    <w:rsid w:val="006842B8"/>
    <w:rsid w:val="00693096"/>
    <w:rsid w:val="00695E10"/>
    <w:rsid w:val="00695F46"/>
    <w:rsid w:val="006A1992"/>
    <w:rsid w:val="006A3A60"/>
    <w:rsid w:val="006A3CD2"/>
    <w:rsid w:val="006A3EC7"/>
    <w:rsid w:val="006A3F5E"/>
    <w:rsid w:val="006A44C3"/>
    <w:rsid w:val="006A4CC0"/>
    <w:rsid w:val="006A4EE7"/>
    <w:rsid w:val="006A66D3"/>
    <w:rsid w:val="006B03F9"/>
    <w:rsid w:val="006B0B1A"/>
    <w:rsid w:val="006B0F38"/>
    <w:rsid w:val="006B28C4"/>
    <w:rsid w:val="006B7839"/>
    <w:rsid w:val="006C0671"/>
    <w:rsid w:val="006C097A"/>
    <w:rsid w:val="006C12E6"/>
    <w:rsid w:val="006C1B84"/>
    <w:rsid w:val="006C2457"/>
    <w:rsid w:val="006C38D0"/>
    <w:rsid w:val="006C7465"/>
    <w:rsid w:val="006D4EFD"/>
    <w:rsid w:val="006D6C50"/>
    <w:rsid w:val="006F0F17"/>
    <w:rsid w:val="006F1B78"/>
    <w:rsid w:val="006F2CCB"/>
    <w:rsid w:val="006F4769"/>
    <w:rsid w:val="006F4955"/>
    <w:rsid w:val="006F4D19"/>
    <w:rsid w:val="0070089A"/>
    <w:rsid w:val="00700D52"/>
    <w:rsid w:val="00711E01"/>
    <w:rsid w:val="00717E7E"/>
    <w:rsid w:val="0072041D"/>
    <w:rsid w:val="00721B39"/>
    <w:rsid w:val="007244DA"/>
    <w:rsid w:val="007265E5"/>
    <w:rsid w:val="007333C7"/>
    <w:rsid w:val="00733BD5"/>
    <w:rsid w:val="00733CC5"/>
    <w:rsid w:val="00741479"/>
    <w:rsid w:val="0074188C"/>
    <w:rsid w:val="007425EB"/>
    <w:rsid w:val="00744933"/>
    <w:rsid w:val="00747A4C"/>
    <w:rsid w:val="00747E4D"/>
    <w:rsid w:val="0075025F"/>
    <w:rsid w:val="00754ACB"/>
    <w:rsid w:val="00754CFE"/>
    <w:rsid w:val="00761C06"/>
    <w:rsid w:val="00764B36"/>
    <w:rsid w:val="0076666E"/>
    <w:rsid w:val="007709CD"/>
    <w:rsid w:val="007715AE"/>
    <w:rsid w:val="007717AD"/>
    <w:rsid w:val="007731C3"/>
    <w:rsid w:val="00775006"/>
    <w:rsid w:val="00775133"/>
    <w:rsid w:val="00775815"/>
    <w:rsid w:val="007759F9"/>
    <w:rsid w:val="00775F78"/>
    <w:rsid w:val="00777AA6"/>
    <w:rsid w:val="00777F45"/>
    <w:rsid w:val="00781F46"/>
    <w:rsid w:val="00784E2B"/>
    <w:rsid w:val="00786BEA"/>
    <w:rsid w:val="00790E8F"/>
    <w:rsid w:val="0079303E"/>
    <w:rsid w:val="00795022"/>
    <w:rsid w:val="007A54C0"/>
    <w:rsid w:val="007A6845"/>
    <w:rsid w:val="007B338B"/>
    <w:rsid w:val="007B3C81"/>
    <w:rsid w:val="007B3C98"/>
    <w:rsid w:val="007B4672"/>
    <w:rsid w:val="007B6C6B"/>
    <w:rsid w:val="007B6FD6"/>
    <w:rsid w:val="007C0B28"/>
    <w:rsid w:val="007C4EB8"/>
    <w:rsid w:val="007C65E8"/>
    <w:rsid w:val="007D3AEA"/>
    <w:rsid w:val="007D3B04"/>
    <w:rsid w:val="007D3B07"/>
    <w:rsid w:val="007D41C1"/>
    <w:rsid w:val="007D6004"/>
    <w:rsid w:val="007D7B5B"/>
    <w:rsid w:val="007E0644"/>
    <w:rsid w:val="007E1050"/>
    <w:rsid w:val="007E6B0D"/>
    <w:rsid w:val="007E6D30"/>
    <w:rsid w:val="007F16F7"/>
    <w:rsid w:val="007F1808"/>
    <w:rsid w:val="00800482"/>
    <w:rsid w:val="008032E5"/>
    <w:rsid w:val="00803C1E"/>
    <w:rsid w:val="0080516A"/>
    <w:rsid w:val="0081068B"/>
    <w:rsid w:val="008115A7"/>
    <w:rsid w:val="00812BAB"/>
    <w:rsid w:val="00816005"/>
    <w:rsid w:val="00816405"/>
    <w:rsid w:val="0081664B"/>
    <w:rsid w:val="00817397"/>
    <w:rsid w:val="00817A49"/>
    <w:rsid w:val="00823900"/>
    <w:rsid w:val="0082757F"/>
    <w:rsid w:val="00832B68"/>
    <w:rsid w:val="008334B7"/>
    <w:rsid w:val="00833685"/>
    <w:rsid w:val="0083382A"/>
    <w:rsid w:val="008362A2"/>
    <w:rsid w:val="00836C08"/>
    <w:rsid w:val="008374B6"/>
    <w:rsid w:val="00837E6F"/>
    <w:rsid w:val="00842330"/>
    <w:rsid w:val="00844EFA"/>
    <w:rsid w:val="008525E9"/>
    <w:rsid w:val="00863AA2"/>
    <w:rsid w:val="00863F63"/>
    <w:rsid w:val="00864E2F"/>
    <w:rsid w:val="00865986"/>
    <w:rsid w:val="00874EF2"/>
    <w:rsid w:val="008814BD"/>
    <w:rsid w:val="00881769"/>
    <w:rsid w:val="00882152"/>
    <w:rsid w:val="00882B0C"/>
    <w:rsid w:val="008969A1"/>
    <w:rsid w:val="008A09EB"/>
    <w:rsid w:val="008A0CE9"/>
    <w:rsid w:val="008A0FB9"/>
    <w:rsid w:val="008A1370"/>
    <w:rsid w:val="008A1E4E"/>
    <w:rsid w:val="008A3DD6"/>
    <w:rsid w:val="008A4658"/>
    <w:rsid w:val="008A483A"/>
    <w:rsid w:val="008A5CF6"/>
    <w:rsid w:val="008A6C70"/>
    <w:rsid w:val="008B098E"/>
    <w:rsid w:val="008B27B7"/>
    <w:rsid w:val="008B42B3"/>
    <w:rsid w:val="008B5DF4"/>
    <w:rsid w:val="008B7928"/>
    <w:rsid w:val="008C0774"/>
    <w:rsid w:val="008C2EB9"/>
    <w:rsid w:val="008C5338"/>
    <w:rsid w:val="008C63B6"/>
    <w:rsid w:val="008C7468"/>
    <w:rsid w:val="008D0FCF"/>
    <w:rsid w:val="008D1A84"/>
    <w:rsid w:val="008E043E"/>
    <w:rsid w:val="008E2EB9"/>
    <w:rsid w:val="008E3CFF"/>
    <w:rsid w:val="008E4292"/>
    <w:rsid w:val="008E64A1"/>
    <w:rsid w:val="008F15A4"/>
    <w:rsid w:val="00902D19"/>
    <w:rsid w:val="0091084D"/>
    <w:rsid w:val="00910988"/>
    <w:rsid w:val="00911465"/>
    <w:rsid w:val="00911C0B"/>
    <w:rsid w:val="00911E11"/>
    <w:rsid w:val="009123F7"/>
    <w:rsid w:val="0091274B"/>
    <w:rsid w:val="009140A4"/>
    <w:rsid w:val="0091659A"/>
    <w:rsid w:val="009169B3"/>
    <w:rsid w:val="00917D43"/>
    <w:rsid w:val="009218E0"/>
    <w:rsid w:val="0092328F"/>
    <w:rsid w:val="0093183A"/>
    <w:rsid w:val="00937A23"/>
    <w:rsid w:val="0094308B"/>
    <w:rsid w:val="00945B4C"/>
    <w:rsid w:val="009462DE"/>
    <w:rsid w:val="00946F71"/>
    <w:rsid w:val="00955602"/>
    <w:rsid w:val="009601C2"/>
    <w:rsid w:val="00961935"/>
    <w:rsid w:val="00962664"/>
    <w:rsid w:val="00965C1A"/>
    <w:rsid w:val="00971461"/>
    <w:rsid w:val="00971E6A"/>
    <w:rsid w:val="00973A7F"/>
    <w:rsid w:val="00977120"/>
    <w:rsid w:val="0097784E"/>
    <w:rsid w:val="009839F7"/>
    <w:rsid w:val="00995BCB"/>
    <w:rsid w:val="009A15ED"/>
    <w:rsid w:val="009A1696"/>
    <w:rsid w:val="009A1A7C"/>
    <w:rsid w:val="009A72D3"/>
    <w:rsid w:val="009B1501"/>
    <w:rsid w:val="009B36E0"/>
    <w:rsid w:val="009B5215"/>
    <w:rsid w:val="009B7BF3"/>
    <w:rsid w:val="009C03B7"/>
    <w:rsid w:val="009C3154"/>
    <w:rsid w:val="009C3EA7"/>
    <w:rsid w:val="009C4717"/>
    <w:rsid w:val="009D052A"/>
    <w:rsid w:val="009D3F0C"/>
    <w:rsid w:val="009D4FAA"/>
    <w:rsid w:val="009E1BE9"/>
    <w:rsid w:val="009E612E"/>
    <w:rsid w:val="009F110C"/>
    <w:rsid w:val="009F2118"/>
    <w:rsid w:val="009F3614"/>
    <w:rsid w:val="00A0182D"/>
    <w:rsid w:val="00A026DB"/>
    <w:rsid w:val="00A05303"/>
    <w:rsid w:val="00A10F44"/>
    <w:rsid w:val="00A11B37"/>
    <w:rsid w:val="00A123E1"/>
    <w:rsid w:val="00A12C99"/>
    <w:rsid w:val="00A13B66"/>
    <w:rsid w:val="00A140C5"/>
    <w:rsid w:val="00A21512"/>
    <w:rsid w:val="00A23121"/>
    <w:rsid w:val="00A23D22"/>
    <w:rsid w:val="00A316AB"/>
    <w:rsid w:val="00A31C43"/>
    <w:rsid w:val="00A33F25"/>
    <w:rsid w:val="00A34B63"/>
    <w:rsid w:val="00A36B68"/>
    <w:rsid w:val="00A43DCD"/>
    <w:rsid w:val="00A43FB8"/>
    <w:rsid w:val="00A44522"/>
    <w:rsid w:val="00A4638B"/>
    <w:rsid w:val="00A47497"/>
    <w:rsid w:val="00A50ED5"/>
    <w:rsid w:val="00A57AB7"/>
    <w:rsid w:val="00A61288"/>
    <w:rsid w:val="00A7269D"/>
    <w:rsid w:val="00A75A4F"/>
    <w:rsid w:val="00A76C43"/>
    <w:rsid w:val="00A7798C"/>
    <w:rsid w:val="00A87062"/>
    <w:rsid w:val="00A97C22"/>
    <w:rsid w:val="00AA31F3"/>
    <w:rsid w:val="00AA3CB1"/>
    <w:rsid w:val="00AA4C0F"/>
    <w:rsid w:val="00AA756E"/>
    <w:rsid w:val="00AB21ED"/>
    <w:rsid w:val="00AB2ACD"/>
    <w:rsid w:val="00AB3180"/>
    <w:rsid w:val="00AB762E"/>
    <w:rsid w:val="00AC0CA4"/>
    <w:rsid w:val="00AC4ADA"/>
    <w:rsid w:val="00AD0B97"/>
    <w:rsid w:val="00AD492C"/>
    <w:rsid w:val="00AE0610"/>
    <w:rsid w:val="00AE3C3E"/>
    <w:rsid w:val="00AE3DB8"/>
    <w:rsid w:val="00AE406C"/>
    <w:rsid w:val="00AE5CCA"/>
    <w:rsid w:val="00AF1D94"/>
    <w:rsid w:val="00AF4F5F"/>
    <w:rsid w:val="00AF6278"/>
    <w:rsid w:val="00AF63EC"/>
    <w:rsid w:val="00AF6741"/>
    <w:rsid w:val="00AF6B3A"/>
    <w:rsid w:val="00B04B40"/>
    <w:rsid w:val="00B05115"/>
    <w:rsid w:val="00B102FD"/>
    <w:rsid w:val="00B11FA5"/>
    <w:rsid w:val="00B12535"/>
    <w:rsid w:val="00B14510"/>
    <w:rsid w:val="00B16EE7"/>
    <w:rsid w:val="00B203AF"/>
    <w:rsid w:val="00B237AA"/>
    <w:rsid w:val="00B272AE"/>
    <w:rsid w:val="00B27954"/>
    <w:rsid w:val="00B341D4"/>
    <w:rsid w:val="00B40DC6"/>
    <w:rsid w:val="00B41A01"/>
    <w:rsid w:val="00B4629E"/>
    <w:rsid w:val="00B511AE"/>
    <w:rsid w:val="00B52A2C"/>
    <w:rsid w:val="00B56BCF"/>
    <w:rsid w:val="00B63CC3"/>
    <w:rsid w:val="00B64CCA"/>
    <w:rsid w:val="00B66C08"/>
    <w:rsid w:val="00B67A1F"/>
    <w:rsid w:val="00B67C99"/>
    <w:rsid w:val="00B71128"/>
    <w:rsid w:val="00B731CF"/>
    <w:rsid w:val="00B74692"/>
    <w:rsid w:val="00B75282"/>
    <w:rsid w:val="00B75478"/>
    <w:rsid w:val="00B75F42"/>
    <w:rsid w:val="00B76E67"/>
    <w:rsid w:val="00B77439"/>
    <w:rsid w:val="00B80763"/>
    <w:rsid w:val="00B80A28"/>
    <w:rsid w:val="00B81613"/>
    <w:rsid w:val="00B82F6D"/>
    <w:rsid w:val="00B84E2B"/>
    <w:rsid w:val="00B84E34"/>
    <w:rsid w:val="00B8579D"/>
    <w:rsid w:val="00B86CB7"/>
    <w:rsid w:val="00B87885"/>
    <w:rsid w:val="00B90518"/>
    <w:rsid w:val="00B90CE5"/>
    <w:rsid w:val="00B91227"/>
    <w:rsid w:val="00B91ADC"/>
    <w:rsid w:val="00B93B6A"/>
    <w:rsid w:val="00B96621"/>
    <w:rsid w:val="00BA07A5"/>
    <w:rsid w:val="00BA3DD4"/>
    <w:rsid w:val="00BA4604"/>
    <w:rsid w:val="00BA6B01"/>
    <w:rsid w:val="00BA6F36"/>
    <w:rsid w:val="00BC0A86"/>
    <w:rsid w:val="00BC4E20"/>
    <w:rsid w:val="00BC7EBD"/>
    <w:rsid w:val="00BD564E"/>
    <w:rsid w:val="00BE0184"/>
    <w:rsid w:val="00BE22D4"/>
    <w:rsid w:val="00BE269A"/>
    <w:rsid w:val="00BE3A04"/>
    <w:rsid w:val="00BE5189"/>
    <w:rsid w:val="00BF5DA7"/>
    <w:rsid w:val="00BF7FC3"/>
    <w:rsid w:val="00C0150E"/>
    <w:rsid w:val="00C016BD"/>
    <w:rsid w:val="00C0205D"/>
    <w:rsid w:val="00C022DE"/>
    <w:rsid w:val="00C065A4"/>
    <w:rsid w:val="00C06947"/>
    <w:rsid w:val="00C137C9"/>
    <w:rsid w:val="00C14EEB"/>
    <w:rsid w:val="00C1586D"/>
    <w:rsid w:val="00C1723B"/>
    <w:rsid w:val="00C3090A"/>
    <w:rsid w:val="00C31A50"/>
    <w:rsid w:val="00C31AF3"/>
    <w:rsid w:val="00C3348B"/>
    <w:rsid w:val="00C342B8"/>
    <w:rsid w:val="00C342E4"/>
    <w:rsid w:val="00C34ABA"/>
    <w:rsid w:val="00C40BB1"/>
    <w:rsid w:val="00C44AEC"/>
    <w:rsid w:val="00C56C0D"/>
    <w:rsid w:val="00C578B5"/>
    <w:rsid w:val="00C60900"/>
    <w:rsid w:val="00C64D18"/>
    <w:rsid w:val="00C67F8C"/>
    <w:rsid w:val="00C70FC2"/>
    <w:rsid w:val="00C71824"/>
    <w:rsid w:val="00C721B2"/>
    <w:rsid w:val="00C73F36"/>
    <w:rsid w:val="00C84783"/>
    <w:rsid w:val="00C862C2"/>
    <w:rsid w:val="00C921F2"/>
    <w:rsid w:val="00C9280F"/>
    <w:rsid w:val="00C92FAF"/>
    <w:rsid w:val="00C93F9E"/>
    <w:rsid w:val="00CA3506"/>
    <w:rsid w:val="00CA3625"/>
    <w:rsid w:val="00CA45C3"/>
    <w:rsid w:val="00CA4C0D"/>
    <w:rsid w:val="00CA7928"/>
    <w:rsid w:val="00CA7943"/>
    <w:rsid w:val="00CA7A48"/>
    <w:rsid w:val="00CB3BDA"/>
    <w:rsid w:val="00CB4230"/>
    <w:rsid w:val="00CB58B5"/>
    <w:rsid w:val="00CB76BB"/>
    <w:rsid w:val="00CB7C81"/>
    <w:rsid w:val="00CC01F5"/>
    <w:rsid w:val="00CC134E"/>
    <w:rsid w:val="00CD58E7"/>
    <w:rsid w:val="00CD692C"/>
    <w:rsid w:val="00CD6A6B"/>
    <w:rsid w:val="00CD7847"/>
    <w:rsid w:val="00CE08ED"/>
    <w:rsid w:val="00CE0939"/>
    <w:rsid w:val="00CE1782"/>
    <w:rsid w:val="00CE7E3F"/>
    <w:rsid w:val="00CF1D37"/>
    <w:rsid w:val="00CF3673"/>
    <w:rsid w:val="00CF7126"/>
    <w:rsid w:val="00D03135"/>
    <w:rsid w:val="00D04A47"/>
    <w:rsid w:val="00D05CCB"/>
    <w:rsid w:val="00D07331"/>
    <w:rsid w:val="00D07F58"/>
    <w:rsid w:val="00D11C42"/>
    <w:rsid w:val="00D216FC"/>
    <w:rsid w:val="00D21C31"/>
    <w:rsid w:val="00D24007"/>
    <w:rsid w:val="00D240F7"/>
    <w:rsid w:val="00D254BD"/>
    <w:rsid w:val="00D323EE"/>
    <w:rsid w:val="00D37CD8"/>
    <w:rsid w:val="00D428DE"/>
    <w:rsid w:val="00D4310C"/>
    <w:rsid w:val="00D44684"/>
    <w:rsid w:val="00D446B2"/>
    <w:rsid w:val="00D448AE"/>
    <w:rsid w:val="00D44D9F"/>
    <w:rsid w:val="00D45F16"/>
    <w:rsid w:val="00D52425"/>
    <w:rsid w:val="00D54A64"/>
    <w:rsid w:val="00D5634C"/>
    <w:rsid w:val="00D56BBC"/>
    <w:rsid w:val="00D618A6"/>
    <w:rsid w:val="00D62F3B"/>
    <w:rsid w:val="00D63D30"/>
    <w:rsid w:val="00D64ABA"/>
    <w:rsid w:val="00D66497"/>
    <w:rsid w:val="00D6656D"/>
    <w:rsid w:val="00D66D55"/>
    <w:rsid w:val="00D67856"/>
    <w:rsid w:val="00D71FB2"/>
    <w:rsid w:val="00D74936"/>
    <w:rsid w:val="00D75506"/>
    <w:rsid w:val="00D76330"/>
    <w:rsid w:val="00D76FE2"/>
    <w:rsid w:val="00D80818"/>
    <w:rsid w:val="00D82C79"/>
    <w:rsid w:val="00D874BD"/>
    <w:rsid w:val="00D905F6"/>
    <w:rsid w:val="00D9168D"/>
    <w:rsid w:val="00D922CB"/>
    <w:rsid w:val="00D9445B"/>
    <w:rsid w:val="00DA0727"/>
    <w:rsid w:val="00DA7856"/>
    <w:rsid w:val="00DA7EFD"/>
    <w:rsid w:val="00DB16DB"/>
    <w:rsid w:val="00DB17D2"/>
    <w:rsid w:val="00DB287B"/>
    <w:rsid w:val="00DB30AD"/>
    <w:rsid w:val="00DC0FEE"/>
    <w:rsid w:val="00DC47E1"/>
    <w:rsid w:val="00DC4FB3"/>
    <w:rsid w:val="00DC6512"/>
    <w:rsid w:val="00DD0ABD"/>
    <w:rsid w:val="00DD2CB0"/>
    <w:rsid w:val="00DD35F1"/>
    <w:rsid w:val="00DD7A51"/>
    <w:rsid w:val="00DE58A0"/>
    <w:rsid w:val="00DE70A2"/>
    <w:rsid w:val="00DE7B41"/>
    <w:rsid w:val="00DF09E3"/>
    <w:rsid w:val="00DF1F23"/>
    <w:rsid w:val="00DF54D9"/>
    <w:rsid w:val="00E008DC"/>
    <w:rsid w:val="00E037FA"/>
    <w:rsid w:val="00E05252"/>
    <w:rsid w:val="00E0659D"/>
    <w:rsid w:val="00E07F69"/>
    <w:rsid w:val="00E16AB8"/>
    <w:rsid w:val="00E17788"/>
    <w:rsid w:val="00E20520"/>
    <w:rsid w:val="00E2385A"/>
    <w:rsid w:val="00E24060"/>
    <w:rsid w:val="00E24C67"/>
    <w:rsid w:val="00E25AE4"/>
    <w:rsid w:val="00E261E5"/>
    <w:rsid w:val="00E276A7"/>
    <w:rsid w:val="00E30582"/>
    <w:rsid w:val="00E3250D"/>
    <w:rsid w:val="00E4080B"/>
    <w:rsid w:val="00E40EE6"/>
    <w:rsid w:val="00E42614"/>
    <w:rsid w:val="00E42EF5"/>
    <w:rsid w:val="00E434C1"/>
    <w:rsid w:val="00E450E5"/>
    <w:rsid w:val="00E5135E"/>
    <w:rsid w:val="00E56955"/>
    <w:rsid w:val="00E56A8D"/>
    <w:rsid w:val="00E61652"/>
    <w:rsid w:val="00E6438E"/>
    <w:rsid w:val="00E659A6"/>
    <w:rsid w:val="00E65DC4"/>
    <w:rsid w:val="00E670BB"/>
    <w:rsid w:val="00E727DB"/>
    <w:rsid w:val="00E8310C"/>
    <w:rsid w:val="00E83914"/>
    <w:rsid w:val="00E8482E"/>
    <w:rsid w:val="00E850A8"/>
    <w:rsid w:val="00E859D9"/>
    <w:rsid w:val="00E87C35"/>
    <w:rsid w:val="00E909E3"/>
    <w:rsid w:val="00E97AC8"/>
    <w:rsid w:val="00EA3251"/>
    <w:rsid w:val="00EA5799"/>
    <w:rsid w:val="00EA5942"/>
    <w:rsid w:val="00EA62B9"/>
    <w:rsid w:val="00EA73B2"/>
    <w:rsid w:val="00EC282B"/>
    <w:rsid w:val="00EC5A36"/>
    <w:rsid w:val="00ED0888"/>
    <w:rsid w:val="00ED08BC"/>
    <w:rsid w:val="00ED1166"/>
    <w:rsid w:val="00ED1507"/>
    <w:rsid w:val="00ED5AD5"/>
    <w:rsid w:val="00ED61A6"/>
    <w:rsid w:val="00ED62E0"/>
    <w:rsid w:val="00ED7D66"/>
    <w:rsid w:val="00EE29DF"/>
    <w:rsid w:val="00EE4AAE"/>
    <w:rsid w:val="00EE5325"/>
    <w:rsid w:val="00EF0ACF"/>
    <w:rsid w:val="00EF0B96"/>
    <w:rsid w:val="00EF167A"/>
    <w:rsid w:val="00EF43DC"/>
    <w:rsid w:val="00EF6547"/>
    <w:rsid w:val="00EF7D12"/>
    <w:rsid w:val="00F014F8"/>
    <w:rsid w:val="00F01940"/>
    <w:rsid w:val="00F02016"/>
    <w:rsid w:val="00F03CA4"/>
    <w:rsid w:val="00F06958"/>
    <w:rsid w:val="00F12417"/>
    <w:rsid w:val="00F12792"/>
    <w:rsid w:val="00F13BCD"/>
    <w:rsid w:val="00F16D13"/>
    <w:rsid w:val="00F17B56"/>
    <w:rsid w:val="00F226FA"/>
    <w:rsid w:val="00F245F0"/>
    <w:rsid w:val="00F2589A"/>
    <w:rsid w:val="00F275CF"/>
    <w:rsid w:val="00F31089"/>
    <w:rsid w:val="00F31F35"/>
    <w:rsid w:val="00F32E35"/>
    <w:rsid w:val="00F32EB1"/>
    <w:rsid w:val="00F33A0C"/>
    <w:rsid w:val="00F364BD"/>
    <w:rsid w:val="00F37702"/>
    <w:rsid w:val="00F408DD"/>
    <w:rsid w:val="00F461E1"/>
    <w:rsid w:val="00F478B1"/>
    <w:rsid w:val="00F51E84"/>
    <w:rsid w:val="00F52B12"/>
    <w:rsid w:val="00F555EA"/>
    <w:rsid w:val="00F63004"/>
    <w:rsid w:val="00F63429"/>
    <w:rsid w:val="00F6586F"/>
    <w:rsid w:val="00F73898"/>
    <w:rsid w:val="00F73A45"/>
    <w:rsid w:val="00F7478F"/>
    <w:rsid w:val="00F74D95"/>
    <w:rsid w:val="00F75D56"/>
    <w:rsid w:val="00F816FF"/>
    <w:rsid w:val="00F82480"/>
    <w:rsid w:val="00F86833"/>
    <w:rsid w:val="00F91406"/>
    <w:rsid w:val="00F94712"/>
    <w:rsid w:val="00FA297E"/>
    <w:rsid w:val="00FA4D57"/>
    <w:rsid w:val="00FA52F6"/>
    <w:rsid w:val="00FA674E"/>
    <w:rsid w:val="00FA7138"/>
    <w:rsid w:val="00FA74B6"/>
    <w:rsid w:val="00FB22D2"/>
    <w:rsid w:val="00FB2561"/>
    <w:rsid w:val="00FB6980"/>
    <w:rsid w:val="00FC15D4"/>
    <w:rsid w:val="00FC3250"/>
    <w:rsid w:val="00FC43AA"/>
    <w:rsid w:val="00FC6770"/>
    <w:rsid w:val="00FC739C"/>
    <w:rsid w:val="00FD00C8"/>
    <w:rsid w:val="00FD1CF9"/>
    <w:rsid w:val="00FD2BD3"/>
    <w:rsid w:val="00FD5668"/>
    <w:rsid w:val="00FD6E10"/>
    <w:rsid w:val="00FD729F"/>
    <w:rsid w:val="00FD7A52"/>
    <w:rsid w:val="00FE30D0"/>
    <w:rsid w:val="00FE3844"/>
    <w:rsid w:val="00FE5ECC"/>
    <w:rsid w:val="00FE600E"/>
    <w:rsid w:val="00FF09BC"/>
    <w:rsid w:val="00FF0D62"/>
    <w:rsid w:val="00FF38EC"/>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AB3288"/>
  <w15:chartTrackingRefBased/>
  <w15:docId w15:val="{B4C1F89C-ACE7-485D-8B2D-2B48F9C8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2A7EE0"/>
    <w:pPr>
      <w:keepNext/>
      <w:spacing w:before="0" w:after="60"/>
      <w:outlineLvl w:val="1"/>
    </w:pPr>
    <w:rPr>
      <w:rFonts w:cs="Arial"/>
      <w:b/>
      <w:bCs/>
      <w:i/>
      <w:iCs/>
      <w:sz w:val="32"/>
      <w:szCs w:val="28"/>
    </w:rPr>
  </w:style>
  <w:style w:type="paragraph" w:styleId="Heading3">
    <w:name w:val="heading 3"/>
    <w:basedOn w:val="Normal"/>
    <w:next w:val="Normal"/>
    <w:qFormat/>
    <w:rsid w:val="00B67C99"/>
    <w:pPr>
      <w:keepNext/>
      <w:spacing w:before="24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4D1B15"/>
    <w:pPr>
      <w:spacing w:before="0"/>
      <w:ind w:left="1008"/>
    </w:pPr>
  </w:style>
  <w:style w:type="character" w:customStyle="1" w:styleId="BodyTextIndent3Char">
    <w:name w:val="Body Text Indent 3 Char"/>
    <w:link w:val="BodyTextIndent3"/>
    <w:rsid w:val="004D1B15"/>
    <w:rPr>
      <w:rFonts w:ascii="Arial" w:hAnsi="Arial"/>
      <w:sz w:val="24"/>
      <w:szCs w:val="24"/>
      <w:lang w:val="en-US" w:eastAsia="en-US" w:bidi="ar-SA"/>
    </w:rPr>
  </w:style>
  <w:style w:type="paragraph" w:customStyle="1" w:styleId="BodyQuote">
    <w:name w:val="Body Quote"/>
    <w:basedOn w:val="Normal"/>
    <w:rsid w:val="00B11FA5"/>
    <w:pPr>
      <w:spacing w:after="120"/>
      <w:ind w:left="1440" w:right="1440"/>
      <w:jc w:val="both"/>
    </w:pPr>
    <w:rPr>
      <w:i/>
    </w:rPr>
  </w:style>
  <w:style w:type="paragraph" w:customStyle="1" w:styleId="Reference">
    <w:name w:val="Reference"/>
    <w:basedOn w:val="Normal"/>
    <w:rsid w:val="00010845"/>
    <w:pPr>
      <w:spacing w:before="0"/>
      <w:ind w:left="1008"/>
    </w:pPr>
    <w:rPr>
      <w:i/>
      <w:sz w:val="20"/>
      <w:szCs w:val="20"/>
    </w:rPr>
  </w:style>
  <w:style w:type="paragraph" w:styleId="BalloonText">
    <w:name w:val="Balloon Text"/>
    <w:basedOn w:val="Normal"/>
    <w:semiHidden/>
    <w:rsid w:val="00D240F7"/>
    <w:rPr>
      <w:rFonts w:ascii="Tahoma" w:hAnsi="Tahoma" w:cs="Tahoma"/>
      <w:sz w:val="16"/>
      <w:szCs w:val="16"/>
    </w:rPr>
  </w:style>
  <w:style w:type="character" w:styleId="Hyperlink">
    <w:name w:val="Hyperlink"/>
    <w:rsid w:val="00FC3250"/>
    <w:rPr>
      <w:color w:val="0000FF"/>
      <w:u w:val="single"/>
    </w:rPr>
  </w:style>
  <w:style w:type="character" w:styleId="FollowedHyperlink">
    <w:name w:val="FollowedHyperlink"/>
    <w:rsid w:val="00335257"/>
    <w:rPr>
      <w:color w:val="800080"/>
      <w:u w:val="single"/>
    </w:rPr>
  </w:style>
  <w:style w:type="character" w:customStyle="1" w:styleId="UnresolvedMention1">
    <w:name w:val="Unresolved Mention1"/>
    <w:uiPriority w:val="99"/>
    <w:semiHidden/>
    <w:unhideWhenUsed/>
    <w:rsid w:val="00E008DC"/>
    <w:rPr>
      <w:color w:val="808080"/>
      <w:shd w:val="clear" w:color="auto" w:fill="E6E6E6"/>
    </w:rPr>
  </w:style>
  <w:style w:type="character" w:styleId="UnresolvedMention">
    <w:name w:val="Unresolved Mention"/>
    <w:basedOn w:val="DefaultParagraphFont"/>
    <w:rsid w:val="00962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utah.gov/xcode/Title52/Chapter4/52-4-S103.html?v=C52-4-S103_2017050920170509" TargetMode="External"/><Relationship Id="rId13" Type="http://schemas.openxmlformats.org/officeDocument/2006/relationships/hyperlink" Target="https://le.utah.gov/xcode/Title52/Chapter4/52-4-S206.html" TargetMode="External"/><Relationship Id="rId18" Type="http://schemas.openxmlformats.org/officeDocument/2006/relationships/hyperlink" Target="https://le.utah.gov/xcode/Title53G/Chapter7/53G-7-S303.html?v=C53G-7-S303_2018012420180124" TargetMode="External"/><Relationship Id="rId26" Type="http://schemas.openxmlformats.org/officeDocument/2006/relationships/hyperlink" Target="https://le.utah.gov/xcode/Title52/Chapter4/52-4.html" TargetMode="External"/><Relationship Id="rId3" Type="http://schemas.openxmlformats.org/officeDocument/2006/relationships/styles" Target="styles.xml"/><Relationship Id="rId21" Type="http://schemas.openxmlformats.org/officeDocument/2006/relationships/hyperlink" Target="https://le.utah.gov/xcode/Title52/Chapter4/52-4-S203.html?v=C52-4-S203_2017031420170314" TargetMode="External"/><Relationship Id="rId7" Type="http://schemas.openxmlformats.org/officeDocument/2006/relationships/endnotes" Target="endnotes.xml"/><Relationship Id="rId12" Type="http://schemas.openxmlformats.org/officeDocument/2006/relationships/hyperlink" Target="https://le.utah.gov/xcode/Title52/Chapter4/52-4-S205.html" TargetMode="External"/><Relationship Id="rId17" Type="http://schemas.openxmlformats.org/officeDocument/2006/relationships/hyperlink" Target="https://le.utah.gov/xcode/Title53G/Chapter4/53G-4-S402.html" TargetMode="External"/><Relationship Id="rId25" Type="http://schemas.openxmlformats.org/officeDocument/2006/relationships/hyperlink" Target="https://le.utah.gov/xcode/Title53G/Chapter4/53G-4-S203.html" TargetMode="External"/><Relationship Id="rId2" Type="http://schemas.openxmlformats.org/officeDocument/2006/relationships/numbering" Target="numbering.xml"/><Relationship Id="rId16" Type="http://schemas.openxmlformats.org/officeDocument/2006/relationships/hyperlink" Target="https://le.utah.gov/xcode/Title11/Chapter14/11-14-S318.html?v=C11-14-S318_1800010118000101" TargetMode="External"/><Relationship Id="rId20" Type="http://schemas.openxmlformats.org/officeDocument/2006/relationships/hyperlink" Target="https://le.utah.gov/xcode/Title59/Chapter1/59-1-S1605.html?v=C59-1-S1605_201605102016051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utah.gov/xcode/Title52/Chapter4/52-4-S204.html?v=C52-4-S204_1800010118000101" TargetMode="External"/><Relationship Id="rId24" Type="http://schemas.openxmlformats.org/officeDocument/2006/relationships/hyperlink" Target="https://le.utah.gov/xcode/Title52/Chapter4/52-4-S103.html?v=C52-4-S103_2017050920170509" TargetMode="External"/><Relationship Id="rId5" Type="http://schemas.openxmlformats.org/officeDocument/2006/relationships/webSettings" Target="webSettings.xml"/><Relationship Id="rId15" Type="http://schemas.openxmlformats.org/officeDocument/2006/relationships/hyperlink" Target="https://le.utah.gov/xcode/Title52/Chapter4/52-4-S201.3.html?v=C52-4-S201.3_2023050320230503" TargetMode="External"/><Relationship Id="rId23" Type="http://schemas.openxmlformats.org/officeDocument/2006/relationships/hyperlink" Target="https://le.utah.gov/xcode/Title52/Chapter4/52-4-S103.html?v=C52-4-S103_2017050920170509" TargetMode="External"/><Relationship Id="rId28" Type="http://schemas.openxmlformats.org/officeDocument/2006/relationships/footer" Target="footer1.xml"/><Relationship Id="rId10" Type="http://schemas.openxmlformats.org/officeDocument/2006/relationships/hyperlink" Target="https://le.utah.gov/xcode/Title53G/Chapter4/53G-4-S202.html?v=C53G-4-S202_2018012420180124" TargetMode="External"/><Relationship Id="rId19" Type="http://schemas.openxmlformats.org/officeDocument/2006/relationships/hyperlink" Target="https://le.utah.gov/xcode/Title53G/Chapter4/53G-4-S204.html" TargetMode="External"/><Relationship Id="rId4" Type="http://schemas.openxmlformats.org/officeDocument/2006/relationships/settings" Target="settings.xml"/><Relationship Id="rId9" Type="http://schemas.openxmlformats.org/officeDocument/2006/relationships/hyperlink" Target="https://le.utah.gov/xcode/Title53G/Chapter4/53G-4-S202.html?v=C53G-4-S202_2018012420180124" TargetMode="External"/><Relationship Id="rId14" Type="http://schemas.openxmlformats.org/officeDocument/2006/relationships/hyperlink" Target="https://le.utah.gov/xcode/Title52/Chapter4/52-4-S201.html?v=C52-4-S201_1800010118000101" TargetMode="External"/><Relationship Id="rId22" Type="http://schemas.openxmlformats.org/officeDocument/2006/relationships/hyperlink" Target="https://le.utah.gov/xcode/Title53G/Chapter7/53G-7-S208.html?v=C53G-7-S208_2018012420180124"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AD77B-F736-F54F-87BA-57D488D0A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1490</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Business Administrator:</vt:lpstr>
    </vt:vector>
  </TitlesOfParts>
  <Company>Utah School Boards Association</Company>
  <LinksUpToDate>false</LinksUpToDate>
  <CharactersWithSpaces>9970</CharactersWithSpaces>
  <SharedDoc>false</SharedDoc>
  <HLinks>
    <vt:vector size="108" baseType="variant">
      <vt:variant>
        <vt:i4>6160386</vt:i4>
      </vt:variant>
      <vt:variant>
        <vt:i4>53</vt:i4>
      </vt:variant>
      <vt:variant>
        <vt:i4>0</vt:i4>
      </vt:variant>
      <vt:variant>
        <vt:i4>5</vt:i4>
      </vt:variant>
      <vt:variant>
        <vt:lpwstr>https://le.utah.gov/xcode/Title52/Chapter4/52-4.html</vt:lpwstr>
      </vt:variant>
      <vt:variant>
        <vt:lpwstr/>
      </vt:variant>
      <vt:variant>
        <vt:i4>7143474</vt:i4>
      </vt:variant>
      <vt:variant>
        <vt:i4>50</vt:i4>
      </vt:variant>
      <vt:variant>
        <vt:i4>0</vt:i4>
      </vt:variant>
      <vt:variant>
        <vt:i4>5</vt:i4>
      </vt:variant>
      <vt:variant>
        <vt:lpwstr>https://le.utah.gov/xcode/Title53G/Chapter4/53G-4-S203.html</vt:lpwstr>
      </vt:variant>
      <vt:variant>
        <vt:lpwstr/>
      </vt:variant>
      <vt:variant>
        <vt:i4>7798852</vt:i4>
      </vt:variant>
      <vt:variant>
        <vt:i4>46</vt:i4>
      </vt:variant>
      <vt:variant>
        <vt:i4>0</vt:i4>
      </vt:variant>
      <vt:variant>
        <vt:i4>5</vt:i4>
      </vt:variant>
      <vt:variant>
        <vt:lpwstr>https://le.utah.gov/xcode/Title52/Chapter4/52-4-S103.html?v=C52-4-S103_2017050920170509</vt:lpwstr>
      </vt:variant>
      <vt:variant>
        <vt:lpwstr/>
      </vt:variant>
      <vt:variant>
        <vt:i4>7798852</vt:i4>
      </vt:variant>
      <vt:variant>
        <vt:i4>44</vt:i4>
      </vt:variant>
      <vt:variant>
        <vt:i4>0</vt:i4>
      </vt:variant>
      <vt:variant>
        <vt:i4>5</vt:i4>
      </vt:variant>
      <vt:variant>
        <vt:lpwstr>https://le.utah.gov/xcode/Title52/Chapter4/52-4-S103.html?v=C52-4-S103_2017050920170509</vt:lpwstr>
      </vt:variant>
      <vt:variant>
        <vt:lpwstr/>
      </vt:variant>
      <vt:variant>
        <vt:i4>1900658</vt:i4>
      </vt:variant>
      <vt:variant>
        <vt:i4>41</vt:i4>
      </vt:variant>
      <vt:variant>
        <vt:i4>0</vt:i4>
      </vt:variant>
      <vt:variant>
        <vt:i4>5</vt:i4>
      </vt:variant>
      <vt:variant>
        <vt:lpwstr>https://le.utah.gov/xcode/Title53G/Chapter7/53G-7-S208.html?v=C53G-7-S208_2018012420180124</vt:lpwstr>
      </vt:variant>
      <vt:variant>
        <vt:lpwstr/>
      </vt:variant>
      <vt:variant>
        <vt:i4>7798857</vt:i4>
      </vt:variant>
      <vt:variant>
        <vt:i4>38</vt:i4>
      </vt:variant>
      <vt:variant>
        <vt:i4>0</vt:i4>
      </vt:variant>
      <vt:variant>
        <vt:i4>5</vt:i4>
      </vt:variant>
      <vt:variant>
        <vt:lpwstr>https://le.utah.gov/xcode/Title52/Chapter4/52-4-S203.html?v=C52-4-S203_2017031420170314</vt:lpwstr>
      </vt:variant>
      <vt:variant>
        <vt:lpwstr/>
      </vt:variant>
      <vt:variant>
        <vt:i4>1703982</vt:i4>
      </vt:variant>
      <vt:variant>
        <vt:i4>35</vt:i4>
      </vt:variant>
      <vt:variant>
        <vt:i4>0</vt:i4>
      </vt:variant>
      <vt:variant>
        <vt:i4>5</vt:i4>
      </vt:variant>
      <vt:variant>
        <vt:lpwstr>https://le.utah.gov/xcode/Title59/Chapter1/59-1-S1605.html?v=C59-1-S1605_2016051020160510</vt:lpwstr>
      </vt:variant>
      <vt:variant>
        <vt:lpwstr/>
      </vt:variant>
      <vt:variant>
        <vt:i4>6946866</vt:i4>
      </vt:variant>
      <vt:variant>
        <vt:i4>32</vt:i4>
      </vt:variant>
      <vt:variant>
        <vt:i4>0</vt:i4>
      </vt:variant>
      <vt:variant>
        <vt:i4>5</vt:i4>
      </vt:variant>
      <vt:variant>
        <vt:lpwstr>https://le.utah.gov/xcode/Title53G/Chapter4/53G-4-S204.html</vt:lpwstr>
      </vt:variant>
      <vt:variant>
        <vt:lpwstr/>
      </vt:variant>
      <vt:variant>
        <vt:i4>1507448</vt:i4>
      </vt:variant>
      <vt:variant>
        <vt:i4>29</vt:i4>
      </vt:variant>
      <vt:variant>
        <vt:i4>0</vt:i4>
      </vt:variant>
      <vt:variant>
        <vt:i4>5</vt:i4>
      </vt:variant>
      <vt:variant>
        <vt:lpwstr>https://le.utah.gov/xcode/Title53G/Chapter7/53G-7-S303.html?v=C53G-7-S303_2018012420180124</vt:lpwstr>
      </vt:variant>
      <vt:variant>
        <vt:lpwstr/>
      </vt:variant>
      <vt:variant>
        <vt:i4>1179774</vt:i4>
      </vt:variant>
      <vt:variant>
        <vt:i4>26</vt:i4>
      </vt:variant>
      <vt:variant>
        <vt:i4>0</vt:i4>
      </vt:variant>
      <vt:variant>
        <vt:i4>5</vt:i4>
      </vt:variant>
      <vt:variant>
        <vt:lpwstr>https://le.utah.gov/xcode/Title53G/Chapter4/53G-4-S402.html?v=C53G-4-S402_2018012420180124</vt:lpwstr>
      </vt:variant>
      <vt:variant>
        <vt:lpwstr/>
      </vt:variant>
      <vt:variant>
        <vt:i4>4849782</vt:i4>
      </vt:variant>
      <vt:variant>
        <vt:i4>23</vt:i4>
      </vt:variant>
      <vt:variant>
        <vt:i4>0</vt:i4>
      </vt:variant>
      <vt:variant>
        <vt:i4>5</vt:i4>
      </vt:variant>
      <vt:variant>
        <vt:lpwstr>https://le.utah.gov/xcode/Title11/Chapter14/11-14-S318.html?v=C11-14-S318_1800010118000101</vt:lpwstr>
      </vt:variant>
      <vt:variant>
        <vt:lpwstr/>
      </vt:variant>
      <vt:variant>
        <vt:i4>7798860</vt:i4>
      </vt:variant>
      <vt:variant>
        <vt:i4>20</vt:i4>
      </vt:variant>
      <vt:variant>
        <vt:i4>0</vt:i4>
      </vt:variant>
      <vt:variant>
        <vt:i4>5</vt:i4>
      </vt:variant>
      <vt:variant>
        <vt:lpwstr>https://le.utah.gov/xcode/Title52/Chapter4/52-4-S201.html?v=C52-4-S201_1800010118000101</vt:lpwstr>
      </vt:variant>
      <vt:variant>
        <vt:lpwstr/>
      </vt:variant>
      <vt:variant>
        <vt:i4>4456478</vt:i4>
      </vt:variant>
      <vt:variant>
        <vt:i4>17</vt:i4>
      </vt:variant>
      <vt:variant>
        <vt:i4>0</vt:i4>
      </vt:variant>
      <vt:variant>
        <vt:i4>5</vt:i4>
      </vt:variant>
      <vt:variant>
        <vt:lpwstr>https://le.utah.gov/xcode/Title52/Chapter4/52-4-S206.html</vt:lpwstr>
      </vt:variant>
      <vt:variant>
        <vt:lpwstr/>
      </vt:variant>
      <vt:variant>
        <vt:i4>4653086</vt:i4>
      </vt:variant>
      <vt:variant>
        <vt:i4>14</vt:i4>
      </vt:variant>
      <vt:variant>
        <vt:i4>0</vt:i4>
      </vt:variant>
      <vt:variant>
        <vt:i4>5</vt:i4>
      </vt:variant>
      <vt:variant>
        <vt:lpwstr>https://le.utah.gov/xcode/Title52/Chapter4/52-4-S205.html</vt:lpwstr>
      </vt:variant>
      <vt:variant>
        <vt:lpwstr/>
      </vt:variant>
      <vt:variant>
        <vt:i4>7798860</vt:i4>
      </vt:variant>
      <vt:variant>
        <vt:i4>11</vt:i4>
      </vt:variant>
      <vt:variant>
        <vt:i4>0</vt:i4>
      </vt:variant>
      <vt:variant>
        <vt:i4>5</vt:i4>
      </vt:variant>
      <vt:variant>
        <vt:lpwstr>https://le.utah.gov/xcode/Title52/Chapter4/52-4-S204.html?v=C52-4-S204_1800010118000101</vt:lpwstr>
      </vt:variant>
      <vt:variant>
        <vt:lpwstr/>
      </vt:variant>
      <vt:variant>
        <vt:i4>1310840</vt:i4>
      </vt:variant>
      <vt:variant>
        <vt:i4>8</vt:i4>
      </vt:variant>
      <vt:variant>
        <vt:i4>0</vt:i4>
      </vt:variant>
      <vt:variant>
        <vt:i4>5</vt:i4>
      </vt:variant>
      <vt:variant>
        <vt:lpwstr>https://le.utah.gov/xcode/Title53G/Chapter4/53G-4-S202.html?v=C53G-4-S202_2018012420180124</vt:lpwstr>
      </vt:variant>
      <vt:variant>
        <vt:lpwstr/>
      </vt:variant>
      <vt:variant>
        <vt:i4>1310840</vt:i4>
      </vt:variant>
      <vt:variant>
        <vt:i4>5</vt:i4>
      </vt:variant>
      <vt:variant>
        <vt:i4>0</vt:i4>
      </vt:variant>
      <vt:variant>
        <vt:i4>5</vt:i4>
      </vt:variant>
      <vt:variant>
        <vt:lpwstr>https://le.utah.gov/xcode/Title53G/Chapter4/53G-4-S202.html?v=C53G-4-S202_2018012420180124</vt:lpwstr>
      </vt:variant>
      <vt:variant>
        <vt:lpwstr/>
      </vt:variant>
      <vt:variant>
        <vt:i4>7798852</vt:i4>
      </vt:variant>
      <vt:variant>
        <vt:i4>0</vt:i4>
      </vt:variant>
      <vt:variant>
        <vt:i4>0</vt:i4>
      </vt:variant>
      <vt:variant>
        <vt:i4>5</vt:i4>
      </vt:variant>
      <vt:variant>
        <vt:lpwstr>https://le.utah.gov/xcode/Title52/Chapter4/52-4-S103.html?v=C52-4-S103_2017050920170509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Administrator:</dc:title>
  <dc:subject/>
  <dc:creator>Patrick L. Tanner</dc:creator>
  <cp:keywords/>
  <cp:lastModifiedBy>Microsoft Office User</cp:lastModifiedBy>
  <cp:revision>3</cp:revision>
  <cp:lastPrinted>2016-05-06T21:22:00Z</cp:lastPrinted>
  <dcterms:created xsi:type="dcterms:W3CDTF">2023-08-03T15:28:00Z</dcterms:created>
  <dcterms:modified xsi:type="dcterms:W3CDTF">2023-08-15T20:45:00Z</dcterms:modified>
</cp:coreProperties>
</file>