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A862" w14:textId="77777777" w:rsidR="00B0394A" w:rsidRPr="00424992" w:rsidRDefault="0007315A" w:rsidP="00B0394A">
      <w:pPr>
        <w:pStyle w:val="Heading3"/>
        <w:spacing w:after="120"/>
        <w:rPr>
          <w:rFonts w:ascii="Cambria" w:hAnsi="Cambria"/>
          <w:i w:val="0"/>
          <w:u w:val="single"/>
        </w:rPr>
      </w:pPr>
      <w:r w:rsidRPr="00424992">
        <w:rPr>
          <w:rFonts w:ascii="Cambria" w:hAnsi="Cambria"/>
          <w:i w:val="0"/>
          <w:u w:val="single"/>
        </w:rPr>
        <w:t>Notice of Possible Closure or Boundary Change</w:t>
      </w:r>
    </w:p>
    <w:p w14:paraId="6394BF62" w14:textId="4F683CE8" w:rsidR="00B0394A" w:rsidRPr="00424992" w:rsidRDefault="0007315A" w:rsidP="00B0394A">
      <w:pPr>
        <w:pStyle w:val="Heading3"/>
        <w:spacing w:after="120"/>
        <w:rPr>
          <w:rFonts w:ascii="Cambria" w:hAnsi="Cambria"/>
          <w:b w:val="0"/>
          <w:i w:val="0"/>
        </w:rPr>
      </w:pPr>
      <w:r w:rsidRPr="00424992">
        <w:rPr>
          <w:rFonts w:ascii="Cambria" w:hAnsi="Cambria"/>
          <w:b w:val="0"/>
          <w:i w:val="0"/>
        </w:rPr>
        <w:t xml:space="preserve">At least </w:t>
      </w:r>
      <w:r w:rsidRPr="00424992">
        <w:rPr>
          <w:rFonts w:ascii="Cambria" w:hAnsi="Cambria"/>
          <w:b w:val="0"/>
          <w:i w:val="0"/>
          <w:strike/>
          <w:color w:val="FF0000"/>
        </w:rPr>
        <w:t>120</w:t>
      </w:r>
      <w:r w:rsidR="00424992" w:rsidRPr="00424992">
        <w:rPr>
          <w:rFonts w:ascii="Cambria" w:hAnsi="Cambria"/>
          <w:b w:val="0"/>
          <w:i w:val="0"/>
          <w:color w:val="0070C0"/>
        </w:rPr>
        <w:t xml:space="preserve"> 90</w:t>
      </w:r>
      <w:r w:rsidRPr="00424992">
        <w:rPr>
          <w:rFonts w:ascii="Cambria" w:hAnsi="Cambria"/>
          <w:b w:val="0"/>
          <w:i w:val="0"/>
        </w:rPr>
        <w:t xml:space="preserve"> days before approving the closure of a school or a change to school attendance area boundaries, the Board shall provide notice that it is considering closure or a boundary change to parents of students enrolled in the school, to parents of students enrolled in other schools in the District which may be affected by the closure or boundary change, and to the governing council and mayor of the municipality where the school is located. The notices to parents shall be provided using the same form of communication that the Board regularly uses to communicate with parents.</w:t>
      </w:r>
    </w:p>
    <w:p w14:paraId="1D9A950A" w14:textId="2C947565" w:rsidR="00B0394A" w:rsidRPr="00424992" w:rsidRDefault="00B03D61" w:rsidP="00424992">
      <w:pPr>
        <w:pStyle w:val="Heading3"/>
        <w:spacing w:after="120"/>
        <w:rPr>
          <w:rFonts w:ascii="Cambria" w:hAnsi="Cambria"/>
          <w:b w:val="0"/>
          <w:bCs w:val="0"/>
        </w:rPr>
      </w:pPr>
      <w:r w:rsidRPr="00424992">
        <w:rPr>
          <w:rFonts w:ascii="Cambria" w:hAnsi="Cambria"/>
          <w:b w:val="0"/>
          <w:bCs w:val="0"/>
        </w:rPr>
        <w:tab/>
      </w:r>
      <w:r w:rsidRPr="00424992">
        <w:rPr>
          <w:rFonts w:ascii="Cambria" w:hAnsi="Cambria"/>
          <w:b w:val="0"/>
          <w:bCs w:val="0"/>
        </w:rPr>
        <w:tab/>
      </w:r>
      <w:hyperlink r:id="rId7" w:history="1">
        <w:r w:rsidR="00644AFC" w:rsidRPr="00424992">
          <w:rPr>
            <w:rStyle w:val="Hyperlink"/>
            <w:rFonts w:ascii="Cambria" w:hAnsi="Cambria"/>
            <w:b w:val="0"/>
            <w:bCs w:val="0"/>
          </w:rPr>
          <w:t>Utah Code § 53G-4-402(</w:t>
        </w:r>
        <w:r w:rsidR="00424992" w:rsidRPr="00424992">
          <w:rPr>
            <w:rStyle w:val="Hyperlink"/>
            <w:rFonts w:ascii="Cambria" w:hAnsi="Cambria"/>
            <w:b w:val="0"/>
            <w:bCs w:val="0"/>
          </w:rPr>
          <w:t>23)(a</w:t>
        </w:r>
        <w:r w:rsidR="00424992" w:rsidRPr="00424992">
          <w:rPr>
            <w:rStyle w:val="Hyperlink"/>
            <w:rFonts w:ascii="Cambria" w:hAnsi="Cambria"/>
            <w:b w:val="0"/>
            <w:bCs w:val="0"/>
          </w:rPr>
          <w:t>)(</w:t>
        </w:r>
        <w:proofErr w:type="spellStart"/>
        <w:r w:rsidR="00424992" w:rsidRPr="00424992">
          <w:rPr>
            <w:rStyle w:val="Hyperlink"/>
            <w:rFonts w:ascii="Cambria" w:hAnsi="Cambria"/>
            <w:b w:val="0"/>
            <w:bCs w:val="0"/>
          </w:rPr>
          <w:t>i</w:t>
        </w:r>
        <w:proofErr w:type="spellEnd"/>
        <w:r w:rsidR="00424992" w:rsidRPr="00424992">
          <w:rPr>
            <w:rStyle w:val="Hyperlink"/>
            <w:rFonts w:ascii="Cambria" w:hAnsi="Cambria"/>
            <w:b w:val="0"/>
            <w:bCs w:val="0"/>
          </w:rPr>
          <w:t xml:space="preserve">) (2023) </w:t>
        </w:r>
        <w:proofErr w:type="gramStart"/>
        <w:r w:rsidR="00644AFC" w:rsidRPr="00424992">
          <w:rPr>
            <w:rStyle w:val="Hyperlink"/>
            <w:rFonts w:ascii="Cambria" w:hAnsi="Cambria"/>
            <w:b w:val="0"/>
            <w:bCs w:val="0"/>
            <w:strike/>
            <w:color w:val="FF0000"/>
          </w:rPr>
          <w:t>21)(</w:t>
        </w:r>
        <w:proofErr w:type="gramEnd"/>
        <w:r w:rsidR="00644AFC" w:rsidRPr="00424992">
          <w:rPr>
            <w:rStyle w:val="Hyperlink"/>
            <w:rFonts w:ascii="Cambria" w:hAnsi="Cambria"/>
            <w:b w:val="0"/>
            <w:bCs w:val="0"/>
            <w:strike/>
            <w:color w:val="FF0000"/>
          </w:rPr>
          <w:t>a)(</w:t>
        </w:r>
        <w:proofErr w:type="spellStart"/>
        <w:r w:rsidR="00644AFC" w:rsidRPr="00424992">
          <w:rPr>
            <w:rStyle w:val="Hyperlink"/>
            <w:rFonts w:ascii="Cambria" w:hAnsi="Cambria"/>
            <w:b w:val="0"/>
            <w:bCs w:val="0"/>
            <w:strike/>
            <w:color w:val="FF0000"/>
          </w:rPr>
          <w:t>i</w:t>
        </w:r>
        <w:proofErr w:type="spellEnd"/>
        <w:r w:rsidR="00644AFC" w:rsidRPr="00424992">
          <w:rPr>
            <w:rStyle w:val="Hyperlink"/>
            <w:rFonts w:ascii="Cambria" w:hAnsi="Cambria"/>
            <w:b w:val="0"/>
            <w:bCs w:val="0"/>
            <w:strike/>
            <w:color w:val="FF0000"/>
          </w:rPr>
          <w:t>) (20</w:t>
        </w:r>
        <w:r w:rsidRPr="00424992">
          <w:rPr>
            <w:rStyle w:val="Hyperlink"/>
            <w:rFonts w:ascii="Cambria" w:hAnsi="Cambria"/>
            <w:b w:val="0"/>
            <w:bCs w:val="0"/>
            <w:strike/>
            <w:color w:val="FF0000"/>
          </w:rPr>
          <w:t>22</w:t>
        </w:r>
        <w:r w:rsidRPr="00424992">
          <w:rPr>
            <w:rStyle w:val="Hyperlink"/>
            <w:rFonts w:ascii="Cambria" w:hAnsi="Cambria"/>
            <w:b w:val="0"/>
            <w:bCs w:val="0"/>
          </w:rPr>
          <w:t>)</w:t>
        </w:r>
      </w:hyperlink>
      <w:r w:rsidRPr="00424992">
        <w:rPr>
          <w:rFonts w:ascii="Cambria" w:hAnsi="Cambria"/>
          <w:b w:val="0"/>
          <w:bCs w:val="0"/>
        </w:rPr>
        <w:t xml:space="preserve"> </w:t>
      </w:r>
    </w:p>
    <w:p w14:paraId="3239A02D" w14:textId="77777777" w:rsidR="00424992" w:rsidRPr="00424992" w:rsidRDefault="00424992" w:rsidP="00424992">
      <w:pPr>
        <w:rPr>
          <w:rFonts w:ascii="Cambria" w:hAnsi="Cambria"/>
        </w:rPr>
      </w:pPr>
    </w:p>
    <w:p w14:paraId="1F493EB7" w14:textId="7F769761" w:rsidR="00B0394A" w:rsidRPr="00424992" w:rsidRDefault="0007315A" w:rsidP="009920EC">
      <w:pPr>
        <w:pStyle w:val="Heading3"/>
        <w:spacing w:before="120" w:after="120"/>
        <w:rPr>
          <w:rFonts w:ascii="Cambria" w:hAnsi="Cambria"/>
          <w:i w:val="0"/>
          <w:u w:val="single"/>
        </w:rPr>
      </w:pPr>
      <w:r w:rsidRPr="00424992">
        <w:rPr>
          <w:rFonts w:ascii="Cambria" w:hAnsi="Cambria"/>
          <w:i w:val="0"/>
          <w:u w:val="single"/>
        </w:rPr>
        <w:t>Hearings on Closure or Boundary Change</w:t>
      </w:r>
    </w:p>
    <w:p w14:paraId="3E39F3A3" w14:textId="77777777" w:rsidR="00B03D61" w:rsidRPr="00424992" w:rsidRDefault="0007315A" w:rsidP="00B0394A">
      <w:pPr>
        <w:rPr>
          <w:rFonts w:ascii="Cambria" w:hAnsi="Cambria"/>
        </w:rPr>
      </w:pPr>
      <w:r w:rsidRPr="00424992">
        <w:rPr>
          <w:rFonts w:ascii="Cambria" w:hAnsi="Cambria"/>
        </w:rPr>
        <w:t xml:space="preserve">Before taking action to close a school or change </w:t>
      </w:r>
      <w:r w:rsidR="00644AFC" w:rsidRPr="00424992">
        <w:rPr>
          <w:rFonts w:ascii="Cambria" w:hAnsi="Cambria"/>
        </w:rPr>
        <w:t xml:space="preserve">a school attendance area boundary, the Board shall hold at least two Board meetings which include public hearings to receive </w:t>
      </w:r>
    </w:p>
    <w:p w14:paraId="24E5A3CE" w14:textId="504499F7" w:rsidR="00B0394A" w:rsidRPr="00424992" w:rsidRDefault="00644AFC" w:rsidP="00B0394A">
      <w:pPr>
        <w:rPr>
          <w:rFonts w:ascii="Cambria" w:hAnsi="Cambria"/>
        </w:rPr>
      </w:pPr>
      <w:r w:rsidRPr="00424992">
        <w:rPr>
          <w:rFonts w:ascii="Cambria" w:hAnsi="Cambria"/>
        </w:rPr>
        <w:t>comment on the proposed closure or boundary change.</w:t>
      </w:r>
    </w:p>
    <w:p w14:paraId="72D38C31" w14:textId="77777777" w:rsidR="00B03D61" w:rsidRPr="00424992" w:rsidRDefault="00B03D61" w:rsidP="00B0394A">
      <w:pPr>
        <w:rPr>
          <w:rFonts w:ascii="Cambria" w:hAnsi="Cambria"/>
        </w:rPr>
      </w:pPr>
    </w:p>
    <w:p w14:paraId="068DAB85" w14:textId="3091CEAE" w:rsidR="00B0394A" w:rsidRPr="00424992" w:rsidRDefault="00B03D61" w:rsidP="00B0394A">
      <w:pPr>
        <w:rPr>
          <w:rFonts w:ascii="Cambria" w:hAnsi="Cambria"/>
          <w:color w:val="000000" w:themeColor="text1"/>
        </w:rPr>
      </w:pPr>
      <w:r w:rsidRPr="00424992">
        <w:rPr>
          <w:rFonts w:ascii="Cambria" w:hAnsi="Cambria"/>
          <w:i/>
          <w:iCs/>
        </w:rPr>
        <w:tab/>
      </w:r>
      <w:r w:rsidRPr="00424992">
        <w:rPr>
          <w:rFonts w:ascii="Cambria" w:hAnsi="Cambria"/>
          <w:i/>
          <w:iCs/>
        </w:rPr>
        <w:tab/>
      </w:r>
      <w:hyperlink r:id="rId8" w:history="1">
        <w:r w:rsidR="00644AFC" w:rsidRPr="00424992">
          <w:rPr>
            <w:rStyle w:val="Hyperlink"/>
            <w:rFonts w:ascii="Cambria" w:hAnsi="Cambria"/>
            <w:i/>
            <w:iCs/>
          </w:rPr>
          <w:t xml:space="preserve">Utah Code § </w:t>
        </w:r>
        <w:r w:rsidR="00644AFC" w:rsidRPr="00424992">
          <w:rPr>
            <w:rStyle w:val="Hyperlink"/>
            <w:rFonts w:ascii="Cambria" w:hAnsi="Cambria"/>
            <w:i/>
            <w:iCs/>
          </w:rPr>
          <w:t>5</w:t>
        </w:r>
        <w:r w:rsidR="00644AFC" w:rsidRPr="00424992">
          <w:rPr>
            <w:rStyle w:val="Hyperlink"/>
            <w:rFonts w:ascii="Cambria" w:hAnsi="Cambria"/>
            <w:i/>
            <w:iCs/>
          </w:rPr>
          <w:t>3G-4-402(</w:t>
        </w:r>
        <w:r w:rsidR="00424992" w:rsidRPr="00424992">
          <w:rPr>
            <w:rStyle w:val="Hyperlink"/>
            <w:rFonts w:ascii="Cambria" w:hAnsi="Cambria"/>
            <w:i/>
            <w:iCs/>
          </w:rPr>
          <w:t xml:space="preserve">23)(a)(ii) (2023) </w:t>
        </w:r>
        <w:proofErr w:type="gramStart"/>
        <w:r w:rsidR="00644AFC" w:rsidRPr="00424992">
          <w:rPr>
            <w:rStyle w:val="Hyperlink"/>
            <w:rFonts w:ascii="Cambria" w:hAnsi="Cambria"/>
            <w:i/>
            <w:iCs/>
            <w:strike/>
            <w:color w:val="FF0000"/>
          </w:rPr>
          <w:t>21)(</w:t>
        </w:r>
        <w:proofErr w:type="gramEnd"/>
        <w:r w:rsidR="00644AFC" w:rsidRPr="00424992">
          <w:rPr>
            <w:rStyle w:val="Hyperlink"/>
            <w:rFonts w:ascii="Cambria" w:hAnsi="Cambria"/>
            <w:i/>
            <w:iCs/>
            <w:strike/>
            <w:color w:val="FF0000"/>
          </w:rPr>
          <w:t>a)(ii) (20</w:t>
        </w:r>
        <w:r w:rsidRPr="00424992">
          <w:rPr>
            <w:rStyle w:val="Hyperlink"/>
            <w:rFonts w:ascii="Cambria" w:hAnsi="Cambria"/>
            <w:i/>
            <w:iCs/>
            <w:strike/>
            <w:color w:val="FF0000"/>
          </w:rPr>
          <w:t>21)</w:t>
        </w:r>
      </w:hyperlink>
      <w:r w:rsidRPr="00424992">
        <w:rPr>
          <w:rFonts w:ascii="Cambria" w:hAnsi="Cambria"/>
        </w:rPr>
        <w:t xml:space="preserve"> </w:t>
      </w:r>
    </w:p>
    <w:p w14:paraId="34B83E03" w14:textId="44E0C14D" w:rsidR="00644AFC" w:rsidRPr="00424992" w:rsidRDefault="00B03D61" w:rsidP="00B0394A">
      <w:pPr>
        <w:rPr>
          <w:rStyle w:val="Hyperlink"/>
          <w:rFonts w:ascii="Cambria" w:hAnsi="Cambria"/>
          <w:i/>
        </w:rPr>
      </w:pPr>
      <w:r w:rsidRPr="00424992">
        <w:rPr>
          <w:rFonts w:ascii="Cambria" w:hAnsi="Cambria"/>
        </w:rPr>
        <w:tab/>
      </w:r>
      <w:r w:rsidRPr="00424992">
        <w:rPr>
          <w:rFonts w:ascii="Cambria" w:hAnsi="Cambria"/>
        </w:rPr>
        <w:tab/>
      </w:r>
      <w:hyperlink r:id="rId9" w:history="1">
        <w:r w:rsidR="00644AFC" w:rsidRPr="00424992">
          <w:rPr>
            <w:rStyle w:val="Hyperlink"/>
            <w:rFonts w:ascii="Cambria" w:hAnsi="Cambria"/>
            <w:i/>
          </w:rPr>
          <w:t>Utah Code § 10-</w:t>
        </w:r>
        <w:r w:rsidR="00644AFC" w:rsidRPr="00424992">
          <w:rPr>
            <w:rStyle w:val="Hyperlink"/>
            <w:rFonts w:ascii="Cambria" w:hAnsi="Cambria"/>
            <w:i/>
          </w:rPr>
          <w:t>9</w:t>
        </w:r>
        <w:r w:rsidR="00644AFC" w:rsidRPr="00424992">
          <w:rPr>
            <w:rStyle w:val="Hyperlink"/>
            <w:rFonts w:ascii="Cambria" w:hAnsi="Cambria"/>
            <w:i/>
          </w:rPr>
          <w:t>a-103(</w:t>
        </w:r>
        <w:r w:rsidR="009920EC" w:rsidRPr="00424992">
          <w:rPr>
            <w:rStyle w:val="Hyperlink"/>
            <w:rFonts w:ascii="Cambria" w:hAnsi="Cambria"/>
            <w:i/>
          </w:rPr>
          <w:t>5</w:t>
        </w:r>
        <w:r w:rsidR="00424992" w:rsidRPr="00424992">
          <w:rPr>
            <w:rStyle w:val="Hyperlink"/>
            <w:rFonts w:ascii="Cambria" w:hAnsi="Cambria"/>
            <w:i/>
          </w:rPr>
          <w:t xml:space="preserve">2) (2023) </w:t>
        </w:r>
        <w:r w:rsidR="009920EC" w:rsidRPr="00424992">
          <w:rPr>
            <w:rStyle w:val="Hyperlink"/>
            <w:rFonts w:ascii="Cambria" w:hAnsi="Cambria"/>
            <w:i/>
            <w:strike/>
            <w:color w:val="FF0000"/>
          </w:rPr>
          <w:t xml:space="preserve">3) (2022) </w:t>
        </w:r>
      </w:hyperlink>
    </w:p>
    <w:p w14:paraId="4E546484" w14:textId="77777777" w:rsidR="00B0394A" w:rsidRPr="00424992" w:rsidRDefault="00B0394A" w:rsidP="00B0394A">
      <w:pPr>
        <w:rPr>
          <w:rFonts w:ascii="Cambria" w:hAnsi="Cambria"/>
        </w:rPr>
      </w:pPr>
    </w:p>
    <w:p w14:paraId="57F7A85A" w14:textId="17D27246" w:rsidR="00B0394A" w:rsidRPr="00424992" w:rsidRDefault="00BC426F" w:rsidP="009920EC">
      <w:pPr>
        <w:pStyle w:val="Heading3"/>
        <w:spacing w:before="120" w:after="120"/>
        <w:rPr>
          <w:rFonts w:ascii="Cambria" w:hAnsi="Cambria"/>
          <w:i w:val="0"/>
          <w:u w:val="single"/>
        </w:rPr>
      </w:pPr>
      <w:r w:rsidRPr="00424992">
        <w:rPr>
          <w:rFonts w:ascii="Cambria" w:hAnsi="Cambria"/>
          <w:i w:val="0"/>
          <w:u w:val="single"/>
        </w:rPr>
        <w:t>Notice of Hearings on Closure or Boundary Change</w:t>
      </w:r>
    </w:p>
    <w:p w14:paraId="2878E6EA" w14:textId="4AF13FF3" w:rsidR="00B0394A" w:rsidRPr="00424992" w:rsidRDefault="00BC426F" w:rsidP="00B0394A">
      <w:pPr>
        <w:pStyle w:val="Heading3"/>
        <w:spacing w:before="120" w:after="120"/>
        <w:rPr>
          <w:rFonts w:ascii="Cambria" w:hAnsi="Cambria"/>
          <w:b w:val="0"/>
          <w:i w:val="0"/>
        </w:rPr>
      </w:pPr>
      <w:r w:rsidRPr="00424992">
        <w:rPr>
          <w:rFonts w:ascii="Cambria" w:hAnsi="Cambria"/>
          <w:b w:val="0"/>
          <w:i w:val="0"/>
        </w:rPr>
        <w:t xml:space="preserve">In addition to meeting the other requirements for notice of a public meeting as set out in Policy BEA, and in addition to the </w:t>
      </w:r>
      <w:r w:rsidRPr="00424992">
        <w:rPr>
          <w:rFonts w:ascii="Cambria" w:hAnsi="Cambria"/>
          <w:b w:val="0"/>
          <w:i w:val="0"/>
          <w:strike/>
          <w:color w:val="FF0000"/>
        </w:rPr>
        <w:t>120</w:t>
      </w:r>
      <w:r w:rsidR="00424992" w:rsidRPr="00424992">
        <w:rPr>
          <w:rFonts w:ascii="Cambria" w:hAnsi="Cambria"/>
          <w:b w:val="0"/>
          <w:i w:val="0"/>
          <w:color w:val="0070C0"/>
        </w:rPr>
        <w:t>90</w:t>
      </w:r>
      <w:r w:rsidRPr="00424992">
        <w:rPr>
          <w:rFonts w:ascii="Cambria" w:hAnsi="Cambria"/>
          <w:b w:val="0"/>
          <w:i w:val="0"/>
        </w:rPr>
        <w:t xml:space="preserve">-day notice described above, the Board shall give notice of each public hearing on a proposed school closure or boundary change. The notice shall indicate the school or schools under consideration for closure or boundary change and state the date, time, and location of the public hearing. This notice shall be provided at least 30 days before the date of the hearing to the parents and public officials who were required to receive the </w:t>
      </w:r>
      <w:r w:rsidRPr="00424992">
        <w:rPr>
          <w:rFonts w:ascii="Cambria" w:hAnsi="Cambria"/>
          <w:b w:val="0"/>
          <w:i w:val="0"/>
          <w:strike/>
          <w:color w:val="FF0000"/>
        </w:rPr>
        <w:t>120</w:t>
      </w:r>
      <w:r w:rsidR="00424992" w:rsidRPr="00424992">
        <w:rPr>
          <w:rFonts w:ascii="Cambria" w:hAnsi="Cambria"/>
          <w:b w:val="0"/>
          <w:i w:val="0"/>
          <w:color w:val="0070C0"/>
        </w:rPr>
        <w:t>90</w:t>
      </w:r>
      <w:r w:rsidRPr="00424992">
        <w:rPr>
          <w:rFonts w:ascii="Cambria" w:hAnsi="Cambria"/>
          <w:b w:val="0"/>
          <w:i w:val="0"/>
        </w:rPr>
        <w:t>-day notice described above</w:t>
      </w:r>
      <w:r w:rsidR="00424992" w:rsidRPr="00424992">
        <w:rPr>
          <w:rFonts w:ascii="Cambria" w:hAnsi="Cambria"/>
          <w:b w:val="0"/>
          <w:i w:val="0"/>
          <w:color w:val="0070C0"/>
        </w:rPr>
        <w:t>, and in the same manner</w:t>
      </w:r>
      <w:r w:rsidRPr="00424992">
        <w:rPr>
          <w:rFonts w:ascii="Cambria" w:hAnsi="Cambria"/>
          <w:b w:val="0"/>
          <w:i w:val="0"/>
        </w:rPr>
        <w:t>.</w:t>
      </w:r>
      <w:r w:rsidR="00424992" w:rsidRPr="00424992">
        <w:rPr>
          <w:rFonts w:ascii="Cambria" w:hAnsi="Cambria"/>
          <w:b w:val="0"/>
          <w:i w:val="0"/>
        </w:rPr>
        <w:t xml:space="preserve"> </w:t>
      </w:r>
      <w:r w:rsidR="00424992" w:rsidRPr="00424992">
        <w:rPr>
          <w:rFonts w:ascii="Cambria" w:hAnsi="Cambria"/>
          <w:b w:val="0"/>
          <w:i w:val="0"/>
          <w:color w:val="0070C0"/>
        </w:rPr>
        <w:t>In addition, for</w:t>
      </w:r>
      <w:r w:rsidRPr="00424992">
        <w:rPr>
          <w:rFonts w:ascii="Cambria" w:hAnsi="Cambria"/>
          <w:b w:val="0"/>
          <w:i w:val="0"/>
        </w:rPr>
        <w:t xml:space="preserve"> </w:t>
      </w:r>
      <w:r w:rsidR="00424992" w:rsidRPr="00424992">
        <w:rPr>
          <w:rFonts w:ascii="Cambria" w:hAnsi="Cambria"/>
          <w:b w:val="0"/>
          <w:i w:val="0"/>
        </w:rPr>
        <w:t>a</w:t>
      </w:r>
      <w:r w:rsidRPr="00424992">
        <w:rPr>
          <w:rFonts w:ascii="Cambria" w:hAnsi="Cambria"/>
          <w:b w:val="0"/>
          <w:i w:val="0"/>
        </w:rPr>
        <w:t xml:space="preserve">t least 10 days before the hearing, this notice shall also be </w:t>
      </w:r>
      <w:r w:rsidRPr="00424992">
        <w:rPr>
          <w:rFonts w:ascii="Cambria" w:hAnsi="Cambria"/>
          <w:b w:val="0"/>
          <w:i w:val="0"/>
          <w:strike/>
          <w:color w:val="FF0000"/>
        </w:rPr>
        <w:t>published in a newspaper of general circulation in the area,</w:t>
      </w:r>
      <w:r w:rsidRPr="00424992">
        <w:rPr>
          <w:rFonts w:ascii="Cambria" w:hAnsi="Cambria"/>
          <w:b w:val="0"/>
          <w:i w:val="0"/>
          <w:color w:val="FF0000"/>
        </w:rPr>
        <w:t xml:space="preserve"> </w:t>
      </w:r>
      <w:r w:rsidRPr="00424992">
        <w:rPr>
          <w:rFonts w:ascii="Cambria" w:hAnsi="Cambria"/>
          <w:b w:val="0"/>
          <w:i w:val="0"/>
        </w:rPr>
        <w:t xml:space="preserve">posted on the Utah Public Notice Website, </w:t>
      </w:r>
      <w:r w:rsidRPr="00424992">
        <w:rPr>
          <w:rFonts w:ascii="Cambria" w:hAnsi="Cambria"/>
          <w:b w:val="0"/>
          <w:i w:val="0"/>
          <w:strike/>
          <w:color w:val="FF0000"/>
        </w:rPr>
        <w:t>posted in at least three public locations within the municipality in which the school is located,</w:t>
      </w:r>
      <w:r w:rsidRPr="00424992">
        <w:rPr>
          <w:rFonts w:ascii="Cambria" w:hAnsi="Cambria"/>
          <w:b w:val="0"/>
          <w:i w:val="0"/>
          <w:color w:val="FF0000"/>
        </w:rPr>
        <w:t xml:space="preserve"> </w:t>
      </w:r>
      <w:r w:rsidRPr="00424992">
        <w:rPr>
          <w:rFonts w:ascii="Cambria" w:hAnsi="Cambria"/>
          <w:b w:val="0"/>
          <w:i w:val="0"/>
        </w:rPr>
        <w:t xml:space="preserve">posted on the District’s </w:t>
      </w:r>
      <w:r w:rsidRPr="00424992">
        <w:rPr>
          <w:rFonts w:ascii="Cambria" w:hAnsi="Cambria"/>
          <w:b w:val="0"/>
          <w:i w:val="0"/>
          <w:strike/>
          <w:color w:val="FF0000"/>
        </w:rPr>
        <w:t>official</w:t>
      </w:r>
      <w:r w:rsidRPr="00424992">
        <w:rPr>
          <w:rFonts w:ascii="Cambria" w:hAnsi="Cambria"/>
          <w:b w:val="0"/>
          <w:i w:val="0"/>
        </w:rPr>
        <w:t xml:space="preserve"> website, </w:t>
      </w:r>
      <w:r w:rsidR="00424992" w:rsidRPr="00424992">
        <w:rPr>
          <w:rFonts w:ascii="Cambria" w:hAnsi="Cambria"/>
          <w:b w:val="0"/>
          <w:i w:val="0"/>
          <w:color w:val="0070C0"/>
        </w:rPr>
        <w:t xml:space="preserve">posted at the District Offices, </w:t>
      </w:r>
      <w:r w:rsidRPr="00424992">
        <w:rPr>
          <w:rFonts w:ascii="Cambria" w:hAnsi="Cambria"/>
          <w:b w:val="0"/>
          <w:i w:val="0"/>
        </w:rPr>
        <w:t>and posted prominently at the school or schools affected.</w:t>
      </w:r>
    </w:p>
    <w:p w14:paraId="05C70D3D" w14:textId="77777777" w:rsidR="00424992" w:rsidRPr="00424992" w:rsidRDefault="009920EC" w:rsidP="00424992">
      <w:pPr>
        <w:pStyle w:val="Heading3"/>
        <w:spacing w:before="120" w:after="120"/>
        <w:rPr>
          <w:rFonts w:ascii="Cambria" w:hAnsi="Cambria"/>
          <w:b w:val="0"/>
          <w:bCs w:val="0"/>
        </w:rPr>
      </w:pPr>
      <w:r w:rsidRPr="00424992">
        <w:rPr>
          <w:rFonts w:ascii="Cambria" w:hAnsi="Cambria"/>
          <w:b w:val="0"/>
          <w:bCs w:val="0"/>
        </w:rPr>
        <w:tab/>
      </w:r>
      <w:r w:rsidRPr="00424992">
        <w:rPr>
          <w:rFonts w:ascii="Cambria" w:hAnsi="Cambria"/>
          <w:b w:val="0"/>
          <w:bCs w:val="0"/>
        </w:rPr>
        <w:tab/>
      </w:r>
      <w:hyperlink r:id="rId10" w:history="1">
        <w:r w:rsidR="00BC426F" w:rsidRPr="00424992">
          <w:rPr>
            <w:rStyle w:val="Hyperlink"/>
            <w:rFonts w:ascii="Cambria" w:hAnsi="Cambria"/>
            <w:b w:val="0"/>
            <w:bCs w:val="0"/>
          </w:rPr>
          <w:t>Utah Code § 53G-4-402(2</w:t>
        </w:r>
        <w:r w:rsidR="00424992" w:rsidRPr="00424992">
          <w:rPr>
            <w:rStyle w:val="Hyperlink"/>
            <w:rFonts w:ascii="Cambria" w:hAnsi="Cambria"/>
            <w:b w:val="0"/>
            <w:bCs w:val="0"/>
          </w:rPr>
          <w:t xml:space="preserve">3)(b) (2023) </w:t>
        </w:r>
        <w:proofErr w:type="gramStart"/>
        <w:r w:rsidR="00BC426F" w:rsidRPr="00424992">
          <w:rPr>
            <w:rStyle w:val="Hyperlink"/>
            <w:rFonts w:ascii="Cambria" w:hAnsi="Cambria"/>
            <w:b w:val="0"/>
            <w:bCs w:val="0"/>
            <w:strike/>
            <w:color w:val="FF0000"/>
          </w:rPr>
          <w:t>1)(</w:t>
        </w:r>
        <w:proofErr w:type="gramEnd"/>
        <w:r w:rsidR="00BC426F" w:rsidRPr="00424992">
          <w:rPr>
            <w:rStyle w:val="Hyperlink"/>
            <w:rFonts w:ascii="Cambria" w:hAnsi="Cambria"/>
            <w:b w:val="0"/>
            <w:bCs w:val="0"/>
            <w:strike/>
            <w:color w:val="FF0000"/>
          </w:rPr>
          <w:t>b) (20</w:t>
        </w:r>
        <w:r w:rsidR="00B03D61" w:rsidRPr="00424992">
          <w:rPr>
            <w:rStyle w:val="Hyperlink"/>
            <w:rFonts w:ascii="Cambria" w:hAnsi="Cambria"/>
            <w:b w:val="0"/>
            <w:bCs w:val="0"/>
            <w:strike/>
            <w:color w:val="FF0000"/>
          </w:rPr>
          <w:t>21)</w:t>
        </w:r>
      </w:hyperlink>
      <w:r w:rsidR="00B03D61" w:rsidRPr="00424992">
        <w:rPr>
          <w:rFonts w:ascii="Cambria" w:hAnsi="Cambria"/>
          <w:b w:val="0"/>
          <w:bCs w:val="0"/>
        </w:rPr>
        <w:t xml:space="preserve"> </w:t>
      </w:r>
    </w:p>
    <w:p w14:paraId="5863CF8B" w14:textId="5B2A6DE7" w:rsidR="00424992" w:rsidRPr="00424992" w:rsidRDefault="00424992" w:rsidP="00424992">
      <w:pPr>
        <w:pStyle w:val="Heading3"/>
        <w:spacing w:before="120" w:after="120"/>
        <w:rPr>
          <w:rFonts w:ascii="Cambria" w:hAnsi="Cambria"/>
          <w:b w:val="0"/>
          <w:bCs w:val="0"/>
        </w:rPr>
      </w:pPr>
      <w:r w:rsidRPr="00424992">
        <w:rPr>
          <w:rFonts w:ascii="Cambria" w:hAnsi="Cambria"/>
        </w:rPr>
        <w:tab/>
      </w:r>
      <w:r w:rsidRPr="00424992">
        <w:rPr>
          <w:rFonts w:ascii="Cambria" w:hAnsi="Cambria"/>
        </w:rPr>
        <w:tab/>
      </w:r>
      <w:hyperlink r:id="rId11" w:history="1">
        <w:r w:rsidRPr="00424992">
          <w:rPr>
            <w:rStyle w:val="Hyperlink"/>
            <w:rFonts w:ascii="Cambria" w:hAnsi="Cambria"/>
            <w:b w:val="0"/>
            <w:bCs w:val="0"/>
          </w:rPr>
          <w:t>Utah Code § 63G-30-102(1) (2023)</w:t>
        </w:r>
      </w:hyperlink>
    </w:p>
    <w:p w14:paraId="49BEE683" w14:textId="081DD99F" w:rsidR="00424992" w:rsidRPr="00424992" w:rsidRDefault="00424992" w:rsidP="00424992">
      <w:pPr>
        <w:rPr>
          <w:rFonts w:ascii="Cambria" w:hAnsi="Cambria"/>
        </w:rPr>
      </w:pPr>
    </w:p>
    <w:sectPr w:rsidR="00424992" w:rsidRPr="00424992" w:rsidSect="009123F7">
      <w:headerReference w:type="default" r:id="rId12"/>
      <w:footerReference w:type="default" r:id="rId13"/>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75CBC" w14:textId="77777777" w:rsidR="004147BB" w:rsidRDefault="004147BB">
      <w:r>
        <w:separator/>
      </w:r>
    </w:p>
  </w:endnote>
  <w:endnote w:type="continuationSeparator" w:id="0">
    <w:p w14:paraId="3E548AD4" w14:textId="77777777" w:rsidR="004147BB" w:rsidRDefault="0041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8"/>
      <w:gridCol w:w="1872"/>
    </w:tblGrid>
    <w:tr w:rsidR="00A252B1" w:rsidRPr="003316EA" w14:paraId="5E6F6FCF" w14:textId="77777777" w:rsidTr="003316EA">
      <w:tc>
        <w:tcPr>
          <w:tcW w:w="7308" w:type="dxa"/>
        </w:tcPr>
        <w:p w14:paraId="4A514B8B" w14:textId="77777777" w:rsidR="00A252B1" w:rsidRPr="006C37B8" w:rsidRDefault="00B0394A" w:rsidP="00F9747B">
          <w:pPr>
            <w:pStyle w:val="Footer"/>
            <w:rPr>
              <w:rFonts w:ascii="Cambria" w:hAnsi="Cambria" w:cs="Arial"/>
              <w:iCs/>
              <w:color w:val="000000" w:themeColor="text1"/>
            </w:rPr>
          </w:pPr>
          <w:r w:rsidRPr="006C37B8">
            <w:rPr>
              <w:rFonts w:ascii="Cambria" w:hAnsi="Cambria" w:cs="Arial"/>
              <w:iCs/>
              <w:color w:val="000000" w:themeColor="text1"/>
            </w:rPr>
            <w:t>Issue Date:</w:t>
          </w:r>
          <w:r w:rsidR="00221567" w:rsidRPr="006C37B8">
            <w:rPr>
              <w:rFonts w:ascii="Cambria" w:hAnsi="Cambria" w:cs="Arial"/>
              <w:iCs/>
              <w:color w:val="000000" w:themeColor="text1"/>
            </w:rPr>
            <w:t xml:space="preserve"> </w:t>
          </w:r>
          <w:r w:rsidR="00A73BAB" w:rsidRPr="006C37B8">
            <w:rPr>
              <w:rFonts w:ascii="Cambria" w:hAnsi="Cambria" w:cs="Arial"/>
              <w:iCs/>
              <w:color w:val="000000" w:themeColor="text1"/>
            </w:rPr>
            <w:t>07.15.2020</w:t>
          </w:r>
        </w:p>
        <w:p w14:paraId="4ABCCF9C" w14:textId="08457FC9" w:rsidR="006C37B8" w:rsidRPr="003316EA" w:rsidRDefault="006C37B8" w:rsidP="00F9747B">
          <w:pPr>
            <w:pStyle w:val="Footer"/>
            <w:rPr>
              <w:rFonts w:cs="Arial"/>
              <w:i/>
              <w:color w:val="808080"/>
              <w:sz w:val="20"/>
              <w:szCs w:val="20"/>
            </w:rPr>
          </w:pPr>
          <w:r w:rsidRPr="006C37B8">
            <w:rPr>
              <w:rFonts w:ascii="Cambria" w:hAnsi="Cambria" w:cs="Arial"/>
              <w:iCs/>
              <w:color w:val="000000" w:themeColor="text1"/>
            </w:rPr>
            <w:t>Citations Updated: 9.21.2022</w:t>
          </w:r>
        </w:p>
      </w:tc>
      <w:tc>
        <w:tcPr>
          <w:tcW w:w="1908" w:type="dxa"/>
          <w:vAlign w:val="center"/>
        </w:tcPr>
        <w:p w14:paraId="48757DFF" w14:textId="77777777" w:rsidR="00A252B1" w:rsidRPr="006C37B8" w:rsidRDefault="00A252B1" w:rsidP="003316EA">
          <w:pPr>
            <w:pStyle w:val="Footer"/>
            <w:jc w:val="center"/>
            <w:rPr>
              <w:rFonts w:ascii="Cambria" w:hAnsi="Cambria" w:cs="Arial"/>
            </w:rPr>
          </w:pPr>
          <w:r w:rsidRPr="006C37B8">
            <w:rPr>
              <w:rFonts w:ascii="Cambria" w:hAnsi="Cambria" w:cs="Arial"/>
            </w:rPr>
            <w:t xml:space="preserve">Page </w:t>
          </w:r>
          <w:r w:rsidRPr="006C37B8">
            <w:rPr>
              <w:rFonts w:ascii="Cambria" w:hAnsi="Cambria" w:cs="Arial"/>
            </w:rPr>
            <w:fldChar w:fldCharType="begin"/>
          </w:r>
          <w:r w:rsidRPr="006C37B8">
            <w:rPr>
              <w:rFonts w:ascii="Cambria" w:hAnsi="Cambria" w:cs="Arial"/>
            </w:rPr>
            <w:instrText xml:space="preserve"> PAGE </w:instrText>
          </w:r>
          <w:r w:rsidRPr="006C37B8">
            <w:rPr>
              <w:rFonts w:ascii="Cambria" w:hAnsi="Cambria" w:cs="Arial"/>
            </w:rPr>
            <w:fldChar w:fldCharType="separate"/>
          </w:r>
          <w:r w:rsidR="00221567" w:rsidRPr="006C37B8">
            <w:rPr>
              <w:rFonts w:ascii="Cambria" w:hAnsi="Cambria" w:cs="Arial"/>
              <w:noProof/>
            </w:rPr>
            <w:t>1</w:t>
          </w:r>
          <w:r w:rsidRPr="006C37B8">
            <w:rPr>
              <w:rFonts w:ascii="Cambria" w:hAnsi="Cambria" w:cs="Arial"/>
            </w:rPr>
            <w:fldChar w:fldCharType="end"/>
          </w:r>
          <w:r w:rsidRPr="006C37B8">
            <w:rPr>
              <w:rFonts w:ascii="Cambria" w:hAnsi="Cambria" w:cs="Arial"/>
            </w:rPr>
            <w:t xml:space="preserve"> of </w:t>
          </w:r>
          <w:r w:rsidRPr="006C37B8">
            <w:rPr>
              <w:rFonts w:ascii="Cambria" w:hAnsi="Cambria" w:cs="Arial"/>
            </w:rPr>
            <w:fldChar w:fldCharType="begin"/>
          </w:r>
          <w:r w:rsidRPr="006C37B8">
            <w:rPr>
              <w:rFonts w:ascii="Cambria" w:hAnsi="Cambria" w:cs="Arial"/>
            </w:rPr>
            <w:instrText xml:space="preserve"> NUMPAGES </w:instrText>
          </w:r>
          <w:r w:rsidRPr="006C37B8">
            <w:rPr>
              <w:rFonts w:ascii="Cambria" w:hAnsi="Cambria" w:cs="Arial"/>
            </w:rPr>
            <w:fldChar w:fldCharType="separate"/>
          </w:r>
          <w:r w:rsidR="00221567" w:rsidRPr="006C37B8">
            <w:rPr>
              <w:rFonts w:ascii="Cambria" w:hAnsi="Cambria" w:cs="Arial"/>
              <w:noProof/>
            </w:rPr>
            <w:t>1</w:t>
          </w:r>
          <w:r w:rsidRPr="006C37B8">
            <w:rPr>
              <w:rFonts w:ascii="Cambria" w:hAnsi="Cambria" w:cs="Arial"/>
            </w:rPr>
            <w:fldChar w:fldCharType="end"/>
          </w:r>
        </w:p>
      </w:tc>
    </w:tr>
  </w:tbl>
  <w:p w14:paraId="74213FAC" w14:textId="77777777" w:rsidR="00A252B1" w:rsidRDefault="00A25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433ED" w14:textId="77777777" w:rsidR="004147BB" w:rsidRDefault="004147BB">
      <w:r>
        <w:separator/>
      </w:r>
    </w:p>
  </w:footnote>
  <w:footnote w:type="continuationSeparator" w:id="0">
    <w:p w14:paraId="2D20004C" w14:textId="77777777" w:rsidR="004147BB" w:rsidRDefault="00414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130F" w14:textId="5A684881" w:rsidR="00A252B1" w:rsidRPr="009920EC" w:rsidRDefault="00B0394A" w:rsidP="009920EC">
    <w:pPr>
      <w:pStyle w:val="Header"/>
      <w:jc w:val="right"/>
      <w:rPr>
        <w:rFonts w:ascii="Cambria" w:hAnsi="Cambria"/>
        <w:b/>
        <w:bCs/>
        <w:sz w:val="36"/>
        <w:szCs w:val="36"/>
      </w:rPr>
    </w:pPr>
    <w:r w:rsidRPr="009920EC">
      <w:rPr>
        <w:rFonts w:ascii="Cambria" w:hAnsi="Cambria"/>
        <w:b/>
        <w:bCs/>
        <w:sz w:val="36"/>
        <w:szCs w:val="36"/>
      </w:rPr>
      <w:t xml:space="preserve">                   School Closures and Boundary Changes - BFA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626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A826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A4F0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3C3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FE6B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6CC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1801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12B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66F54"/>
    <w:lvl w:ilvl="0">
      <w:start w:val="1"/>
      <w:numFmt w:val="bullet"/>
      <w:lvlText w:val=""/>
      <w:lvlJc w:val="left"/>
      <w:pPr>
        <w:tabs>
          <w:tab w:val="num" w:pos="360"/>
        </w:tabs>
        <w:ind w:left="360" w:hanging="360"/>
      </w:pPr>
      <w:rPr>
        <w:rFonts w:ascii="Symbol" w:hAnsi="Symbol" w:hint="default"/>
      </w:rPr>
    </w:lvl>
  </w:abstractNum>
  <w:num w:numId="1" w16cid:durableId="314728741">
    <w:abstractNumId w:val="9"/>
  </w:num>
  <w:num w:numId="2" w16cid:durableId="355928934">
    <w:abstractNumId w:val="7"/>
  </w:num>
  <w:num w:numId="3" w16cid:durableId="1289435656">
    <w:abstractNumId w:val="6"/>
  </w:num>
  <w:num w:numId="4" w16cid:durableId="1312632504">
    <w:abstractNumId w:val="5"/>
  </w:num>
  <w:num w:numId="5" w16cid:durableId="2017149377">
    <w:abstractNumId w:val="4"/>
  </w:num>
  <w:num w:numId="6" w16cid:durableId="411391473">
    <w:abstractNumId w:val="8"/>
  </w:num>
  <w:num w:numId="7" w16cid:durableId="393427328">
    <w:abstractNumId w:val="3"/>
  </w:num>
  <w:num w:numId="8" w16cid:durableId="1145049877">
    <w:abstractNumId w:val="2"/>
  </w:num>
  <w:num w:numId="9" w16cid:durableId="1250382250">
    <w:abstractNumId w:val="1"/>
  </w:num>
  <w:num w:numId="10" w16cid:durableId="210267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12454"/>
    <w:rsid w:val="000140EA"/>
    <w:rsid w:val="00015C80"/>
    <w:rsid w:val="000161DD"/>
    <w:rsid w:val="00016C7D"/>
    <w:rsid w:val="00023CD3"/>
    <w:rsid w:val="00024B5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60B07"/>
    <w:rsid w:val="0006379A"/>
    <w:rsid w:val="00064F4D"/>
    <w:rsid w:val="0007315A"/>
    <w:rsid w:val="000762B2"/>
    <w:rsid w:val="00082EAF"/>
    <w:rsid w:val="000A142F"/>
    <w:rsid w:val="000A7B63"/>
    <w:rsid w:val="000B1A07"/>
    <w:rsid w:val="000B4F16"/>
    <w:rsid w:val="000B5D67"/>
    <w:rsid w:val="000C7D3E"/>
    <w:rsid w:val="000D185E"/>
    <w:rsid w:val="000D2A8F"/>
    <w:rsid w:val="000E0780"/>
    <w:rsid w:val="000E3D78"/>
    <w:rsid w:val="000E443C"/>
    <w:rsid w:val="000E7639"/>
    <w:rsid w:val="000F027B"/>
    <w:rsid w:val="000F109D"/>
    <w:rsid w:val="000F2E66"/>
    <w:rsid w:val="000F329A"/>
    <w:rsid w:val="00100B5C"/>
    <w:rsid w:val="001022BA"/>
    <w:rsid w:val="001101D5"/>
    <w:rsid w:val="001107AD"/>
    <w:rsid w:val="00114500"/>
    <w:rsid w:val="00120059"/>
    <w:rsid w:val="00122384"/>
    <w:rsid w:val="001249D6"/>
    <w:rsid w:val="00127EDF"/>
    <w:rsid w:val="001351F5"/>
    <w:rsid w:val="00135D8E"/>
    <w:rsid w:val="00144FE8"/>
    <w:rsid w:val="0014761F"/>
    <w:rsid w:val="00147986"/>
    <w:rsid w:val="00147AC4"/>
    <w:rsid w:val="00147E61"/>
    <w:rsid w:val="0015277E"/>
    <w:rsid w:val="0015550A"/>
    <w:rsid w:val="0015610E"/>
    <w:rsid w:val="00162C22"/>
    <w:rsid w:val="00165DB9"/>
    <w:rsid w:val="0017163D"/>
    <w:rsid w:val="00177542"/>
    <w:rsid w:val="0018440C"/>
    <w:rsid w:val="001872C8"/>
    <w:rsid w:val="001924D8"/>
    <w:rsid w:val="001A4044"/>
    <w:rsid w:val="001A68F8"/>
    <w:rsid w:val="001B3772"/>
    <w:rsid w:val="001B5BDF"/>
    <w:rsid w:val="001B734B"/>
    <w:rsid w:val="001C0171"/>
    <w:rsid w:val="001C11F3"/>
    <w:rsid w:val="001C1C99"/>
    <w:rsid w:val="001C7B93"/>
    <w:rsid w:val="001D399A"/>
    <w:rsid w:val="001D5A7E"/>
    <w:rsid w:val="001E4F88"/>
    <w:rsid w:val="001E53F4"/>
    <w:rsid w:val="001E5F6A"/>
    <w:rsid w:val="001E7504"/>
    <w:rsid w:val="001E7845"/>
    <w:rsid w:val="001E7915"/>
    <w:rsid w:val="001F174E"/>
    <w:rsid w:val="001F1F7D"/>
    <w:rsid w:val="001F2317"/>
    <w:rsid w:val="001F3A16"/>
    <w:rsid w:val="001F47C2"/>
    <w:rsid w:val="001F58B6"/>
    <w:rsid w:val="001F60BB"/>
    <w:rsid w:val="002005C4"/>
    <w:rsid w:val="0020379E"/>
    <w:rsid w:val="002042D4"/>
    <w:rsid w:val="0021049B"/>
    <w:rsid w:val="00214611"/>
    <w:rsid w:val="00216AC0"/>
    <w:rsid w:val="002204AA"/>
    <w:rsid w:val="002208DF"/>
    <w:rsid w:val="00221567"/>
    <w:rsid w:val="002352A5"/>
    <w:rsid w:val="00235AE3"/>
    <w:rsid w:val="00240A3A"/>
    <w:rsid w:val="00240EF4"/>
    <w:rsid w:val="00242EB2"/>
    <w:rsid w:val="00243E30"/>
    <w:rsid w:val="00245149"/>
    <w:rsid w:val="00246A3E"/>
    <w:rsid w:val="00252D20"/>
    <w:rsid w:val="00255C4F"/>
    <w:rsid w:val="00261065"/>
    <w:rsid w:val="002628BC"/>
    <w:rsid w:val="00262A5D"/>
    <w:rsid w:val="00264BF3"/>
    <w:rsid w:val="00265CC9"/>
    <w:rsid w:val="0027104B"/>
    <w:rsid w:val="00271298"/>
    <w:rsid w:val="002715E0"/>
    <w:rsid w:val="0027430A"/>
    <w:rsid w:val="00281FED"/>
    <w:rsid w:val="00283221"/>
    <w:rsid w:val="00284CC7"/>
    <w:rsid w:val="0028574B"/>
    <w:rsid w:val="00293498"/>
    <w:rsid w:val="002A0575"/>
    <w:rsid w:val="002A151A"/>
    <w:rsid w:val="002A2F21"/>
    <w:rsid w:val="002A4CC3"/>
    <w:rsid w:val="002A4F8F"/>
    <w:rsid w:val="002B1444"/>
    <w:rsid w:val="002B5D59"/>
    <w:rsid w:val="002C20C3"/>
    <w:rsid w:val="002C35FA"/>
    <w:rsid w:val="002D36FA"/>
    <w:rsid w:val="002D42F7"/>
    <w:rsid w:val="002D772E"/>
    <w:rsid w:val="002E345F"/>
    <w:rsid w:val="002F000C"/>
    <w:rsid w:val="002F1622"/>
    <w:rsid w:val="002F2741"/>
    <w:rsid w:val="002F4B62"/>
    <w:rsid w:val="002F5127"/>
    <w:rsid w:val="002F5853"/>
    <w:rsid w:val="003019B1"/>
    <w:rsid w:val="00302892"/>
    <w:rsid w:val="00303183"/>
    <w:rsid w:val="00306591"/>
    <w:rsid w:val="003075EA"/>
    <w:rsid w:val="003105AF"/>
    <w:rsid w:val="00311904"/>
    <w:rsid w:val="0031247F"/>
    <w:rsid w:val="00316A41"/>
    <w:rsid w:val="0032609F"/>
    <w:rsid w:val="00327A33"/>
    <w:rsid w:val="003316EA"/>
    <w:rsid w:val="00331BB4"/>
    <w:rsid w:val="0033234D"/>
    <w:rsid w:val="00336574"/>
    <w:rsid w:val="0034176B"/>
    <w:rsid w:val="00341FE7"/>
    <w:rsid w:val="0034380E"/>
    <w:rsid w:val="00346BD3"/>
    <w:rsid w:val="0034744C"/>
    <w:rsid w:val="00347F2C"/>
    <w:rsid w:val="00350BA3"/>
    <w:rsid w:val="00351472"/>
    <w:rsid w:val="00355153"/>
    <w:rsid w:val="00360390"/>
    <w:rsid w:val="0036480B"/>
    <w:rsid w:val="00370423"/>
    <w:rsid w:val="0037450F"/>
    <w:rsid w:val="00374BC1"/>
    <w:rsid w:val="0037676C"/>
    <w:rsid w:val="00380B28"/>
    <w:rsid w:val="003821CD"/>
    <w:rsid w:val="003829FD"/>
    <w:rsid w:val="00382FCF"/>
    <w:rsid w:val="00391C66"/>
    <w:rsid w:val="003A2302"/>
    <w:rsid w:val="003A381F"/>
    <w:rsid w:val="003A7351"/>
    <w:rsid w:val="003B081D"/>
    <w:rsid w:val="003B314A"/>
    <w:rsid w:val="003B5455"/>
    <w:rsid w:val="003B5FCA"/>
    <w:rsid w:val="003B6485"/>
    <w:rsid w:val="003C3FE1"/>
    <w:rsid w:val="003D0B96"/>
    <w:rsid w:val="003E275A"/>
    <w:rsid w:val="003E3CC6"/>
    <w:rsid w:val="003E526D"/>
    <w:rsid w:val="003E5E35"/>
    <w:rsid w:val="003E6550"/>
    <w:rsid w:val="003F1240"/>
    <w:rsid w:val="003F1A16"/>
    <w:rsid w:val="003F230B"/>
    <w:rsid w:val="003F3AA7"/>
    <w:rsid w:val="003F710A"/>
    <w:rsid w:val="00403466"/>
    <w:rsid w:val="004064F1"/>
    <w:rsid w:val="004069BA"/>
    <w:rsid w:val="004120D3"/>
    <w:rsid w:val="004147BB"/>
    <w:rsid w:val="00417878"/>
    <w:rsid w:val="00424992"/>
    <w:rsid w:val="00426E29"/>
    <w:rsid w:val="00430D70"/>
    <w:rsid w:val="0043245B"/>
    <w:rsid w:val="00434005"/>
    <w:rsid w:val="00437750"/>
    <w:rsid w:val="00440191"/>
    <w:rsid w:val="0044131A"/>
    <w:rsid w:val="00442B06"/>
    <w:rsid w:val="0044652A"/>
    <w:rsid w:val="0045307F"/>
    <w:rsid w:val="00455BF6"/>
    <w:rsid w:val="00455F3C"/>
    <w:rsid w:val="00455F75"/>
    <w:rsid w:val="004569F6"/>
    <w:rsid w:val="00461345"/>
    <w:rsid w:val="00464032"/>
    <w:rsid w:val="004645DF"/>
    <w:rsid w:val="0048194D"/>
    <w:rsid w:val="004842D9"/>
    <w:rsid w:val="00485E86"/>
    <w:rsid w:val="00490C15"/>
    <w:rsid w:val="00492F79"/>
    <w:rsid w:val="004A058E"/>
    <w:rsid w:val="004A12A5"/>
    <w:rsid w:val="004A2680"/>
    <w:rsid w:val="004A5631"/>
    <w:rsid w:val="004A79B1"/>
    <w:rsid w:val="004A7CBE"/>
    <w:rsid w:val="004A7FED"/>
    <w:rsid w:val="004B0E60"/>
    <w:rsid w:val="004B2930"/>
    <w:rsid w:val="004B4DCF"/>
    <w:rsid w:val="004C2B82"/>
    <w:rsid w:val="004D16C9"/>
    <w:rsid w:val="004D19A5"/>
    <w:rsid w:val="004D2C82"/>
    <w:rsid w:val="004D4D44"/>
    <w:rsid w:val="004D517D"/>
    <w:rsid w:val="004E10B1"/>
    <w:rsid w:val="004E1E65"/>
    <w:rsid w:val="004E70E4"/>
    <w:rsid w:val="004F6517"/>
    <w:rsid w:val="004F6F8B"/>
    <w:rsid w:val="004F7207"/>
    <w:rsid w:val="00506938"/>
    <w:rsid w:val="005106D5"/>
    <w:rsid w:val="00511AEC"/>
    <w:rsid w:val="00515669"/>
    <w:rsid w:val="005216C5"/>
    <w:rsid w:val="00526528"/>
    <w:rsid w:val="00533361"/>
    <w:rsid w:val="0053677D"/>
    <w:rsid w:val="00543468"/>
    <w:rsid w:val="0055101A"/>
    <w:rsid w:val="005538D1"/>
    <w:rsid w:val="00553E39"/>
    <w:rsid w:val="005553E1"/>
    <w:rsid w:val="00564DF6"/>
    <w:rsid w:val="00565B10"/>
    <w:rsid w:val="00566AE7"/>
    <w:rsid w:val="0056797A"/>
    <w:rsid w:val="00572A39"/>
    <w:rsid w:val="00574D67"/>
    <w:rsid w:val="00576879"/>
    <w:rsid w:val="005808DC"/>
    <w:rsid w:val="00585B04"/>
    <w:rsid w:val="00585E75"/>
    <w:rsid w:val="00590471"/>
    <w:rsid w:val="00590BA0"/>
    <w:rsid w:val="00595BFE"/>
    <w:rsid w:val="005A0A83"/>
    <w:rsid w:val="005A14BD"/>
    <w:rsid w:val="005A3C81"/>
    <w:rsid w:val="005A432F"/>
    <w:rsid w:val="005A52D5"/>
    <w:rsid w:val="005A63BE"/>
    <w:rsid w:val="005B1EB8"/>
    <w:rsid w:val="005B1EED"/>
    <w:rsid w:val="005B2B07"/>
    <w:rsid w:val="005B47C8"/>
    <w:rsid w:val="005B5952"/>
    <w:rsid w:val="005B5FDB"/>
    <w:rsid w:val="005C67BF"/>
    <w:rsid w:val="005D1C49"/>
    <w:rsid w:val="005D521D"/>
    <w:rsid w:val="005D6E1D"/>
    <w:rsid w:val="005E245C"/>
    <w:rsid w:val="005F1514"/>
    <w:rsid w:val="005F6326"/>
    <w:rsid w:val="005F6500"/>
    <w:rsid w:val="005F7AE1"/>
    <w:rsid w:val="006013DD"/>
    <w:rsid w:val="00601840"/>
    <w:rsid w:val="00603DB9"/>
    <w:rsid w:val="00604D93"/>
    <w:rsid w:val="006104E4"/>
    <w:rsid w:val="006109A2"/>
    <w:rsid w:val="00614499"/>
    <w:rsid w:val="00614FBB"/>
    <w:rsid w:val="00615267"/>
    <w:rsid w:val="006161E2"/>
    <w:rsid w:val="0062245C"/>
    <w:rsid w:val="00626260"/>
    <w:rsid w:val="006314C7"/>
    <w:rsid w:val="006415DA"/>
    <w:rsid w:val="006422C5"/>
    <w:rsid w:val="006425EE"/>
    <w:rsid w:val="00644AFC"/>
    <w:rsid w:val="006506DF"/>
    <w:rsid w:val="0065090D"/>
    <w:rsid w:val="00650D93"/>
    <w:rsid w:val="00651E75"/>
    <w:rsid w:val="006576F1"/>
    <w:rsid w:val="00662FE9"/>
    <w:rsid w:val="00664AE3"/>
    <w:rsid w:val="00674C0E"/>
    <w:rsid w:val="0067678D"/>
    <w:rsid w:val="00676B62"/>
    <w:rsid w:val="00683C7B"/>
    <w:rsid w:val="00693096"/>
    <w:rsid w:val="00695F46"/>
    <w:rsid w:val="006A1992"/>
    <w:rsid w:val="006A3A60"/>
    <w:rsid w:val="006A3EC7"/>
    <w:rsid w:val="006A3F5E"/>
    <w:rsid w:val="006A44C3"/>
    <w:rsid w:val="006A66D3"/>
    <w:rsid w:val="006B03F9"/>
    <w:rsid w:val="006B0F38"/>
    <w:rsid w:val="006B28C4"/>
    <w:rsid w:val="006B7839"/>
    <w:rsid w:val="006C0671"/>
    <w:rsid w:val="006C097A"/>
    <w:rsid w:val="006C12E6"/>
    <w:rsid w:val="006C1B84"/>
    <w:rsid w:val="006C2457"/>
    <w:rsid w:val="006C37B8"/>
    <w:rsid w:val="006C38D0"/>
    <w:rsid w:val="006C7465"/>
    <w:rsid w:val="006D4EFD"/>
    <w:rsid w:val="006D6C50"/>
    <w:rsid w:val="006F0F17"/>
    <w:rsid w:val="006F4769"/>
    <w:rsid w:val="006F4955"/>
    <w:rsid w:val="0070089A"/>
    <w:rsid w:val="00700D52"/>
    <w:rsid w:val="00711E01"/>
    <w:rsid w:val="0072041D"/>
    <w:rsid w:val="00721B39"/>
    <w:rsid w:val="007244DA"/>
    <w:rsid w:val="007265E5"/>
    <w:rsid w:val="007333C7"/>
    <w:rsid w:val="00733BD5"/>
    <w:rsid w:val="00733CC5"/>
    <w:rsid w:val="00734382"/>
    <w:rsid w:val="0074188C"/>
    <w:rsid w:val="0074244A"/>
    <w:rsid w:val="00747A4C"/>
    <w:rsid w:val="00747E4D"/>
    <w:rsid w:val="0075025F"/>
    <w:rsid w:val="00750271"/>
    <w:rsid w:val="00754ACB"/>
    <w:rsid w:val="00754CFE"/>
    <w:rsid w:val="00761C06"/>
    <w:rsid w:val="007715AE"/>
    <w:rsid w:val="007717AD"/>
    <w:rsid w:val="00775006"/>
    <w:rsid w:val="00775133"/>
    <w:rsid w:val="00775815"/>
    <w:rsid w:val="007759F9"/>
    <w:rsid w:val="00777F45"/>
    <w:rsid w:val="00781F46"/>
    <w:rsid w:val="00786BEA"/>
    <w:rsid w:val="00795022"/>
    <w:rsid w:val="007A54C0"/>
    <w:rsid w:val="007A6845"/>
    <w:rsid w:val="007B338B"/>
    <w:rsid w:val="007B3C81"/>
    <w:rsid w:val="007B3C98"/>
    <w:rsid w:val="007B4672"/>
    <w:rsid w:val="007B6C6B"/>
    <w:rsid w:val="007B6FD6"/>
    <w:rsid w:val="007C0B28"/>
    <w:rsid w:val="007C4EB8"/>
    <w:rsid w:val="007C65E8"/>
    <w:rsid w:val="007D30E7"/>
    <w:rsid w:val="007D3AEA"/>
    <w:rsid w:val="007D3B07"/>
    <w:rsid w:val="007D41C1"/>
    <w:rsid w:val="007D6004"/>
    <w:rsid w:val="007D7B5B"/>
    <w:rsid w:val="007E0644"/>
    <w:rsid w:val="007E1050"/>
    <w:rsid w:val="007E6B0D"/>
    <w:rsid w:val="007E6D30"/>
    <w:rsid w:val="007F16F7"/>
    <w:rsid w:val="007F1808"/>
    <w:rsid w:val="008032E5"/>
    <w:rsid w:val="0080516A"/>
    <w:rsid w:val="00812BAB"/>
    <w:rsid w:val="00816405"/>
    <w:rsid w:val="00817397"/>
    <w:rsid w:val="00817A49"/>
    <w:rsid w:val="0082757F"/>
    <w:rsid w:val="008334B7"/>
    <w:rsid w:val="008362A2"/>
    <w:rsid w:val="00836C08"/>
    <w:rsid w:val="008374B6"/>
    <w:rsid w:val="00837E6F"/>
    <w:rsid w:val="00844EFA"/>
    <w:rsid w:val="008525E9"/>
    <w:rsid w:val="00852FD6"/>
    <w:rsid w:val="00856260"/>
    <w:rsid w:val="00863740"/>
    <w:rsid w:val="00863AA2"/>
    <w:rsid w:val="008652FA"/>
    <w:rsid w:val="00865986"/>
    <w:rsid w:val="00874EF2"/>
    <w:rsid w:val="008814BD"/>
    <w:rsid w:val="00881769"/>
    <w:rsid w:val="00882152"/>
    <w:rsid w:val="00882B0C"/>
    <w:rsid w:val="00893F0D"/>
    <w:rsid w:val="008975B0"/>
    <w:rsid w:val="008A0CE9"/>
    <w:rsid w:val="008A1370"/>
    <w:rsid w:val="008A1E4E"/>
    <w:rsid w:val="008A3DD6"/>
    <w:rsid w:val="008A4658"/>
    <w:rsid w:val="008A483A"/>
    <w:rsid w:val="008A5CF6"/>
    <w:rsid w:val="008A6C70"/>
    <w:rsid w:val="008B098E"/>
    <w:rsid w:val="008B27B7"/>
    <w:rsid w:val="008B42B3"/>
    <w:rsid w:val="008B7928"/>
    <w:rsid w:val="008B7E71"/>
    <w:rsid w:val="008C0774"/>
    <w:rsid w:val="008C2EB9"/>
    <w:rsid w:val="008C5338"/>
    <w:rsid w:val="008C63B6"/>
    <w:rsid w:val="008C7468"/>
    <w:rsid w:val="008D0FCF"/>
    <w:rsid w:val="008E043E"/>
    <w:rsid w:val="008E2EB9"/>
    <w:rsid w:val="008E3CFF"/>
    <w:rsid w:val="008E4292"/>
    <w:rsid w:val="008E64A1"/>
    <w:rsid w:val="008F15A4"/>
    <w:rsid w:val="00902D19"/>
    <w:rsid w:val="0091084D"/>
    <w:rsid w:val="00910988"/>
    <w:rsid w:val="00911465"/>
    <w:rsid w:val="00911C0B"/>
    <w:rsid w:val="009123F7"/>
    <w:rsid w:val="009140A4"/>
    <w:rsid w:val="0091659A"/>
    <w:rsid w:val="00917D43"/>
    <w:rsid w:val="009218E0"/>
    <w:rsid w:val="0092328F"/>
    <w:rsid w:val="0093183A"/>
    <w:rsid w:val="00937A23"/>
    <w:rsid w:val="0094308B"/>
    <w:rsid w:val="00945B4C"/>
    <w:rsid w:val="009462DE"/>
    <w:rsid w:val="00946F71"/>
    <w:rsid w:val="00955602"/>
    <w:rsid w:val="009601C2"/>
    <w:rsid w:val="00961935"/>
    <w:rsid w:val="00965C1A"/>
    <w:rsid w:val="00971461"/>
    <w:rsid w:val="00973A7F"/>
    <w:rsid w:val="0097784E"/>
    <w:rsid w:val="009839F7"/>
    <w:rsid w:val="009920EC"/>
    <w:rsid w:val="00995BCB"/>
    <w:rsid w:val="009A15ED"/>
    <w:rsid w:val="009A1696"/>
    <w:rsid w:val="009A72D3"/>
    <w:rsid w:val="009C03B7"/>
    <w:rsid w:val="009C3154"/>
    <w:rsid w:val="009C4717"/>
    <w:rsid w:val="009D052A"/>
    <w:rsid w:val="009D3F0C"/>
    <w:rsid w:val="009D4FAA"/>
    <w:rsid w:val="009E0D0D"/>
    <w:rsid w:val="009E612E"/>
    <w:rsid w:val="009F110C"/>
    <w:rsid w:val="009F3614"/>
    <w:rsid w:val="009F7759"/>
    <w:rsid w:val="00A0182D"/>
    <w:rsid w:val="00A026DB"/>
    <w:rsid w:val="00A05303"/>
    <w:rsid w:val="00A10F44"/>
    <w:rsid w:val="00A11B37"/>
    <w:rsid w:val="00A123E1"/>
    <w:rsid w:val="00A13B66"/>
    <w:rsid w:val="00A140C5"/>
    <w:rsid w:val="00A21512"/>
    <w:rsid w:val="00A21D2F"/>
    <w:rsid w:val="00A23121"/>
    <w:rsid w:val="00A23333"/>
    <w:rsid w:val="00A23D22"/>
    <w:rsid w:val="00A252B1"/>
    <w:rsid w:val="00A26EE2"/>
    <w:rsid w:val="00A316AB"/>
    <w:rsid w:val="00A31C43"/>
    <w:rsid w:val="00A33F25"/>
    <w:rsid w:val="00A34B63"/>
    <w:rsid w:val="00A36B68"/>
    <w:rsid w:val="00A43DCD"/>
    <w:rsid w:val="00A43FB8"/>
    <w:rsid w:val="00A44522"/>
    <w:rsid w:val="00A4638B"/>
    <w:rsid w:val="00A50ED5"/>
    <w:rsid w:val="00A57AB7"/>
    <w:rsid w:val="00A61288"/>
    <w:rsid w:val="00A7269D"/>
    <w:rsid w:val="00A73BAB"/>
    <w:rsid w:val="00A87062"/>
    <w:rsid w:val="00A97C22"/>
    <w:rsid w:val="00AA3CB1"/>
    <w:rsid w:val="00AA4C0F"/>
    <w:rsid w:val="00AA756E"/>
    <w:rsid w:val="00AB21ED"/>
    <w:rsid w:val="00AB762E"/>
    <w:rsid w:val="00AC0CA4"/>
    <w:rsid w:val="00AC4ADA"/>
    <w:rsid w:val="00AD492C"/>
    <w:rsid w:val="00AE3C3E"/>
    <w:rsid w:val="00AE3DB8"/>
    <w:rsid w:val="00AE406C"/>
    <w:rsid w:val="00AE5CCA"/>
    <w:rsid w:val="00AF1D94"/>
    <w:rsid w:val="00AF4F5F"/>
    <w:rsid w:val="00AF6278"/>
    <w:rsid w:val="00AF63EC"/>
    <w:rsid w:val="00AF6741"/>
    <w:rsid w:val="00B0394A"/>
    <w:rsid w:val="00B03D61"/>
    <w:rsid w:val="00B04B40"/>
    <w:rsid w:val="00B05115"/>
    <w:rsid w:val="00B102FD"/>
    <w:rsid w:val="00B12535"/>
    <w:rsid w:val="00B14510"/>
    <w:rsid w:val="00B16EE7"/>
    <w:rsid w:val="00B237AA"/>
    <w:rsid w:val="00B27954"/>
    <w:rsid w:val="00B341D4"/>
    <w:rsid w:val="00B40DC6"/>
    <w:rsid w:val="00B41A01"/>
    <w:rsid w:val="00B445AD"/>
    <w:rsid w:val="00B4629E"/>
    <w:rsid w:val="00B511AE"/>
    <w:rsid w:val="00B52A2C"/>
    <w:rsid w:val="00B63CC3"/>
    <w:rsid w:val="00B64CCA"/>
    <w:rsid w:val="00B71128"/>
    <w:rsid w:val="00B7277A"/>
    <w:rsid w:val="00B74692"/>
    <w:rsid w:val="00B75478"/>
    <w:rsid w:val="00B76E67"/>
    <w:rsid w:val="00B77439"/>
    <w:rsid w:val="00B80763"/>
    <w:rsid w:val="00B80A28"/>
    <w:rsid w:val="00B82F6D"/>
    <w:rsid w:val="00B84E34"/>
    <w:rsid w:val="00B8579D"/>
    <w:rsid w:val="00B87885"/>
    <w:rsid w:val="00B90CE5"/>
    <w:rsid w:val="00B91ADC"/>
    <w:rsid w:val="00B93B6A"/>
    <w:rsid w:val="00B96621"/>
    <w:rsid w:val="00BA3DD4"/>
    <w:rsid w:val="00BA6B01"/>
    <w:rsid w:val="00BA6F36"/>
    <w:rsid w:val="00BC0A86"/>
    <w:rsid w:val="00BC426F"/>
    <w:rsid w:val="00BC4E20"/>
    <w:rsid w:val="00BC7EBD"/>
    <w:rsid w:val="00BD564E"/>
    <w:rsid w:val="00BE269A"/>
    <w:rsid w:val="00BE3A04"/>
    <w:rsid w:val="00BE5189"/>
    <w:rsid w:val="00BF5DA7"/>
    <w:rsid w:val="00BF7FC3"/>
    <w:rsid w:val="00C0150E"/>
    <w:rsid w:val="00C016BD"/>
    <w:rsid w:val="00C0205D"/>
    <w:rsid w:val="00C022DE"/>
    <w:rsid w:val="00C036A5"/>
    <w:rsid w:val="00C065A4"/>
    <w:rsid w:val="00C06947"/>
    <w:rsid w:val="00C137C9"/>
    <w:rsid w:val="00C14EEB"/>
    <w:rsid w:val="00C1586D"/>
    <w:rsid w:val="00C1723B"/>
    <w:rsid w:val="00C23B7F"/>
    <w:rsid w:val="00C3090A"/>
    <w:rsid w:val="00C31A50"/>
    <w:rsid w:val="00C342E4"/>
    <w:rsid w:val="00C34ABA"/>
    <w:rsid w:val="00C56C0D"/>
    <w:rsid w:val="00C578B5"/>
    <w:rsid w:val="00C60900"/>
    <w:rsid w:val="00C64D18"/>
    <w:rsid w:val="00C67F8C"/>
    <w:rsid w:val="00C71824"/>
    <w:rsid w:val="00C721B2"/>
    <w:rsid w:val="00C84783"/>
    <w:rsid w:val="00C862C2"/>
    <w:rsid w:val="00C921F2"/>
    <w:rsid w:val="00C9280F"/>
    <w:rsid w:val="00C92FAF"/>
    <w:rsid w:val="00CA3506"/>
    <w:rsid w:val="00CA4C0D"/>
    <w:rsid w:val="00CA7928"/>
    <w:rsid w:val="00CA7943"/>
    <w:rsid w:val="00CA7A48"/>
    <w:rsid w:val="00CB3BDA"/>
    <w:rsid w:val="00CB4230"/>
    <w:rsid w:val="00CB58B5"/>
    <w:rsid w:val="00CB7C81"/>
    <w:rsid w:val="00CC01F5"/>
    <w:rsid w:val="00CC134E"/>
    <w:rsid w:val="00CC44D4"/>
    <w:rsid w:val="00CD58E7"/>
    <w:rsid w:val="00CD6A6B"/>
    <w:rsid w:val="00CD7847"/>
    <w:rsid w:val="00CE08ED"/>
    <w:rsid w:val="00CE7E3F"/>
    <w:rsid w:val="00CF1D37"/>
    <w:rsid w:val="00CF3673"/>
    <w:rsid w:val="00CF7126"/>
    <w:rsid w:val="00D04A47"/>
    <w:rsid w:val="00D05CCB"/>
    <w:rsid w:val="00D07331"/>
    <w:rsid w:val="00D07F58"/>
    <w:rsid w:val="00D11C42"/>
    <w:rsid w:val="00D216FC"/>
    <w:rsid w:val="00D21C31"/>
    <w:rsid w:val="00D24007"/>
    <w:rsid w:val="00D254BD"/>
    <w:rsid w:val="00D323EE"/>
    <w:rsid w:val="00D428DE"/>
    <w:rsid w:val="00D4310C"/>
    <w:rsid w:val="00D44684"/>
    <w:rsid w:val="00D446B2"/>
    <w:rsid w:val="00D44D9F"/>
    <w:rsid w:val="00D52425"/>
    <w:rsid w:val="00D54A64"/>
    <w:rsid w:val="00D56BBC"/>
    <w:rsid w:val="00D618A6"/>
    <w:rsid w:val="00D62F3B"/>
    <w:rsid w:val="00D64ABA"/>
    <w:rsid w:val="00D66497"/>
    <w:rsid w:val="00D67856"/>
    <w:rsid w:val="00D726A2"/>
    <w:rsid w:val="00D74936"/>
    <w:rsid w:val="00D76330"/>
    <w:rsid w:val="00D82C79"/>
    <w:rsid w:val="00D874BD"/>
    <w:rsid w:val="00D9168D"/>
    <w:rsid w:val="00D9445B"/>
    <w:rsid w:val="00DA0727"/>
    <w:rsid w:val="00DA7856"/>
    <w:rsid w:val="00DB16DB"/>
    <w:rsid w:val="00DB17D2"/>
    <w:rsid w:val="00DB287B"/>
    <w:rsid w:val="00DB30AD"/>
    <w:rsid w:val="00DC0FEE"/>
    <w:rsid w:val="00DC47E1"/>
    <w:rsid w:val="00DC4FB3"/>
    <w:rsid w:val="00DD0ABD"/>
    <w:rsid w:val="00DD2CB0"/>
    <w:rsid w:val="00DD35F1"/>
    <w:rsid w:val="00DD7A51"/>
    <w:rsid w:val="00DE58A0"/>
    <w:rsid w:val="00DE70A2"/>
    <w:rsid w:val="00DE7B41"/>
    <w:rsid w:val="00DF09E3"/>
    <w:rsid w:val="00DF1F23"/>
    <w:rsid w:val="00E037FA"/>
    <w:rsid w:val="00E05252"/>
    <w:rsid w:val="00E0659D"/>
    <w:rsid w:val="00E07F69"/>
    <w:rsid w:val="00E17788"/>
    <w:rsid w:val="00E20520"/>
    <w:rsid w:val="00E2385A"/>
    <w:rsid w:val="00E24060"/>
    <w:rsid w:val="00E24C67"/>
    <w:rsid w:val="00E25AE4"/>
    <w:rsid w:val="00E261E5"/>
    <w:rsid w:val="00E276A7"/>
    <w:rsid w:val="00E30582"/>
    <w:rsid w:val="00E3250D"/>
    <w:rsid w:val="00E4080B"/>
    <w:rsid w:val="00E40EE6"/>
    <w:rsid w:val="00E42614"/>
    <w:rsid w:val="00E42EF5"/>
    <w:rsid w:val="00E434C1"/>
    <w:rsid w:val="00E5135E"/>
    <w:rsid w:val="00E56A8D"/>
    <w:rsid w:val="00E61652"/>
    <w:rsid w:val="00E6280E"/>
    <w:rsid w:val="00E65DC4"/>
    <w:rsid w:val="00E670BB"/>
    <w:rsid w:val="00E727DB"/>
    <w:rsid w:val="00E8310C"/>
    <w:rsid w:val="00E83914"/>
    <w:rsid w:val="00E8482E"/>
    <w:rsid w:val="00E850A8"/>
    <w:rsid w:val="00E859D9"/>
    <w:rsid w:val="00E87C35"/>
    <w:rsid w:val="00E909E3"/>
    <w:rsid w:val="00EA3251"/>
    <w:rsid w:val="00EA5799"/>
    <w:rsid w:val="00EA5942"/>
    <w:rsid w:val="00EA62B9"/>
    <w:rsid w:val="00ED0888"/>
    <w:rsid w:val="00ED1507"/>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2016"/>
    <w:rsid w:val="00F03CA4"/>
    <w:rsid w:val="00F06958"/>
    <w:rsid w:val="00F12417"/>
    <w:rsid w:val="00F13BCD"/>
    <w:rsid w:val="00F16D13"/>
    <w:rsid w:val="00F17B56"/>
    <w:rsid w:val="00F245F0"/>
    <w:rsid w:val="00F275CF"/>
    <w:rsid w:val="00F31089"/>
    <w:rsid w:val="00F31F35"/>
    <w:rsid w:val="00F32EB1"/>
    <w:rsid w:val="00F33A0C"/>
    <w:rsid w:val="00F364BD"/>
    <w:rsid w:val="00F37702"/>
    <w:rsid w:val="00F40045"/>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6833"/>
    <w:rsid w:val="00F91406"/>
    <w:rsid w:val="00F94712"/>
    <w:rsid w:val="00F9747B"/>
    <w:rsid w:val="00FA297E"/>
    <w:rsid w:val="00FA4D57"/>
    <w:rsid w:val="00FA52F6"/>
    <w:rsid w:val="00FA674E"/>
    <w:rsid w:val="00FA74B6"/>
    <w:rsid w:val="00FB22D2"/>
    <w:rsid w:val="00FB2561"/>
    <w:rsid w:val="00FC15D4"/>
    <w:rsid w:val="00FC43AA"/>
    <w:rsid w:val="00FC6770"/>
    <w:rsid w:val="00FC739C"/>
    <w:rsid w:val="00FD1CF9"/>
    <w:rsid w:val="00FD5668"/>
    <w:rsid w:val="00FD6E10"/>
    <w:rsid w:val="00FD729F"/>
    <w:rsid w:val="00FD7A52"/>
    <w:rsid w:val="00FE3844"/>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94C2B"/>
  <w15:chartTrackingRefBased/>
  <w15:docId w15:val="{D2D0D4D0-7F71-4AB7-BF54-A13F7D6C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26EE2"/>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61E1"/>
    <w:pPr>
      <w:tabs>
        <w:tab w:val="center" w:pos="4320"/>
        <w:tab w:val="right" w:pos="8640"/>
      </w:tabs>
    </w:pPr>
  </w:style>
  <w:style w:type="paragraph" w:styleId="Footer">
    <w:name w:val="footer"/>
    <w:basedOn w:val="Normal"/>
    <w:rsid w:val="00F461E1"/>
    <w:pPr>
      <w:tabs>
        <w:tab w:val="center" w:pos="4320"/>
        <w:tab w:val="right" w:pos="8640"/>
      </w:tabs>
    </w:pPr>
  </w:style>
  <w:style w:type="table" w:styleId="TableGrid">
    <w:name w:val="Table Grid"/>
    <w:basedOn w:val="TableNormal"/>
    <w:rsid w:val="009D3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1872C8"/>
    <w:pPr>
      <w:spacing w:after="120"/>
      <w:ind w:left="360"/>
    </w:pPr>
    <w:rPr>
      <w:i/>
      <w:sz w:val="20"/>
      <w:szCs w:val="16"/>
    </w:rPr>
  </w:style>
  <w:style w:type="character" w:customStyle="1" w:styleId="BodyTextIndent3Char">
    <w:name w:val="Body Text Indent 3 Char"/>
    <w:link w:val="BodyTextIndent3"/>
    <w:rsid w:val="001872C8"/>
    <w:rPr>
      <w:rFonts w:ascii="Arial" w:hAnsi="Arial"/>
      <w:i/>
      <w:szCs w:val="16"/>
      <w:lang w:val="en-US" w:eastAsia="en-US" w:bidi="ar-SA"/>
    </w:rPr>
  </w:style>
  <w:style w:type="paragraph" w:styleId="BalloonText">
    <w:name w:val="Balloon Text"/>
    <w:basedOn w:val="Normal"/>
    <w:semiHidden/>
    <w:rsid w:val="00A252B1"/>
    <w:rPr>
      <w:rFonts w:ascii="Tahoma" w:hAnsi="Tahoma" w:cs="Tahoma"/>
      <w:sz w:val="16"/>
      <w:szCs w:val="16"/>
    </w:rPr>
  </w:style>
  <w:style w:type="character" w:styleId="Hyperlink">
    <w:name w:val="Hyperlink"/>
    <w:basedOn w:val="DefaultParagraphFont"/>
    <w:rsid w:val="0053677D"/>
    <w:rPr>
      <w:color w:val="0563C1" w:themeColor="hyperlink"/>
      <w:u w:val="single"/>
    </w:rPr>
  </w:style>
  <w:style w:type="character" w:customStyle="1" w:styleId="UnresolvedMention1">
    <w:name w:val="Unresolved Mention1"/>
    <w:basedOn w:val="DefaultParagraphFont"/>
    <w:uiPriority w:val="99"/>
    <w:semiHidden/>
    <w:unhideWhenUsed/>
    <w:rsid w:val="0053677D"/>
    <w:rPr>
      <w:color w:val="605E5C"/>
      <w:shd w:val="clear" w:color="auto" w:fill="E1DFDD"/>
    </w:rPr>
  </w:style>
  <w:style w:type="character" w:styleId="UnresolvedMention">
    <w:name w:val="Unresolved Mention"/>
    <w:basedOn w:val="DefaultParagraphFont"/>
    <w:rsid w:val="00B03D61"/>
    <w:rPr>
      <w:color w:val="605E5C"/>
      <w:shd w:val="clear" w:color="auto" w:fill="E1DFDD"/>
    </w:rPr>
  </w:style>
  <w:style w:type="character" w:styleId="FollowedHyperlink">
    <w:name w:val="FollowedHyperlink"/>
    <w:basedOn w:val="DefaultParagraphFont"/>
    <w:rsid w:val="00B03D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4/53G-4-S402.html?v=C53G-4-S402_202005122020070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utah.gov/xcode/Title53G/Chapter4/53G-4-S402.html?v=C53G-4-S402_202005122020070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63G/Chapter30/63G-30-S102.html?v=C63G-30-S102_202305032023050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e.utah.gov/xcode/Title53G/Chapter4/53G-4-S402.html?v=C53G-4-S402_2020051220200701" TargetMode="External"/><Relationship Id="rId4" Type="http://schemas.openxmlformats.org/officeDocument/2006/relationships/webSettings" Target="webSettings.xml"/><Relationship Id="rId9" Type="http://schemas.openxmlformats.org/officeDocument/2006/relationships/hyperlink" Target="https://le.utah.gov/xcode/Title10/Chapter9A/10-9a-S103.html?v=C10-9a-S103_201805082018050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Community Involvement in Education</vt:lpstr>
    </vt:vector>
  </TitlesOfParts>
  <Company>Utah School Boards Association</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Involvement in Education</dc:title>
  <dc:subject/>
  <dc:creator>Chad SW Harris</dc:creator>
  <cp:keywords/>
  <dc:description/>
  <cp:lastModifiedBy>Microsoft Office User</cp:lastModifiedBy>
  <cp:revision>2</cp:revision>
  <cp:lastPrinted>2006-10-18T14:02:00Z</cp:lastPrinted>
  <dcterms:created xsi:type="dcterms:W3CDTF">2023-08-03T15:46:00Z</dcterms:created>
  <dcterms:modified xsi:type="dcterms:W3CDTF">2023-08-03T15:46:00Z</dcterms:modified>
</cp:coreProperties>
</file>