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09D4" w:rsidRPr="007C026B" w:rsidRDefault="003109D4">
      <w:pPr>
        <w:pStyle w:val="BodyText"/>
        <w:spacing w:before="7"/>
        <w:rPr>
          <w:rFonts w:ascii="Cambria" w:hAnsi="Cambria"/>
        </w:rPr>
      </w:pPr>
    </w:p>
    <w:p w:rsidR="003109D4" w:rsidRPr="007C026B" w:rsidRDefault="00000000">
      <w:pPr>
        <w:pStyle w:val="Heading1"/>
        <w:spacing w:before="90"/>
        <w:rPr>
          <w:rFonts w:ascii="Cambria" w:hAnsi="Cambria"/>
        </w:rPr>
      </w:pPr>
      <w:r w:rsidRPr="007C026B">
        <w:rPr>
          <w:rFonts w:ascii="Cambria" w:hAnsi="Cambria"/>
        </w:rPr>
        <w:t>Meeting</w:t>
      </w:r>
      <w:r w:rsidRPr="007C026B">
        <w:rPr>
          <w:rFonts w:ascii="Cambria" w:hAnsi="Cambria"/>
          <w:spacing w:val="-4"/>
        </w:rPr>
        <w:t xml:space="preserve"> </w:t>
      </w:r>
      <w:r w:rsidRPr="007C026B">
        <w:rPr>
          <w:rFonts w:ascii="Cambria" w:hAnsi="Cambria"/>
          <w:spacing w:val="-2"/>
        </w:rPr>
        <w:t>Location</w:t>
      </w:r>
    </w:p>
    <w:p w:rsidR="003109D4" w:rsidRPr="007C026B" w:rsidRDefault="00000000">
      <w:pPr>
        <w:pStyle w:val="BodyText"/>
        <w:spacing w:before="132"/>
        <w:ind w:left="110" w:right="108"/>
        <w:jc w:val="both"/>
        <w:rPr>
          <w:rFonts w:ascii="Cambria" w:hAnsi="Cambria"/>
        </w:rPr>
      </w:pPr>
      <w:r w:rsidRPr="007C026B">
        <w:rPr>
          <w:rFonts w:ascii="Cambria" w:hAnsi="Cambria"/>
        </w:rPr>
        <w:t>The Board shall hold its regularly scheduled meetings at the location specified in its annual notice of meetings and shall hold other meetings at the location specified in the public notice of such meetings.</w:t>
      </w:r>
    </w:p>
    <w:p w:rsidR="003109D4" w:rsidRPr="007C026B" w:rsidRDefault="007C026B">
      <w:pPr>
        <w:spacing w:before="3"/>
        <w:ind w:left="110"/>
        <w:jc w:val="both"/>
        <w:rPr>
          <w:rFonts w:ascii="Cambria" w:hAnsi="Cambria"/>
          <w:i/>
          <w:sz w:val="24"/>
          <w:szCs w:val="24"/>
        </w:rPr>
      </w:pPr>
      <w:hyperlink r:id="rId7" w:history="1">
        <w:r w:rsidR="00000000" w:rsidRPr="007C026B">
          <w:rPr>
            <w:rStyle w:val="Hyperlink"/>
            <w:rFonts w:ascii="Cambria" w:hAnsi="Cambria"/>
            <w:i/>
            <w:sz w:val="24"/>
            <w:szCs w:val="24"/>
          </w:rPr>
          <w:t xml:space="preserve">Utah Code § 52-4-202(1)(b) </w:t>
        </w:r>
        <w:r w:rsidR="00000000" w:rsidRPr="007C026B">
          <w:rPr>
            <w:rStyle w:val="Hyperlink"/>
            <w:rFonts w:ascii="Cambria" w:hAnsi="Cambria"/>
            <w:i/>
            <w:spacing w:val="-2"/>
            <w:sz w:val="24"/>
            <w:szCs w:val="24"/>
          </w:rPr>
          <w:t>(</w:t>
        </w:r>
        <w:r w:rsidRPr="007C026B">
          <w:rPr>
            <w:rStyle w:val="Hyperlink"/>
            <w:rFonts w:ascii="Cambria" w:hAnsi="Cambria"/>
            <w:i/>
            <w:spacing w:val="-2"/>
            <w:sz w:val="24"/>
            <w:szCs w:val="24"/>
          </w:rPr>
          <w:t>2023)</w:t>
        </w:r>
      </w:hyperlink>
      <w:r w:rsidRPr="007C026B">
        <w:rPr>
          <w:rFonts w:ascii="Cambria" w:hAnsi="Cambria"/>
          <w:i/>
          <w:spacing w:val="-2"/>
          <w:sz w:val="24"/>
          <w:szCs w:val="24"/>
        </w:rPr>
        <w:t xml:space="preserve"> </w:t>
      </w:r>
      <w:r w:rsidR="00000000" w:rsidRPr="007C026B">
        <w:rPr>
          <w:rFonts w:ascii="Cambria" w:hAnsi="Cambria"/>
          <w:i/>
          <w:strike/>
          <w:color w:val="FF0000"/>
          <w:spacing w:val="-2"/>
          <w:sz w:val="24"/>
          <w:szCs w:val="24"/>
        </w:rPr>
        <w:t>2021)</w:t>
      </w:r>
    </w:p>
    <w:p w:rsidR="003109D4" w:rsidRPr="007C026B" w:rsidRDefault="003109D4">
      <w:pPr>
        <w:pStyle w:val="BodyText"/>
        <w:rPr>
          <w:rFonts w:ascii="Cambria" w:hAnsi="Cambria"/>
          <w:i/>
        </w:rPr>
      </w:pPr>
    </w:p>
    <w:p w:rsidR="003109D4" w:rsidRPr="007C026B" w:rsidRDefault="00000000">
      <w:pPr>
        <w:pStyle w:val="BodyText"/>
        <w:ind w:left="110" w:right="108"/>
        <w:jc w:val="both"/>
        <w:rPr>
          <w:rFonts w:ascii="Cambria" w:hAnsi="Cambria"/>
        </w:rPr>
      </w:pPr>
      <w:r w:rsidRPr="007C026B">
        <w:rPr>
          <w:rFonts w:ascii="Cambria" w:hAnsi="Cambria"/>
        </w:rPr>
        <w:t>The Board shall hold its meetings within the geographic boundaries of the school district. However,</w:t>
      </w:r>
      <w:r w:rsidRPr="007C026B">
        <w:rPr>
          <w:rFonts w:ascii="Cambria" w:hAnsi="Cambria"/>
          <w:spacing w:val="-2"/>
        </w:rPr>
        <w:t xml:space="preserve"> </w:t>
      </w:r>
      <w:r w:rsidRPr="007C026B">
        <w:rPr>
          <w:rFonts w:ascii="Cambria" w:hAnsi="Cambria"/>
        </w:rPr>
        <w:t>a</w:t>
      </w:r>
      <w:r w:rsidRPr="007C026B">
        <w:rPr>
          <w:rFonts w:ascii="Cambria" w:hAnsi="Cambria"/>
          <w:spacing w:val="-2"/>
        </w:rPr>
        <w:t xml:space="preserve"> </w:t>
      </w:r>
      <w:r w:rsidRPr="007C026B">
        <w:rPr>
          <w:rFonts w:ascii="Cambria" w:hAnsi="Cambria"/>
        </w:rPr>
        <w:t>Board</w:t>
      </w:r>
      <w:r w:rsidRPr="007C026B">
        <w:rPr>
          <w:rFonts w:ascii="Cambria" w:hAnsi="Cambria"/>
          <w:spacing w:val="-2"/>
        </w:rPr>
        <w:t xml:space="preserve"> </w:t>
      </w:r>
      <w:r w:rsidRPr="007C026B">
        <w:rPr>
          <w:rFonts w:ascii="Cambria" w:hAnsi="Cambria"/>
        </w:rPr>
        <w:t>meeting</w:t>
      </w:r>
      <w:r w:rsidRPr="007C026B">
        <w:rPr>
          <w:rFonts w:ascii="Cambria" w:hAnsi="Cambria"/>
          <w:spacing w:val="-2"/>
        </w:rPr>
        <w:t xml:space="preserve"> </w:t>
      </w:r>
      <w:r w:rsidRPr="007C026B">
        <w:rPr>
          <w:rFonts w:ascii="Cambria" w:hAnsi="Cambria"/>
        </w:rPr>
        <w:t>may</w:t>
      </w:r>
      <w:r w:rsidRPr="007C026B">
        <w:rPr>
          <w:rFonts w:ascii="Cambria" w:hAnsi="Cambria"/>
          <w:spacing w:val="-2"/>
        </w:rPr>
        <w:t xml:space="preserve"> </w:t>
      </w:r>
      <w:r w:rsidRPr="007C026B">
        <w:rPr>
          <w:rFonts w:ascii="Cambria" w:hAnsi="Cambria"/>
        </w:rPr>
        <w:t>be</w:t>
      </w:r>
      <w:r w:rsidRPr="007C026B">
        <w:rPr>
          <w:rFonts w:ascii="Cambria" w:hAnsi="Cambria"/>
          <w:spacing w:val="-2"/>
        </w:rPr>
        <w:t xml:space="preserve"> </w:t>
      </w:r>
      <w:r w:rsidRPr="007C026B">
        <w:rPr>
          <w:rFonts w:ascii="Cambria" w:hAnsi="Cambria"/>
        </w:rPr>
        <w:t>held</w:t>
      </w:r>
      <w:r w:rsidRPr="007C026B">
        <w:rPr>
          <w:rFonts w:ascii="Cambria" w:hAnsi="Cambria"/>
          <w:spacing w:val="-2"/>
        </w:rPr>
        <w:t xml:space="preserve"> </w:t>
      </w:r>
      <w:r w:rsidRPr="007C026B">
        <w:rPr>
          <w:rFonts w:ascii="Cambria" w:hAnsi="Cambria"/>
        </w:rPr>
        <w:t>outside</w:t>
      </w:r>
      <w:r w:rsidRPr="007C026B">
        <w:rPr>
          <w:rFonts w:ascii="Cambria" w:hAnsi="Cambria"/>
          <w:spacing w:val="-2"/>
        </w:rPr>
        <w:t xml:space="preserve"> </w:t>
      </w:r>
      <w:r w:rsidRPr="007C026B">
        <w:rPr>
          <w:rFonts w:ascii="Cambria" w:hAnsi="Cambria"/>
        </w:rPr>
        <w:t>of</w:t>
      </w:r>
      <w:r w:rsidRPr="007C026B">
        <w:rPr>
          <w:rFonts w:ascii="Cambria" w:hAnsi="Cambria"/>
          <w:spacing w:val="-2"/>
        </w:rPr>
        <w:t xml:space="preserve"> </w:t>
      </w:r>
      <w:r w:rsidRPr="007C026B">
        <w:rPr>
          <w:rFonts w:ascii="Cambria" w:hAnsi="Cambria"/>
        </w:rPr>
        <w:t>the</w:t>
      </w:r>
      <w:r w:rsidRPr="007C026B">
        <w:rPr>
          <w:rFonts w:ascii="Cambria" w:hAnsi="Cambria"/>
          <w:spacing w:val="-2"/>
        </w:rPr>
        <w:t xml:space="preserve"> </w:t>
      </w:r>
      <w:r w:rsidRPr="007C026B">
        <w:rPr>
          <w:rFonts w:ascii="Cambria" w:hAnsi="Cambria"/>
        </w:rPr>
        <w:t>district</w:t>
      </w:r>
      <w:r w:rsidRPr="007C026B">
        <w:rPr>
          <w:rFonts w:ascii="Cambria" w:hAnsi="Cambria"/>
          <w:spacing w:val="-2"/>
        </w:rPr>
        <w:t xml:space="preserve"> </w:t>
      </w:r>
      <w:r w:rsidRPr="007C026B">
        <w:rPr>
          <w:rFonts w:ascii="Cambria" w:hAnsi="Cambria"/>
        </w:rPr>
        <w:t>in</w:t>
      </w:r>
      <w:r w:rsidRPr="007C026B">
        <w:rPr>
          <w:rFonts w:ascii="Cambria" w:hAnsi="Cambria"/>
          <w:spacing w:val="-2"/>
        </w:rPr>
        <w:t xml:space="preserve"> </w:t>
      </w:r>
      <w:r w:rsidRPr="007C026B">
        <w:rPr>
          <w:rFonts w:ascii="Cambria" w:hAnsi="Cambria"/>
        </w:rPr>
        <w:t>certain</w:t>
      </w:r>
      <w:r w:rsidRPr="007C026B">
        <w:rPr>
          <w:rFonts w:ascii="Cambria" w:hAnsi="Cambria"/>
          <w:spacing w:val="-2"/>
        </w:rPr>
        <w:t xml:space="preserve"> </w:t>
      </w:r>
      <w:r w:rsidRPr="007C026B">
        <w:rPr>
          <w:rFonts w:ascii="Cambria" w:hAnsi="Cambria"/>
        </w:rPr>
        <w:t>circumstances</w:t>
      </w:r>
      <w:r w:rsidRPr="007C026B">
        <w:rPr>
          <w:rFonts w:ascii="Cambria" w:hAnsi="Cambria"/>
          <w:spacing w:val="-2"/>
        </w:rPr>
        <w:t xml:space="preserve"> </w:t>
      </w:r>
      <w:r w:rsidRPr="007C026B">
        <w:rPr>
          <w:rFonts w:ascii="Cambria" w:hAnsi="Cambria"/>
        </w:rPr>
        <w:t>of</w:t>
      </w:r>
      <w:r w:rsidRPr="007C026B">
        <w:rPr>
          <w:rFonts w:ascii="Cambria" w:hAnsi="Cambria"/>
          <w:spacing w:val="-2"/>
        </w:rPr>
        <w:t xml:space="preserve"> </w:t>
      </w:r>
      <w:r w:rsidRPr="007C026B">
        <w:rPr>
          <w:rFonts w:ascii="Cambria" w:hAnsi="Cambria"/>
        </w:rPr>
        <w:t>disaster or local emergency or for certain site visits.</w:t>
      </w:r>
    </w:p>
    <w:p w:rsidR="003109D4" w:rsidRPr="007C026B" w:rsidRDefault="003109D4">
      <w:pPr>
        <w:pStyle w:val="BodyText"/>
        <w:rPr>
          <w:rFonts w:ascii="Cambria" w:hAnsi="Cambria"/>
        </w:rPr>
      </w:pPr>
    </w:p>
    <w:p w:rsidR="003109D4" w:rsidRPr="007C026B" w:rsidRDefault="00000000">
      <w:pPr>
        <w:pStyle w:val="BodyText"/>
        <w:ind w:left="110" w:right="107"/>
        <w:jc w:val="both"/>
        <w:rPr>
          <w:rFonts w:ascii="Cambria" w:hAnsi="Cambria"/>
        </w:rPr>
      </w:pPr>
      <w:r w:rsidRPr="007C026B">
        <w:rPr>
          <w:rFonts w:ascii="Cambria" w:hAnsi="Cambria"/>
        </w:rPr>
        <w:t>The</w:t>
      </w:r>
      <w:r w:rsidRPr="007C026B">
        <w:rPr>
          <w:rFonts w:ascii="Cambria" w:hAnsi="Cambria"/>
          <w:spacing w:val="-1"/>
        </w:rPr>
        <w:t xml:space="preserve"> </w:t>
      </w:r>
      <w:r w:rsidRPr="007C026B">
        <w:rPr>
          <w:rFonts w:ascii="Cambria" w:hAnsi="Cambria"/>
        </w:rPr>
        <w:t>Board</w:t>
      </w:r>
      <w:r w:rsidRPr="007C026B">
        <w:rPr>
          <w:rFonts w:ascii="Cambria" w:hAnsi="Cambria"/>
          <w:spacing w:val="-1"/>
        </w:rPr>
        <w:t xml:space="preserve"> </w:t>
      </w:r>
      <w:r w:rsidRPr="007C026B">
        <w:rPr>
          <w:rFonts w:ascii="Cambria" w:hAnsi="Cambria"/>
        </w:rPr>
        <w:t>may</w:t>
      </w:r>
      <w:r w:rsidRPr="007C026B">
        <w:rPr>
          <w:rFonts w:ascii="Cambria" w:hAnsi="Cambria"/>
          <w:spacing w:val="-1"/>
        </w:rPr>
        <w:t xml:space="preserve"> </w:t>
      </w:r>
      <w:r w:rsidRPr="007C026B">
        <w:rPr>
          <w:rFonts w:ascii="Cambria" w:hAnsi="Cambria"/>
        </w:rPr>
        <w:t>hold</w:t>
      </w:r>
      <w:r w:rsidRPr="007C026B">
        <w:rPr>
          <w:rFonts w:ascii="Cambria" w:hAnsi="Cambria"/>
          <w:spacing w:val="-1"/>
        </w:rPr>
        <w:t xml:space="preserve"> </w:t>
      </w:r>
      <w:r w:rsidRPr="007C026B">
        <w:rPr>
          <w:rFonts w:ascii="Cambria" w:hAnsi="Cambria"/>
        </w:rPr>
        <w:t>a</w:t>
      </w:r>
      <w:r w:rsidRPr="007C026B">
        <w:rPr>
          <w:rFonts w:ascii="Cambria" w:hAnsi="Cambria"/>
          <w:spacing w:val="-1"/>
        </w:rPr>
        <w:t xml:space="preserve"> </w:t>
      </w:r>
      <w:r w:rsidRPr="007C026B">
        <w:rPr>
          <w:rFonts w:ascii="Cambria" w:hAnsi="Cambria"/>
        </w:rPr>
        <w:t>meeting</w:t>
      </w:r>
      <w:r w:rsidRPr="007C026B">
        <w:rPr>
          <w:rFonts w:ascii="Cambria" w:hAnsi="Cambria"/>
          <w:spacing w:val="-1"/>
        </w:rPr>
        <w:t xml:space="preserve"> </w:t>
      </w:r>
      <w:r w:rsidRPr="007C026B">
        <w:rPr>
          <w:rFonts w:ascii="Cambria" w:hAnsi="Cambria"/>
        </w:rPr>
        <w:t>outside</w:t>
      </w:r>
      <w:r w:rsidRPr="007C026B">
        <w:rPr>
          <w:rFonts w:ascii="Cambria" w:hAnsi="Cambria"/>
          <w:spacing w:val="-1"/>
        </w:rPr>
        <w:t xml:space="preserve"> </w:t>
      </w:r>
      <w:r w:rsidRPr="007C026B">
        <w:rPr>
          <w:rFonts w:ascii="Cambria" w:hAnsi="Cambria"/>
        </w:rPr>
        <w:t>of</w:t>
      </w:r>
      <w:r w:rsidRPr="007C026B">
        <w:rPr>
          <w:rFonts w:ascii="Cambria" w:hAnsi="Cambria"/>
          <w:spacing w:val="-1"/>
        </w:rPr>
        <w:t xml:space="preserve"> </w:t>
      </w:r>
      <w:r w:rsidRPr="007C026B">
        <w:rPr>
          <w:rFonts w:ascii="Cambria" w:hAnsi="Cambria"/>
        </w:rPr>
        <w:t>the</w:t>
      </w:r>
      <w:r w:rsidRPr="007C026B">
        <w:rPr>
          <w:rFonts w:ascii="Cambria" w:hAnsi="Cambria"/>
          <w:spacing w:val="-1"/>
        </w:rPr>
        <w:t xml:space="preserve"> </w:t>
      </w:r>
      <w:r w:rsidRPr="007C026B">
        <w:rPr>
          <w:rFonts w:ascii="Cambria" w:hAnsi="Cambria"/>
        </w:rPr>
        <w:t>district</w:t>
      </w:r>
      <w:r w:rsidRPr="007C026B">
        <w:rPr>
          <w:rFonts w:ascii="Cambria" w:hAnsi="Cambria"/>
          <w:spacing w:val="-1"/>
        </w:rPr>
        <w:t xml:space="preserve"> </w:t>
      </w:r>
      <w:r w:rsidRPr="007C026B">
        <w:rPr>
          <w:rFonts w:ascii="Cambria" w:hAnsi="Cambria"/>
        </w:rPr>
        <w:t>if</w:t>
      </w:r>
      <w:r w:rsidRPr="007C026B">
        <w:rPr>
          <w:rFonts w:ascii="Cambria" w:hAnsi="Cambria"/>
          <w:spacing w:val="-1"/>
        </w:rPr>
        <w:t xml:space="preserve"> </w:t>
      </w:r>
      <w:r w:rsidRPr="007C026B">
        <w:rPr>
          <w:rFonts w:ascii="Cambria" w:hAnsi="Cambria"/>
        </w:rPr>
        <w:t>that</w:t>
      </w:r>
      <w:r w:rsidRPr="007C026B">
        <w:rPr>
          <w:rFonts w:ascii="Cambria" w:hAnsi="Cambria"/>
          <w:spacing w:val="-1"/>
        </w:rPr>
        <w:t xml:space="preserve"> </w:t>
      </w:r>
      <w:r w:rsidRPr="007C026B">
        <w:rPr>
          <w:rFonts w:ascii="Cambria" w:hAnsi="Cambria"/>
        </w:rPr>
        <w:t>is</w:t>
      </w:r>
      <w:r w:rsidRPr="007C026B">
        <w:rPr>
          <w:rFonts w:ascii="Cambria" w:hAnsi="Cambria"/>
          <w:spacing w:val="-1"/>
        </w:rPr>
        <w:t xml:space="preserve"> </w:t>
      </w:r>
      <w:r w:rsidRPr="007C026B">
        <w:rPr>
          <w:rFonts w:ascii="Cambria" w:hAnsi="Cambria"/>
        </w:rPr>
        <w:t>necessary</w:t>
      </w:r>
      <w:r w:rsidRPr="007C026B">
        <w:rPr>
          <w:rFonts w:ascii="Cambria" w:hAnsi="Cambria"/>
          <w:spacing w:val="-1"/>
        </w:rPr>
        <w:t xml:space="preserve"> </w:t>
      </w:r>
      <w:r w:rsidRPr="007C026B">
        <w:rPr>
          <w:rFonts w:ascii="Cambria" w:hAnsi="Cambria"/>
        </w:rPr>
        <w:t>to</w:t>
      </w:r>
      <w:r w:rsidRPr="007C026B">
        <w:rPr>
          <w:rFonts w:ascii="Cambria" w:hAnsi="Cambria"/>
          <w:spacing w:val="-1"/>
        </w:rPr>
        <w:t xml:space="preserve"> </w:t>
      </w:r>
      <w:r w:rsidRPr="007C026B">
        <w:rPr>
          <w:rFonts w:ascii="Cambria" w:hAnsi="Cambria"/>
        </w:rPr>
        <w:t>hold</w:t>
      </w:r>
      <w:r w:rsidRPr="007C026B">
        <w:rPr>
          <w:rFonts w:ascii="Cambria" w:hAnsi="Cambria"/>
          <w:spacing w:val="-1"/>
        </w:rPr>
        <w:t xml:space="preserve"> </w:t>
      </w:r>
      <w:r w:rsidRPr="007C026B">
        <w:rPr>
          <w:rFonts w:ascii="Cambria" w:hAnsi="Cambria"/>
        </w:rPr>
        <w:t>a</w:t>
      </w:r>
      <w:r w:rsidRPr="007C026B">
        <w:rPr>
          <w:rFonts w:ascii="Cambria" w:hAnsi="Cambria"/>
          <w:spacing w:val="-1"/>
        </w:rPr>
        <w:t xml:space="preserve"> </w:t>
      </w:r>
      <w:r w:rsidRPr="007C026B">
        <w:rPr>
          <w:rFonts w:ascii="Cambria" w:hAnsi="Cambria"/>
        </w:rPr>
        <w:t>meeting</w:t>
      </w:r>
      <w:r w:rsidRPr="007C026B">
        <w:rPr>
          <w:rFonts w:ascii="Cambria" w:hAnsi="Cambria"/>
          <w:spacing w:val="-1"/>
        </w:rPr>
        <w:t xml:space="preserve"> </w:t>
      </w:r>
      <w:r w:rsidRPr="007C026B">
        <w:rPr>
          <w:rFonts w:ascii="Cambria" w:hAnsi="Cambria"/>
        </w:rPr>
        <w:t>during a local emergency or disaster.</w:t>
      </w:r>
      <w:r w:rsidRPr="007C026B">
        <w:rPr>
          <w:rFonts w:ascii="Cambria" w:hAnsi="Cambria"/>
          <w:spacing w:val="40"/>
        </w:rPr>
        <w:t xml:space="preserve"> </w:t>
      </w:r>
      <w:r w:rsidRPr="007C026B">
        <w:rPr>
          <w:rFonts w:ascii="Cambria" w:hAnsi="Cambria"/>
        </w:rPr>
        <w:t>A “local emergency” means a condition in any municipality or county of the state that requires that emergency assistance be provided by the affected municipality or county or another political subdivision to save lives and protect property within its jurisdiction in response to a disaster or to avoid or reduce the threat of a disaster. A “disaster” is an event that:</w:t>
      </w:r>
    </w:p>
    <w:p w:rsidR="003109D4" w:rsidRPr="007C026B" w:rsidRDefault="00000000">
      <w:pPr>
        <w:pStyle w:val="ListParagraph"/>
        <w:numPr>
          <w:ilvl w:val="0"/>
          <w:numId w:val="2"/>
        </w:numPr>
        <w:tabs>
          <w:tab w:val="left" w:pos="831"/>
        </w:tabs>
        <w:jc w:val="both"/>
        <w:rPr>
          <w:rFonts w:ascii="Cambria" w:hAnsi="Cambria"/>
          <w:sz w:val="24"/>
          <w:szCs w:val="24"/>
        </w:rPr>
      </w:pPr>
      <w:r w:rsidRPr="007C026B">
        <w:rPr>
          <w:rFonts w:ascii="Cambria" w:hAnsi="Cambria"/>
          <w:sz w:val="24"/>
          <w:szCs w:val="24"/>
        </w:rPr>
        <w:t>Causes or threatens to cause, loss of life, human suffering, property damage, or economic or social disruption resulting from attack, internal disturbance, natural phenomenon, or technological hazard; and</w:t>
      </w:r>
    </w:p>
    <w:p w:rsidR="003109D4" w:rsidRPr="007C026B" w:rsidRDefault="00000000">
      <w:pPr>
        <w:pStyle w:val="ListParagraph"/>
        <w:numPr>
          <w:ilvl w:val="0"/>
          <w:numId w:val="2"/>
        </w:numPr>
        <w:tabs>
          <w:tab w:val="left" w:pos="831"/>
        </w:tabs>
        <w:ind w:right="107"/>
        <w:jc w:val="both"/>
        <w:rPr>
          <w:rFonts w:ascii="Cambria" w:hAnsi="Cambria"/>
          <w:sz w:val="24"/>
          <w:szCs w:val="24"/>
        </w:rPr>
      </w:pPr>
      <w:r w:rsidRPr="007C026B">
        <w:rPr>
          <w:rFonts w:ascii="Cambria" w:hAnsi="Cambria"/>
          <w:sz w:val="24"/>
          <w:szCs w:val="24"/>
        </w:rPr>
        <w:t>Requires resources beyond the scope of local agencies in routine responses to emergencies and accidents and may be of a magnitude or involve unusual circumstances that require response by a governmental, not-for-profit, or private entity.</w:t>
      </w:r>
    </w:p>
    <w:p w:rsidR="003109D4" w:rsidRPr="007C026B" w:rsidRDefault="003109D4">
      <w:pPr>
        <w:pStyle w:val="BodyText"/>
        <w:spacing w:before="9"/>
        <w:rPr>
          <w:rFonts w:ascii="Cambria" w:hAnsi="Cambria"/>
        </w:rPr>
      </w:pPr>
    </w:p>
    <w:p w:rsidR="003109D4" w:rsidRPr="007C026B" w:rsidRDefault="00000000">
      <w:pPr>
        <w:pStyle w:val="BodyText"/>
        <w:ind w:left="110" w:right="107"/>
        <w:jc w:val="both"/>
        <w:rPr>
          <w:rFonts w:ascii="Cambria" w:hAnsi="Cambria"/>
        </w:rPr>
      </w:pPr>
      <w:r w:rsidRPr="007C026B">
        <w:rPr>
          <w:rFonts w:ascii="Cambria" w:hAnsi="Cambria"/>
        </w:rPr>
        <w:t>The Board may hold a meeting outside of the district for a site visit if no vote or other action is taken and the location of the site visit provides the Board the opportunity to see or experience an activity that relates to the Board’s responsibilities and does not exist within the geographic boundaries of the district.</w:t>
      </w:r>
    </w:p>
    <w:p w:rsidR="007C026B" w:rsidRPr="007C026B" w:rsidRDefault="00000000" w:rsidP="007C026B">
      <w:pPr>
        <w:ind w:left="110"/>
        <w:jc w:val="both"/>
        <w:rPr>
          <w:rFonts w:ascii="Cambria" w:hAnsi="Cambria"/>
          <w:i/>
          <w:strike/>
          <w:color w:val="FF0000"/>
          <w:spacing w:val="-2"/>
          <w:sz w:val="24"/>
          <w:szCs w:val="24"/>
        </w:rPr>
      </w:pPr>
      <w:r w:rsidRPr="007C026B">
        <w:rPr>
          <w:rFonts w:ascii="Cambria" w:hAnsi="Cambria"/>
          <w:i/>
          <w:strike/>
          <w:color w:val="FF0000"/>
          <w:sz w:val="24"/>
          <w:szCs w:val="24"/>
        </w:rPr>
        <w:t>Utah Code</w:t>
      </w:r>
      <w:r w:rsidRPr="007C026B">
        <w:rPr>
          <w:rFonts w:ascii="Cambria" w:hAnsi="Cambria"/>
          <w:i/>
          <w:strike/>
          <w:color w:val="FF0000"/>
          <w:spacing w:val="-1"/>
          <w:sz w:val="24"/>
          <w:szCs w:val="24"/>
        </w:rPr>
        <w:t xml:space="preserve"> </w:t>
      </w:r>
      <w:r w:rsidRPr="007C026B">
        <w:rPr>
          <w:rFonts w:ascii="Cambria" w:hAnsi="Cambria"/>
          <w:i/>
          <w:strike/>
          <w:color w:val="FF0000"/>
          <w:sz w:val="24"/>
          <w:szCs w:val="24"/>
        </w:rPr>
        <w:t xml:space="preserve">§ 53A-3-106(1)(a), (b), (3) </w:t>
      </w:r>
      <w:r w:rsidRPr="007C026B">
        <w:rPr>
          <w:rFonts w:ascii="Cambria" w:hAnsi="Cambria"/>
          <w:i/>
          <w:strike/>
          <w:color w:val="FF0000"/>
          <w:spacing w:val="-2"/>
          <w:sz w:val="24"/>
          <w:szCs w:val="24"/>
        </w:rPr>
        <w:t>(2019)</w:t>
      </w:r>
    </w:p>
    <w:p w:rsidR="007C026B" w:rsidRPr="007C026B" w:rsidRDefault="007C026B">
      <w:pPr>
        <w:ind w:left="110"/>
        <w:jc w:val="both"/>
        <w:rPr>
          <w:rFonts w:ascii="Cambria" w:hAnsi="Cambria"/>
          <w:i/>
          <w:strike/>
          <w:color w:val="FF0000"/>
          <w:spacing w:val="-2"/>
          <w:sz w:val="24"/>
          <w:szCs w:val="24"/>
        </w:rPr>
      </w:pPr>
      <w:hyperlink r:id="rId8" w:history="1">
        <w:r w:rsidRPr="007C026B">
          <w:rPr>
            <w:rStyle w:val="Hyperlink"/>
            <w:rFonts w:ascii="Cambria" w:hAnsi="Cambria"/>
            <w:i/>
            <w:sz w:val="24"/>
            <w:szCs w:val="24"/>
          </w:rPr>
          <w:t xml:space="preserve">Utah Code </w:t>
        </w:r>
        <w:r w:rsidRPr="007C026B">
          <w:rPr>
            <w:rStyle w:val="Hyperlink"/>
            <w:rFonts w:ascii="Cambria" w:hAnsi="Cambria" w:cs="Arial"/>
            <w:i/>
            <w:sz w:val="24"/>
            <w:szCs w:val="24"/>
          </w:rPr>
          <w:t>§</w:t>
        </w:r>
        <w:r w:rsidRPr="007C026B">
          <w:rPr>
            <w:rStyle w:val="Hyperlink"/>
            <w:rFonts w:ascii="Cambria" w:hAnsi="Cambria"/>
            <w:i/>
            <w:sz w:val="24"/>
            <w:szCs w:val="24"/>
          </w:rPr>
          <w:t xml:space="preserve"> 53G-4-202(1)(a), (b), (3) (2019)</w:t>
        </w:r>
      </w:hyperlink>
    </w:p>
    <w:p w:rsidR="003109D4" w:rsidRPr="007C026B" w:rsidRDefault="003109D4">
      <w:pPr>
        <w:pStyle w:val="BodyText"/>
        <w:spacing w:before="5"/>
        <w:rPr>
          <w:rFonts w:ascii="Cambria" w:hAnsi="Cambria"/>
          <w:i/>
        </w:rPr>
      </w:pPr>
    </w:p>
    <w:p w:rsidR="003109D4" w:rsidRPr="007C026B" w:rsidRDefault="00000000">
      <w:pPr>
        <w:pStyle w:val="Heading1"/>
        <w:rPr>
          <w:rFonts w:ascii="Cambria" w:hAnsi="Cambria"/>
        </w:rPr>
      </w:pPr>
      <w:r w:rsidRPr="007C026B">
        <w:rPr>
          <w:rFonts w:ascii="Cambria" w:hAnsi="Cambria"/>
        </w:rPr>
        <w:t>Location</w:t>
      </w:r>
      <w:r w:rsidRPr="007C026B">
        <w:rPr>
          <w:rFonts w:ascii="Cambria" w:hAnsi="Cambria"/>
          <w:spacing w:val="-2"/>
        </w:rPr>
        <w:t xml:space="preserve"> </w:t>
      </w:r>
      <w:r w:rsidRPr="007C026B">
        <w:rPr>
          <w:rFonts w:ascii="Cambria" w:hAnsi="Cambria"/>
        </w:rPr>
        <w:t>of</w:t>
      </w:r>
      <w:r w:rsidRPr="007C026B">
        <w:rPr>
          <w:rFonts w:ascii="Cambria" w:hAnsi="Cambria"/>
          <w:spacing w:val="-1"/>
        </w:rPr>
        <w:t xml:space="preserve"> </w:t>
      </w:r>
      <w:r w:rsidRPr="007C026B">
        <w:rPr>
          <w:rFonts w:ascii="Cambria" w:hAnsi="Cambria"/>
        </w:rPr>
        <w:t>Workshops</w:t>
      </w:r>
      <w:r w:rsidRPr="007C026B">
        <w:rPr>
          <w:rFonts w:ascii="Cambria" w:hAnsi="Cambria"/>
          <w:spacing w:val="-1"/>
        </w:rPr>
        <w:t xml:space="preserve"> </w:t>
      </w:r>
      <w:r w:rsidRPr="007C026B">
        <w:rPr>
          <w:rFonts w:ascii="Cambria" w:hAnsi="Cambria"/>
        </w:rPr>
        <w:t>or</w:t>
      </w:r>
      <w:r w:rsidRPr="007C026B">
        <w:rPr>
          <w:rFonts w:ascii="Cambria" w:hAnsi="Cambria"/>
          <w:spacing w:val="-2"/>
        </w:rPr>
        <w:t xml:space="preserve"> </w:t>
      </w:r>
      <w:r w:rsidRPr="007C026B">
        <w:rPr>
          <w:rFonts w:ascii="Cambria" w:hAnsi="Cambria"/>
        </w:rPr>
        <w:t>Executive</w:t>
      </w:r>
      <w:r w:rsidRPr="007C026B">
        <w:rPr>
          <w:rFonts w:ascii="Cambria" w:hAnsi="Cambria"/>
          <w:spacing w:val="-2"/>
        </w:rPr>
        <w:t xml:space="preserve"> Sessions</w:t>
      </w:r>
    </w:p>
    <w:p w:rsidR="003109D4" w:rsidRPr="007C026B" w:rsidRDefault="00000000">
      <w:pPr>
        <w:pStyle w:val="BodyText"/>
        <w:spacing w:before="132"/>
        <w:ind w:left="110" w:right="108"/>
        <w:jc w:val="both"/>
        <w:rPr>
          <w:rFonts w:ascii="Cambria" w:hAnsi="Cambria"/>
        </w:rPr>
      </w:pPr>
      <w:r w:rsidRPr="007C026B">
        <w:rPr>
          <w:rFonts w:ascii="Cambria" w:hAnsi="Cambria"/>
        </w:rPr>
        <w:t>Where the Board holds a workshop or executive session on the same day as a regularly</w:t>
      </w:r>
      <w:r w:rsidRPr="007C026B">
        <w:rPr>
          <w:rFonts w:ascii="Cambria" w:hAnsi="Cambria"/>
          <w:spacing w:val="40"/>
        </w:rPr>
        <w:t xml:space="preserve"> </w:t>
      </w:r>
      <w:r w:rsidRPr="007C026B">
        <w:rPr>
          <w:rFonts w:ascii="Cambria" w:hAnsi="Cambria"/>
        </w:rPr>
        <w:t>scheduled Board meeting, the workshop or executive session must be held at the same location</w:t>
      </w:r>
      <w:r w:rsidRPr="007C026B">
        <w:rPr>
          <w:rFonts w:ascii="Cambria" w:hAnsi="Cambria"/>
          <w:spacing w:val="40"/>
        </w:rPr>
        <w:t xml:space="preserve"> </w:t>
      </w:r>
      <w:r w:rsidRPr="007C026B">
        <w:rPr>
          <w:rFonts w:ascii="Cambria" w:hAnsi="Cambria"/>
        </w:rPr>
        <w:t>as the regularly scheduled meeting, unless:</w:t>
      </w:r>
    </w:p>
    <w:p w:rsidR="003109D4" w:rsidRPr="007C026B" w:rsidRDefault="00000000">
      <w:pPr>
        <w:pStyle w:val="ListParagraph"/>
        <w:numPr>
          <w:ilvl w:val="0"/>
          <w:numId w:val="1"/>
        </w:numPr>
        <w:tabs>
          <w:tab w:val="left" w:pos="830"/>
          <w:tab w:val="left" w:pos="831"/>
        </w:tabs>
        <w:spacing w:before="5" w:line="237" w:lineRule="auto"/>
        <w:rPr>
          <w:rFonts w:ascii="Cambria" w:hAnsi="Cambria"/>
          <w:sz w:val="24"/>
          <w:szCs w:val="24"/>
        </w:rPr>
      </w:pPr>
      <w:r w:rsidRPr="007C026B">
        <w:rPr>
          <w:rFonts w:ascii="Cambria" w:hAnsi="Cambria"/>
          <w:sz w:val="24"/>
          <w:szCs w:val="24"/>
        </w:rPr>
        <w:t>The regularly scheduled meeting is not being held where those meetings are usually held, and the workshop or executive session is held in the usual meeting location; or</w:t>
      </w:r>
    </w:p>
    <w:p w:rsidR="003109D4" w:rsidRPr="007C026B" w:rsidRDefault="00000000">
      <w:pPr>
        <w:pStyle w:val="ListParagraph"/>
        <w:numPr>
          <w:ilvl w:val="0"/>
          <w:numId w:val="1"/>
        </w:numPr>
        <w:tabs>
          <w:tab w:val="left" w:pos="830"/>
          <w:tab w:val="left" w:pos="831"/>
        </w:tabs>
        <w:spacing w:before="6" w:line="237" w:lineRule="auto"/>
        <w:ind w:right="107"/>
        <w:rPr>
          <w:rFonts w:ascii="Cambria" w:hAnsi="Cambria"/>
          <w:sz w:val="24"/>
          <w:szCs w:val="24"/>
        </w:rPr>
      </w:pPr>
      <w:r w:rsidRPr="007C026B">
        <w:rPr>
          <w:rFonts w:ascii="Cambria" w:hAnsi="Cambria"/>
          <w:sz w:val="24"/>
          <w:szCs w:val="24"/>
        </w:rPr>
        <w:t>Any of the meetings being held on the same day is a site visit or traveling tour for which appropriate public notice has been given; or</w:t>
      </w:r>
    </w:p>
    <w:p w:rsidR="003109D4" w:rsidRPr="007C026B" w:rsidRDefault="00000000">
      <w:pPr>
        <w:pStyle w:val="ListParagraph"/>
        <w:numPr>
          <w:ilvl w:val="0"/>
          <w:numId w:val="1"/>
        </w:numPr>
        <w:tabs>
          <w:tab w:val="left" w:pos="830"/>
          <w:tab w:val="left" w:pos="831"/>
        </w:tabs>
        <w:spacing w:before="5" w:line="237" w:lineRule="auto"/>
        <w:rPr>
          <w:rFonts w:ascii="Cambria" w:hAnsi="Cambria"/>
          <w:sz w:val="24"/>
          <w:szCs w:val="24"/>
        </w:rPr>
      </w:pPr>
      <w:r w:rsidRPr="007C026B">
        <w:rPr>
          <w:rFonts w:ascii="Cambria" w:hAnsi="Cambria"/>
          <w:sz w:val="24"/>
          <w:szCs w:val="24"/>
        </w:rPr>
        <w:t>The</w:t>
      </w:r>
      <w:r w:rsidRPr="007C026B">
        <w:rPr>
          <w:rFonts w:ascii="Cambria" w:hAnsi="Cambria"/>
          <w:spacing w:val="39"/>
          <w:sz w:val="24"/>
          <w:szCs w:val="24"/>
        </w:rPr>
        <w:t xml:space="preserve"> </w:t>
      </w:r>
      <w:r w:rsidRPr="007C026B">
        <w:rPr>
          <w:rFonts w:ascii="Cambria" w:hAnsi="Cambria"/>
          <w:sz w:val="24"/>
          <w:szCs w:val="24"/>
        </w:rPr>
        <w:t>workshop</w:t>
      </w:r>
      <w:r w:rsidRPr="007C026B">
        <w:rPr>
          <w:rFonts w:ascii="Cambria" w:hAnsi="Cambria"/>
          <w:spacing w:val="39"/>
          <w:sz w:val="24"/>
          <w:szCs w:val="24"/>
        </w:rPr>
        <w:t xml:space="preserve"> </w:t>
      </w:r>
      <w:r w:rsidRPr="007C026B">
        <w:rPr>
          <w:rFonts w:ascii="Cambria" w:hAnsi="Cambria"/>
          <w:sz w:val="24"/>
          <w:szCs w:val="24"/>
        </w:rPr>
        <w:t>or</w:t>
      </w:r>
      <w:r w:rsidRPr="007C026B">
        <w:rPr>
          <w:rFonts w:ascii="Cambria" w:hAnsi="Cambria"/>
          <w:spacing w:val="39"/>
          <w:sz w:val="24"/>
          <w:szCs w:val="24"/>
        </w:rPr>
        <w:t xml:space="preserve"> </w:t>
      </w:r>
      <w:r w:rsidRPr="007C026B">
        <w:rPr>
          <w:rFonts w:ascii="Cambria" w:hAnsi="Cambria"/>
          <w:sz w:val="24"/>
          <w:szCs w:val="24"/>
        </w:rPr>
        <w:t>executive</w:t>
      </w:r>
      <w:r w:rsidRPr="007C026B">
        <w:rPr>
          <w:rFonts w:ascii="Cambria" w:hAnsi="Cambria"/>
          <w:spacing w:val="39"/>
          <w:sz w:val="24"/>
          <w:szCs w:val="24"/>
        </w:rPr>
        <w:t xml:space="preserve"> </w:t>
      </w:r>
      <w:r w:rsidRPr="007C026B">
        <w:rPr>
          <w:rFonts w:ascii="Cambria" w:hAnsi="Cambria"/>
          <w:sz w:val="24"/>
          <w:szCs w:val="24"/>
        </w:rPr>
        <w:t>session</w:t>
      </w:r>
      <w:r w:rsidRPr="007C026B">
        <w:rPr>
          <w:rFonts w:ascii="Cambria" w:hAnsi="Cambria"/>
          <w:spacing w:val="39"/>
          <w:sz w:val="24"/>
          <w:szCs w:val="24"/>
        </w:rPr>
        <w:t xml:space="preserve"> </w:t>
      </w:r>
      <w:r w:rsidRPr="007C026B">
        <w:rPr>
          <w:rFonts w:ascii="Cambria" w:hAnsi="Cambria"/>
          <w:sz w:val="24"/>
          <w:szCs w:val="24"/>
        </w:rPr>
        <w:t>is</w:t>
      </w:r>
      <w:r w:rsidRPr="007C026B">
        <w:rPr>
          <w:rFonts w:ascii="Cambria" w:hAnsi="Cambria"/>
          <w:spacing w:val="39"/>
          <w:sz w:val="24"/>
          <w:szCs w:val="24"/>
        </w:rPr>
        <w:t xml:space="preserve"> </w:t>
      </w:r>
      <w:r w:rsidRPr="007C026B">
        <w:rPr>
          <w:rFonts w:ascii="Cambria" w:hAnsi="Cambria"/>
          <w:sz w:val="24"/>
          <w:szCs w:val="24"/>
        </w:rPr>
        <w:t>an</w:t>
      </w:r>
      <w:r w:rsidRPr="007C026B">
        <w:rPr>
          <w:rFonts w:ascii="Cambria" w:hAnsi="Cambria"/>
          <w:spacing w:val="39"/>
          <w:sz w:val="24"/>
          <w:szCs w:val="24"/>
        </w:rPr>
        <w:t xml:space="preserve"> </w:t>
      </w:r>
      <w:r w:rsidRPr="007C026B">
        <w:rPr>
          <w:rFonts w:ascii="Cambria" w:hAnsi="Cambria"/>
          <w:sz w:val="24"/>
          <w:szCs w:val="24"/>
        </w:rPr>
        <w:t>electronic</w:t>
      </w:r>
      <w:r w:rsidRPr="007C026B">
        <w:rPr>
          <w:rFonts w:ascii="Cambria" w:hAnsi="Cambria"/>
          <w:spacing w:val="39"/>
          <w:sz w:val="24"/>
          <w:szCs w:val="24"/>
        </w:rPr>
        <w:t xml:space="preserve"> </w:t>
      </w:r>
      <w:r w:rsidRPr="007C026B">
        <w:rPr>
          <w:rFonts w:ascii="Cambria" w:hAnsi="Cambria"/>
          <w:sz w:val="24"/>
          <w:szCs w:val="24"/>
        </w:rPr>
        <w:t>meeting</w:t>
      </w:r>
      <w:r w:rsidRPr="007C026B">
        <w:rPr>
          <w:rFonts w:ascii="Cambria" w:hAnsi="Cambria"/>
          <w:spacing w:val="39"/>
          <w:sz w:val="24"/>
          <w:szCs w:val="24"/>
        </w:rPr>
        <w:t xml:space="preserve"> </w:t>
      </w:r>
      <w:r w:rsidRPr="007C026B">
        <w:rPr>
          <w:rFonts w:ascii="Cambria" w:hAnsi="Cambria"/>
          <w:sz w:val="24"/>
          <w:szCs w:val="24"/>
        </w:rPr>
        <w:t>and</w:t>
      </w:r>
      <w:r w:rsidRPr="007C026B">
        <w:rPr>
          <w:rFonts w:ascii="Cambria" w:hAnsi="Cambria"/>
          <w:spacing w:val="39"/>
          <w:sz w:val="24"/>
          <w:szCs w:val="24"/>
        </w:rPr>
        <w:t xml:space="preserve"> </w:t>
      </w:r>
      <w:r w:rsidRPr="007C026B">
        <w:rPr>
          <w:rFonts w:ascii="Cambria" w:hAnsi="Cambria"/>
          <w:sz w:val="24"/>
          <w:szCs w:val="24"/>
        </w:rPr>
        <w:t>the</w:t>
      </w:r>
      <w:r w:rsidRPr="007C026B">
        <w:rPr>
          <w:rFonts w:ascii="Cambria" w:hAnsi="Cambria"/>
          <w:spacing w:val="39"/>
          <w:sz w:val="24"/>
          <w:szCs w:val="24"/>
        </w:rPr>
        <w:t xml:space="preserve"> </w:t>
      </w:r>
      <w:r w:rsidRPr="007C026B">
        <w:rPr>
          <w:rFonts w:ascii="Cambria" w:hAnsi="Cambria"/>
          <w:sz w:val="24"/>
          <w:szCs w:val="24"/>
        </w:rPr>
        <w:t>requirements</w:t>
      </w:r>
      <w:r w:rsidRPr="007C026B">
        <w:rPr>
          <w:rFonts w:ascii="Cambria" w:hAnsi="Cambria"/>
          <w:spacing w:val="39"/>
          <w:sz w:val="24"/>
          <w:szCs w:val="24"/>
        </w:rPr>
        <w:t xml:space="preserve"> </w:t>
      </w:r>
      <w:r w:rsidRPr="007C026B">
        <w:rPr>
          <w:rFonts w:ascii="Cambria" w:hAnsi="Cambria"/>
          <w:sz w:val="24"/>
          <w:szCs w:val="24"/>
        </w:rPr>
        <w:t>for holding such a meeting have been satisfied; or</w:t>
      </w:r>
    </w:p>
    <w:p w:rsidR="003109D4" w:rsidRPr="007C026B" w:rsidRDefault="00000000">
      <w:pPr>
        <w:pStyle w:val="ListParagraph"/>
        <w:numPr>
          <w:ilvl w:val="0"/>
          <w:numId w:val="1"/>
        </w:numPr>
        <w:tabs>
          <w:tab w:val="left" w:pos="830"/>
          <w:tab w:val="left" w:pos="831"/>
        </w:tabs>
        <w:spacing w:before="3"/>
        <w:rPr>
          <w:rFonts w:ascii="Cambria" w:hAnsi="Cambria"/>
          <w:i/>
          <w:sz w:val="24"/>
          <w:szCs w:val="24"/>
        </w:rPr>
      </w:pPr>
      <w:r w:rsidRPr="007C026B">
        <w:rPr>
          <w:rFonts w:ascii="Cambria" w:hAnsi="Cambria"/>
          <w:sz w:val="24"/>
          <w:szCs w:val="24"/>
        </w:rPr>
        <w:t>Because</w:t>
      </w:r>
      <w:r w:rsidRPr="007C026B">
        <w:rPr>
          <w:rFonts w:ascii="Cambria" w:hAnsi="Cambria"/>
          <w:spacing w:val="29"/>
          <w:sz w:val="24"/>
          <w:szCs w:val="24"/>
        </w:rPr>
        <w:t xml:space="preserve"> </w:t>
      </w:r>
      <w:r w:rsidRPr="007C026B">
        <w:rPr>
          <w:rFonts w:ascii="Cambria" w:hAnsi="Cambria"/>
          <w:sz w:val="24"/>
          <w:szCs w:val="24"/>
        </w:rPr>
        <w:t>of</w:t>
      </w:r>
      <w:r w:rsidRPr="007C026B">
        <w:rPr>
          <w:rFonts w:ascii="Cambria" w:hAnsi="Cambria"/>
          <w:spacing w:val="29"/>
          <w:sz w:val="24"/>
          <w:szCs w:val="24"/>
        </w:rPr>
        <w:t xml:space="preserve"> </w:t>
      </w:r>
      <w:r w:rsidRPr="007C026B">
        <w:rPr>
          <w:rFonts w:ascii="Cambria" w:hAnsi="Cambria"/>
          <w:sz w:val="24"/>
          <w:szCs w:val="24"/>
        </w:rPr>
        <w:t>emergency</w:t>
      </w:r>
      <w:r w:rsidRPr="007C026B">
        <w:rPr>
          <w:rFonts w:ascii="Cambria" w:hAnsi="Cambria"/>
          <w:spacing w:val="29"/>
          <w:sz w:val="24"/>
          <w:szCs w:val="24"/>
        </w:rPr>
        <w:t xml:space="preserve"> </w:t>
      </w:r>
      <w:r w:rsidRPr="007C026B">
        <w:rPr>
          <w:rFonts w:ascii="Cambria" w:hAnsi="Cambria"/>
          <w:sz w:val="24"/>
          <w:szCs w:val="24"/>
        </w:rPr>
        <w:t>or</w:t>
      </w:r>
      <w:r w:rsidRPr="007C026B">
        <w:rPr>
          <w:rFonts w:ascii="Cambria" w:hAnsi="Cambria"/>
          <w:spacing w:val="29"/>
          <w:sz w:val="24"/>
          <w:szCs w:val="24"/>
        </w:rPr>
        <w:t xml:space="preserve"> </w:t>
      </w:r>
      <w:r w:rsidRPr="007C026B">
        <w:rPr>
          <w:rFonts w:ascii="Cambria" w:hAnsi="Cambria"/>
          <w:sz w:val="24"/>
          <w:szCs w:val="24"/>
        </w:rPr>
        <w:t>extraordinary</w:t>
      </w:r>
      <w:r w:rsidRPr="007C026B">
        <w:rPr>
          <w:rFonts w:ascii="Cambria" w:hAnsi="Cambria"/>
          <w:spacing w:val="29"/>
          <w:sz w:val="24"/>
          <w:szCs w:val="24"/>
        </w:rPr>
        <w:t xml:space="preserve"> </w:t>
      </w:r>
      <w:r w:rsidRPr="007C026B">
        <w:rPr>
          <w:rFonts w:ascii="Cambria" w:hAnsi="Cambria"/>
          <w:sz w:val="24"/>
          <w:szCs w:val="24"/>
        </w:rPr>
        <w:t>circumstances,</w:t>
      </w:r>
      <w:r w:rsidRPr="007C026B">
        <w:rPr>
          <w:rFonts w:ascii="Cambria" w:hAnsi="Cambria"/>
          <w:spacing w:val="29"/>
          <w:sz w:val="24"/>
          <w:szCs w:val="24"/>
        </w:rPr>
        <w:t xml:space="preserve"> </w:t>
      </w:r>
      <w:r w:rsidRPr="007C026B">
        <w:rPr>
          <w:rFonts w:ascii="Cambria" w:hAnsi="Cambria"/>
          <w:sz w:val="24"/>
          <w:szCs w:val="24"/>
        </w:rPr>
        <w:t>it</w:t>
      </w:r>
      <w:r w:rsidRPr="007C026B">
        <w:rPr>
          <w:rFonts w:ascii="Cambria" w:hAnsi="Cambria"/>
          <w:spacing w:val="29"/>
          <w:sz w:val="24"/>
          <w:szCs w:val="24"/>
        </w:rPr>
        <w:t xml:space="preserve"> </w:t>
      </w:r>
      <w:r w:rsidRPr="007C026B">
        <w:rPr>
          <w:rFonts w:ascii="Cambria" w:hAnsi="Cambria"/>
          <w:sz w:val="24"/>
          <w:szCs w:val="24"/>
        </w:rPr>
        <w:t>is</w:t>
      </w:r>
      <w:r w:rsidRPr="007C026B">
        <w:rPr>
          <w:rFonts w:ascii="Cambria" w:hAnsi="Cambria"/>
          <w:spacing w:val="29"/>
          <w:sz w:val="24"/>
          <w:szCs w:val="24"/>
        </w:rPr>
        <w:t xml:space="preserve"> </w:t>
      </w:r>
      <w:r w:rsidRPr="007C026B">
        <w:rPr>
          <w:rFonts w:ascii="Cambria" w:hAnsi="Cambria"/>
          <w:sz w:val="24"/>
          <w:szCs w:val="24"/>
        </w:rPr>
        <w:t>not</w:t>
      </w:r>
      <w:r w:rsidRPr="007C026B">
        <w:rPr>
          <w:rFonts w:ascii="Cambria" w:hAnsi="Cambria"/>
          <w:spacing w:val="29"/>
          <w:sz w:val="24"/>
          <w:szCs w:val="24"/>
        </w:rPr>
        <w:t xml:space="preserve"> </w:t>
      </w:r>
      <w:r w:rsidRPr="007C026B">
        <w:rPr>
          <w:rFonts w:ascii="Cambria" w:hAnsi="Cambria"/>
          <w:sz w:val="24"/>
          <w:szCs w:val="24"/>
        </w:rPr>
        <w:t>practicable</w:t>
      </w:r>
      <w:r w:rsidRPr="007C026B">
        <w:rPr>
          <w:rFonts w:ascii="Cambria" w:hAnsi="Cambria"/>
          <w:spacing w:val="29"/>
          <w:sz w:val="24"/>
          <w:szCs w:val="24"/>
        </w:rPr>
        <w:t xml:space="preserve"> </w:t>
      </w:r>
      <w:r w:rsidRPr="007C026B">
        <w:rPr>
          <w:rFonts w:ascii="Cambria" w:hAnsi="Cambria"/>
          <w:sz w:val="24"/>
          <w:szCs w:val="24"/>
        </w:rPr>
        <w:t>to</w:t>
      </w:r>
      <w:r w:rsidRPr="007C026B">
        <w:rPr>
          <w:rFonts w:ascii="Cambria" w:hAnsi="Cambria"/>
          <w:spacing w:val="29"/>
          <w:sz w:val="24"/>
          <w:szCs w:val="24"/>
        </w:rPr>
        <w:t xml:space="preserve"> </w:t>
      </w:r>
      <w:r w:rsidRPr="007C026B">
        <w:rPr>
          <w:rFonts w:ascii="Cambria" w:hAnsi="Cambria"/>
          <w:sz w:val="24"/>
          <w:szCs w:val="24"/>
        </w:rPr>
        <w:t>hold</w:t>
      </w:r>
      <w:r w:rsidRPr="007C026B">
        <w:rPr>
          <w:rFonts w:ascii="Cambria" w:hAnsi="Cambria"/>
          <w:spacing w:val="29"/>
          <w:sz w:val="24"/>
          <w:szCs w:val="24"/>
        </w:rPr>
        <w:t xml:space="preserve"> </w:t>
      </w:r>
      <w:r w:rsidRPr="007C026B">
        <w:rPr>
          <w:rFonts w:ascii="Cambria" w:hAnsi="Cambria"/>
          <w:sz w:val="24"/>
          <w:szCs w:val="24"/>
        </w:rPr>
        <w:t xml:space="preserve">the workshop or executive session at the regular location where Board meetings are held. </w:t>
      </w:r>
      <w:r w:rsidRPr="007C026B">
        <w:rPr>
          <w:rFonts w:ascii="Cambria" w:hAnsi="Cambria"/>
          <w:i/>
          <w:sz w:val="24"/>
          <w:szCs w:val="24"/>
        </w:rPr>
        <w:t>Utah Code Ann. § 52-4-201(</w:t>
      </w:r>
      <w:proofErr w:type="gramStart"/>
      <w:r w:rsidRPr="007C026B">
        <w:rPr>
          <w:rFonts w:ascii="Cambria" w:hAnsi="Cambria"/>
          <w:i/>
          <w:sz w:val="24"/>
          <w:szCs w:val="24"/>
        </w:rPr>
        <w:t>2)(</w:t>
      </w:r>
      <w:proofErr w:type="gramEnd"/>
      <w:r w:rsidRPr="007C026B">
        <w:rPr>
          <w:rFonts w:ascii="Cambria" w:hAnsi="Cambria"/>
          <w:i/>
          <w:sz w:val="24"/>
          <w:szCs w:val="24"/>
        </w:rPr>
        <w:t>2006)</w:t>
      </w:r>
    </w:p>
    <w:p w:rsidR="003109D4" w:rsidRPr="007C026B" w:rsidRDefault="003109D4">
      <w:pPr>
        <w:pStyle w:val="BodyText"/>
        <w:rPr>
          <w:rFonts w:ascii="Cambria" w:hAnsi="Cambria"/>
          <w:i/>
        </w:rPr>
      </w:pPr>
    </w:p>
    <w:p w:rsidR="003109D4" w:rsidRPr="007C026B" w:rsidRDefault="003109D4">
      <w:pPr>
        <w:pStyle w:val="BodyText"/>
        <w:tabs>
          <w:tab w:val="left" w:pos="8023"/>
        </w:tabs>
        <w:spacing w:before="90"/>
        <w:ind w:left="470"/>
        <w:rPr>
          <w:rFonts w:ascii="Cambria" w:hAnsi="Cambria"/>
        </w:rPr>
      </w:pPr>
    </w:p>
    <w:sectPr w:rsidR="003109D4" w:rsidRPr="007C026B">
      <w:headerReference w:type="default" r:id="rId9"/>
      <w:footerReference w:type="default" r:id="rId10"/>
      <w:type w:val="continuous"/>
      <w:pgSz w:w="12240" w:h="15840"/>
      <w:pgMar w:top="6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5309" w:rsidRDefault="00AB5309" w:rsidP="007C026B">
      <w:r>
        <w:separator/>
      </w:r>
    </w:p>
  </w:endnote>
  <w:endnote w:type="continuationSeparator" w:id="0">
    <w:p w:rsidR="00AB5309" w:rsidRDefault="00AB5309" w:rsidP="007C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26B" w:rsidRDefault="007C026B">
    <w:pPr>
      <w:pStyle w:val="Footer"/>
    </w:pPr>
    <w:r>
      <w:t>Issue Date: 9.15.2021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5309" w:rsidRDefault="00AB5309" w:rsidP="007C026B">
      <w:r>
        <w:separator/>
      </w:r>
    </w:p>
  </w:footnote>
  <w:footnote w:type="continuationSeparator" w:id="0">
    <w:p w:rsidR="00AB5309" w:rsidRDefault="00AB5309" w:rsidP="007C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26B" w:rsidRPr="007C026B" w:rsidRDefault="007C026B" w:rsidP="007C026B">
    <w:pPr>
      <w:pStyle w:val="Header"/>
      <w:jc w:val="right"/>
      <w:rPr>
        <w:rFonts w:asciiTheme="majorHAnsi" w:hAnsiTheme="majorHAnsi"/>
        <w:b/>
        <w:bCs/>
        <w:sz w:val="36"/>
        <w:szCs w:val="36"/>
      </w:rPr>
    </w:pPr>
    <w:r w:rsidRPr="007C026B">
      <w:rPr>
        <w:rFonts w:asciiTheme="majorHAnsi" w:hAnsiTheme="majorHAnsi"/>
        <w:b/>
        <w:bCs/>
        <w:sz w:val="36"/>
        <w:szCs w:val="36"/>
      </w:rPr>
      <w:t>Board Meetings: Meeting Location - BED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1B8C"/>
    <w:multiLevelType w:val="hybridMultilevel"/>
    <w:tmpl w:val="F4BC8C76"/>
    <w:lvl w:ilvl="0" w:tplc="ED708D66">
      <w:start w:val="1"/>
      <w:numFmt w:val="decimal"/>
      <w:lvlText w:val="%1."/>
      <w:lvlJc w:val="left"/>
      <w:pPr>
        <w:ind w:left="83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0CAEDB3C">
      <w:numFmt w:val="bullet"/>
      <w:lvlText w:val="•"/>
      <w:lvlJc w:val="left"/>
      <w:pPr>
        <w:ind w:left="1714" w:hanging="720"/>
      </w:pPr>
      <w:rPr>
        <w:rFonts w:hint="default"/>
        <w:lang w:val="en-US" w:eastAsia="en-US" w:bidi="ar-SA"/>
      </w:rPr>
    </w:lvl>
    <w:lvl w:ilvl="2" w:tplc="17C8C3F4">
      <w:numFmt w:val="bullet"/>
      <w:lvlText w:val="•"/>
      <w:lvlJc w:val="left"/>
      <w:pPr>
        <w:ind w:left="2588" w:hanging="720"/>
      </w:pPr>
      <w:rPr>
        <w:rFonts w:hint="default"/>
        <w:lang w:val="en-US" w:eastAsia="en-US" w:bidi="ar-SA"/>
      </w:rPr>
    </w:lvl>
    <w:lvl w:ilvl="3" w:tplc="0672B84A">
      <w:numFmt w:val="bullet"/>
      <w:lvlText w:val="•"/>
      <w:lvlJc w:val="left"/>
      <w:pPr>
        <w:ind w:left="3462" w:hanging="720"/>
      </w:pPr>
      <w:rPr>
        <w:rFonts w:hint="default"/>
        <w:lang w:val="en-US" w:eastAsia="en-US" w:bidi="ar-SA"/>
      </w:rPr>
    </w:lvl>
    <w:lvl w:ilvl="4" w:tplc="9ADA13A8">
      <w:numFmt w:val="bullet"/>
      <w:lvlText w:val="•"/>
      <w:lvlJc w:val="left"/>
      <w:pPr>
        <w:ind w:left="4336" w:hanging="720"/>
      </w:pPr>
      <w:rPr>
        <w:rFonts w:hint="default"/>
        <w:lang w:val="en-US" w:eastAsia="en-US" w:bidi="ar-SA"/>
      </w:rPr>
    </w:lvl>
    <w:lvl w:ilvl="5" w:tplc="99CEDF56">
      <w:numFmt w:val="bullet"/>
      <w:lvlText w:val="•"/>
      <w:lvlJc w:val="left"/>
      <w:pPr>
        <w:ind w:left="5210" w:hanging="720"/>
      </w:pPr>
      <w:rPr>
        <w:rFonts w:hint="default"/>
        <w:lang w:val="en-US" w:eastAsia="en-US" w:bidi="ar-SA"/>
      </w:rPr>
    </w:lvl>
    <w:lvl w:ilvl="6" w:tplc="8C728A54">
      <w:numFmt w:val="bullet"/>
      <w:lvlText w:val="•"/>
      <w:lvlJc w:val="left"/>
      <w:pPr>
        <w:ind w:left="6084" w:hanging="720"/>
      </w:pPr>
      <w:rPr>
        <w:rFonts w:hint="default"/>
        <w:lang w:val="en-US" w:eastAsia="en-US" w:bidi="ar-SA"/>
      </w:rPr>
    </w:lvl>
    <w:lvl w:ilvl="7" w:tplc="1B62C55A">
      <w:numFmt w:val="bullet"/>
      <w:lvlText w:val="•"/>
      <w:lvlJc w:val="left"/>
      <w:pPr>
        <w:ind w:left="6958" w:hanging="720"/>
      </w:pPr>
      <w:rPr>
        <w:rFonts w:hint="default"/>
        <w:lang w:val="en-US" w:eastAsia="en-US" w:bidi="ar-SA"/>
      </w:rPr>
    </w:lvl>
    <w:lvl w:ilvl="8" w:tplc="899EDDE6">
      <w:numFmt w:val="bullet"/>
      <w:lvlText w:val="•"/>
      <w:lvlJc w:val="left"/>
      <w:pPr>
        <w:ind w:left="7832" w:hanging="720"/>
      </w:pPr>
      <w:rPr>
        <w:rFonts w:hint="default"/>
        <w:lang w:val="en-US" w:eastAsia="en-US" w:bidi="ar-SA"/>
      </w:rPr>
    </w:lvl>
  </w:abstractNum>
  <w:abstractNum w:abstractNumId="1" w15:restartNumberingAfterBreak="0">
    <w:nsid w:val="6A1921BD"/>
    <w:multiLevelType w:val="hybridMultilevel"/>
    <w:tmpl w:val="FD24E458"/>
    <w:lvl w:ilvl="0" w:tplc="85F8EB0A">
      <w:start w:val="1"/>
      <w:numFmt w:val="decimal"/>
      <w:lvlText w:val="%1."/>
      <w:lvlJc w:val="left"/>
      <w:pPr>
        <w:ind w:left="83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8922849C">
      <w:numFmt w:val="bullet"/>
      <w:lvlText w:val="•"/>
      <w:lvlJc w:val="left"/>
      <w:pPr>
        <w:ind w:left="1714" w:hanging="720"/>
      </w:pPr>
      <w:rPr>
        <w:rFonts w:hint="default"/>
        <w:lang w:val="en-US" w:eastAsia="en-US" w:bidi="ar-SA"/>
      </w:rPr>
    </w:lvl>
    <w:lvl w:ilvl="2" w:tplc="CB10C282">
      <w:numFmt w:val="bullet"/>
      <w:lvlText w:val="•"/>
      <w:lvlJc w:val="left"/>
      <w:pPr>
        <w:ind w:left="2588" w:hanging="720"/>
      </w:pPr>
      <w:rPr>
        <w:rFonts w:hint="default"/>
        <w:lang w:val="en-US" w:eastAsia="en-US" w:bidi="ar-SA"/>
      </w:rPr>
    </w:lvl>
    <w:lvl w:ilvl="3" w:tplc="86C4984C">
      <w:numFmt w:val="bullet"/>
      <w:lvlText w:val="•"/>
      <w:lvlJc w:val="left"/>
      <w:pPr>
        <w:ind w:left="3462" w:hanging="720"/>
      </w:pPr>
      <w:rPr>
        <w:rFonts w:hint="default"/>
        <w:lang w:val="en-US" w:eastAsia="en-US" w:bidi="ar-SA"/>
      </w:rPr>
    </w:lvl>
    <w:lvl w:ilvl="4" w:tplc="46D4AC40">
      <w:numFmt w:val="bullet"/>
      <w:lvlText w:val="•"/>
      <w:lvlJc w:val="left"/>
      <w:pPr>
        <w:ind w:left="4336" w:hanging="720"/>
      </w:pPr>
      <w:rPr>
        <w:rFonts w:hint="default"/>
        <w:lang w:val="en-US" w:eastAsia="en-US" w:bidi="ar-SA"/>
      </w:rPr>
    </w:lvl>
    <w:lvl w:ilvl="5" w:tplc="AF840ACA">
      <w:numFmt w:val="bullet"/>
      <w:lvlText w:val="•"/>
      <w:lvlJc w:val="left"/>
      <w:pPr>
        <w:ind w:left="5210" w:hanging="720"/>
      </w:pPr>
      <w:rPr>
        <w:rFonts w:hint="default"/>
        <w:lang w:val="en-US" w:eastAsia="en-US" w:bidi="ar-SA"/>
      </w:rPr>
    </w:lvl>
    <w:lvl w:ilvl="6" w:tplc="3CD40FE6">
      <w:numFmt w:val="bullet"/>
      <w:lvlText w:val="•"/>
      <w:lvlJc w:val="left"/>
      <w:pPr>
        <w:ind w:left="6084" w:hanging="720"/>
      </w:pPr>
      <w:rPr>
        <w:rFonts w:hint="default"/>
        <w:lang w:val="en-US" w:eastAsia="en-US" w:bidi="ar-SA"/>
      </w:rPr>
    </w:lvl>
    <w:lvl w:ilvl="7" w:tplc="3FE819CC">
      <w:numFmt w:val="bullet"/>
      <w:lvlText w:val="•"/>
      <w:lvlJc w:val="left"/>
      <w:pPr>
        <w:ind w:left="6958" w:hanging="720"/>
      </w:pPr>
      <w:rPr>
        <w:rFonts w:hint="default"/>
        <w:lang w:val="en-US" w:eastAsia="en-US" w:bidi="ar-SA"/>
      </w:rPr>
    </w:lvl>
    <w:lvl w:ilvl="8" w:tplc="E886F1A2">
      <w:numFmt w:val="bullet"/>
      <w:lvlText w:val="•"/>
      <w:lvlJc w:val="left"/>
      <w:pPr>
        <w:ind w:left="7832" w:hanging="720"/>
      </w:pPr>
      <w:rPr>
        <w:rFonts w:hint="default"/>
        <w:lang w:val="en-US" w:eastAsia="en-US" w:bidi="ar-SA"/>
      </w:rPr>
    </w:lvl>
  </w:abstractNum>
  <w:num w:numId="1" w16cid:durableId="544368093">
    <w:abstractNumId w:val="0"/>
  </w:num>
  <w:num w:numId="2" w16cid:durableId="174155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D4"/>
    <w:rsid w:val="003109D4"/>
    <w:rsid w:val="00400D04"/>
    <w:rsid w:val="007C026B"/>
    <w:rsid w:val="00AB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BEC6B3"/>
  <w15:docId w15:val="{172F0BC1-7091-7946-B827-15D0C36E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5"/>
      <w:ind w:left="3978"/>
    </w:pPr>
    <w:rPr>
      <w:sz w:val="32"/>
      <w:szCs w:val="32"/>
    </w:rPr>
  </w:style>
  <w:style w:type="paragraph" w:styleId="ListParagraph">
    <w:name w:val="List Paragraph"/>
    <w:basedOn w:val="Normal"/>
    <w:uiPriority w:val="1"/>
    <w:qFormat/>
    <w:pPr>
      <w:ind w:left="830" w:right="10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026B"/>
    <w:pPr>
      <w:tabs>
        <w:tab w:val="center" w:pos="4680"/>
        <w:tab w:val="right" w:pos="9360"/>
      </w:tabs>
    </w:pPr>
  </w:style>
  <w:style w:type="character" w:customStyle="1" w:styleId="HeaderChar">
    <w:name w:val="Header Char"/>
    <w:basedOn w:val="DefaultParagraphFont"/>
    <w:link w:val="Header"/>
    <w:uiPriority w:val="99"/>
    <w:rsid w:val="007C026B"/>
    <w:rPr>
      <w:rFonts w:ascii="Times New Roman" w:eastAsia="Times New Roman" w:hAnsi="Times New Roman" w:cs="Times New Roman"/>
    </w:rPr>
  </w:style>
  <w:style w:type="paragraph" w:styleId="Footer">
    <w:name w:val="footer"/>
    <w:basedOn w:val="Normal"/>
    <w:link w:val="FooterChar"/>
    <w:uiPriority w:val="99"/>
    <w:unhideWhenUsed/>
    <w:rsid w:val="007C026B"/>
    <w:pPr>
      <w:tabs>
        <w:tab w:val="center" w:pos="4680"/>
        <w:tab w:val="right" w:pos="9360"/>
      </w:tabs>
    </w:pPr>
  </w:style>
  <w:style w:type="character" w:customStyle="1" w:styleId="FooterChar">
    <w:name w:val="Footer Char"/>
    <w:basedOn w:val="DefaultParagraphFont"/>
    <w:link w:val="Footer"/>
    <w:uiPriority w:val="99"/>
    <w:rsid w:val="007C026B"/>
    <w:rPr>
      <w:rFonts w:ascii="Times New Roman" w:eastAsia="Times New Roman" w:hAnsi="Times New Roman" w:cs="Times New Roman"/>
    </w:rPr>
  </w:style>
  <w:style w:type="character" w:styleId="Hyperlink">
    <w:name w:val="Hyperlink"/>
    <w:basedOn w:val="DefaultParagraphFont"/>
    <w:uiPriority w:val="99"/>
    <w:unhideWhenUsed/>
    <w:rsid w:val="007C026B"/>
    <w:rPr>
      <w:color w:val="0000FF" w:themeColor="hyperlink"/>
      <w:u w:val="single"/>
    </w:rPr>
  </w:style>
  <w:style w:type="character" w:styleId="UnresolvedMention">
    <w:name w:val="Unresolved Mention"/>
    <w:basedOn w:val="DefaultParagraphFont"/>
    <w:uiPriority w:val="99"/>
    <w:semiHidden/>
    <w:unhideWhenUsed/>
    <w:rsid w:val="007C0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4/53G-4-S202.html?v=C53G-4-S202_2018012420180124" TargetMode="External"/><Relationship Id="rId3" Type="http://schemas.openxmlformats.org/officeDocument/2006/relationships/settings" Target="settings.xml"/><Relationship Id="rId7" Type="http://schemas.openxmlformats.org/officeDocument/2006/relationships/hyperlink" Target="https://le.utah.gov/xcode/Title52/Chapter4/52-4-S20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BED-Bd Mtg Location</dc:title>
  <dc:creator>Erika Johnson</dc:creator>
  <cp:lastModifiedBy>Microsoft Office User</cp:lastModifiedBy>
  <cp:revision>3</cp:revision>
  <dcterms:created xsi:type="dcterms:W3CDTF">2023-08-03T21:04:00Z</dcterms:created>
  <dcterms:modified xsi:type="dcterms:W3CDTF">2023-08-03T21:04:00Z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Word</vt:lpwstr>
  </property>
  <property fmtid="{D5CDD505-2E9C-101B-9397-08002B2CF9AE}" pid="4" name="LastSaved">
    <vt:filetime>2023-08-03T00:00:00Z</vt:filetime>
  </property>
  <property fmtid="{D5CDD505-2E9C-101B-9397-08002B2CF9AE}" pid="5" name="Producer">
    <vt:lpwstr>macOS Version 11.5 (Build 20G71) Quartz PDFContext</vt:lpwstr>
  </property>
</Properties>
</file>