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25779" w:rsidRPr="00F87AC8" w:rsidRDefault="00000000">
      <w:pPr>
        <w:jc w:val="center"/>
        <w:rPr>
          <w:rFonts w:ascii="Garamond" w:eastAsia="Garamond" w:hAnsi="Garamond" w:cs="Garamond"/>
        </w:rPr>
      </w:pPr>
      <w:r w:rsidRPr="00F87AC8">
        <w:rPr>
          <w:rFonts w:ascii="Garamond" w:eastAsia="Garamond" w:hAnsi="Garamond" w:cs="Garamond"/>
          <w:b/>
          <w:sz w:val="32"/>
          <w:szCs w:val="32"/>
        </w:rPr>
        <w:t>ORDINANCE NO.</w:t>
      </w:r>
      <w:r w:rsidRPr="00F87AC8">
        <w:rPr>
          <w:rFonts w:ascii="Garamond" w:eastAsia="Garamond" w:hAnsi="Garamond" w:cs="Garamond"/>
          <w:sz w:val="32"/>
          <w:szCs w:val="32"/>
        </w:rPr>
        <w:t xml:space="preserve"> </w:t>
      </w:r>
      <w:r w:rsidRPr="00F87AC8">
        <w:rPr>
          <w:rFonts w:ascii="Garamond" w:eastAsia="Garamond" w:hAnsi="Garamond" w:cs="Garamond"/>
          <w:b/>
          <w:sz w:val="32"/>
          <w:szCs w:val="32"/>
        </w:rPr>
        <w:t>2023-XX</w:t>
      </w:r>
    </w:p>
    <w:p w14:paraId="00000002" w14:textId="77777777" w:rsidR="00225779" w:rsidRPr="00F87AC8" w:rsidRDefault="00000000">
      <w:pPr>
        <w:jc w:val="center"/>
        <w:rPr>
          <w:rFonts w:ascii="Garamond" w:eastAsia="Garamond" w:hAnsi="Garamond" w:cs="Garamond"/>
        </w:rPr>
      </w:pPr>
      <w:r w:rsidRPr="00F87AC8">
        <w:rPr>
          <w:rFonts w:ascii="Garamond" w:eastAsia="Garamond" w:hAnsi="Garamond" w:cs="Garamond"/>
        </w:rPr>
        <w:t xml:space="preserve">AN ORDINANCE ADOPTING REGULATIONS RELATED TO HOME OCCUPATIONS </w:t>
      </w:r>
    </w:p>
    <w:p w14:paraId="00000003" w14:textId="77777777" w:rsidR="00225779" w:rsidRPr="00F87AC8" w:rsidRDefault="00000000">
      <w:pPr>
        <w:jc w:val="both"/>
        <w:rPr>
          <w:rFonts w:ascii="Garamond" w:eastAsia="Garamond" w:hAnsi="Garamond" w:cs="Garamond"/>
        </w:rPr>
      </w:pPr>
      <w:r w:rsidRPr="00F87AC8">
        <w:rPr>
          <w:rFonts w:ascii="Garamond" w:eastAsia="Garamond" w:hAnsi="Garamond" w:cs="Garamond"/>
        </w:rPr>
        <w:tab/>
        <w:t xml:space="preserve">WHEREAS Lake Point is authorized to license for the purpose of regulation any business within Lake Point’s municipal boundaries and may regulate all such businesses by </w:t>
      </w:r>
      <w:proofErr w:type="gramStart"/>
      <w:r w:rsidRPr="00F87AC8">
        <w:rPr>
          <w:rFonts w:ascii="Garamond" w:eastAsia="Garamond" w:hAnsi="Garamond" w:cs="Garamond"/>
        </w:rPr>
        <w:t>ordinance, and</w:t>
      </w:r>
      <w:proofErr w:type="gramEnd"/>
      <w:r w:rsidRPr="00F87AC8">
        <w:rPr>
          <w:rFonts w:ascii="Garamond" w:eastAsia="Garamond" w:hAnsi="Garamond" w:cs="Garamond"/>
        </w:rPr>
        <w:t xml:space="preserve"> may impose fees on business to cover costs of regulation, pursuant to Utah Code § 10-1-203.</w:t>
      </w:r>
    </w:p>
    <w:p w14:paraId="00000004" w14:textId="77777777" w:rsidR="00225779" w:rsidRPr="00F87AC8" w:rsidRDefault="00000000">
      <w:pPr>
        <w:jc w:val="both"/>
        <w:rPr>
          <w:rFonts w:ascii="Garamond" w:eastAsia="Garamond" w:hAnsi="Garamond" w:cs="Garamond"/>
        </w:rPr>
      </w:pPr>
      <w:r w:rsidRPr="00F87AC8">
        <w:rPr>
          <w:rFonts w:ascii="Garamond" w:eastAsia="Garamond" w:hAnsi="Garamond" w:cs="Garamond"/>
        </w:rPr>
        <w:tab/>
        <w:t xml:space="preserve">WHEREAS the Lake Point city council has adopted regulations related to business </w:t>
      </w:r>
      <w:proofErr w:type="gramStart"/>
      <w:r w:rsidRPr="00F87AC8">
        <w:rPr>
          <w:rFonts w:ascii="Garamond" w:eastAsia="Garamond" w:hAnsi="Garamond" w:cs="Garamond"/>
        </w:rPr>
        <w:t>licenses;</w:t>
      </w:r>
      <w:proofErr w:type="gramEnd"/>
    </w:p>
    <w:p w14:paraId="00000005" w14:textId="77777777" w:rsidR="00225779" w:rsidRPr="00F87AC8" w:rsidRDefault="00000000">
      <w:pPr>
        <w:jc w:val="both"/>
        <w:rPr>
          <w:rFonts w:ascii="Garamond" w:eastAsia="Garamond" w:hAnsi="Garamond" w:cs="Garamond"/>
        </w:rPr>
      </w:pPr>
      <w:r w:rsidRPr="00F87AC8">
        <w:rPr>
          <w:rFonts w:ascii="Garamond" w:eastAsia="Garamond" w:hAnsi="Garamond" w:cs="Garamond"/>
        </w:rPr>
        <w:tab/>
        <w:t xml:space="preserve">WHEREAS the Lake Point city council desires to adopt specific regulations regarding the conditions and manner in which businesses located within residences and residential dwelling units may be </w:t>
      </w:r>
      <w:proofErr w:type="gramStart"/>
      <w:r w:rsidRPr="00F87AC8">
        <w:rPr>
          <w:rFonts w:ascii="Garamond" w:eastAsia="Garamond" w:hAnsi="Garamond" w:cs="Garamond"/>
        </w:rPr>
        <w:t>permitted;</w:t>
      </w:r>
      <w:proofErr w:type="gramEnd"/>
      <w:r w:rsidRPr="00F87AC8">
        <w:rPr>
          <w:rFonts w:ascii="Garamond" w:eastAsia="Garamond" w:hAnsi="Garamond" w:cs="Garamond"/>
        </w:rPr>
        <w:t xml:space="preserve"> </w:t>
      </w:r>
    </w:p>
    <w:p w14:paraId="00000006" w14:textId="77777777" w:rsidR="00225779" w:rsidRPr="00F87AC8" w:rsidRDefault="00000000">
      <w:pPr>
        <w:rPr>
          <w:rFonts w:ascii="Garamond" w:eastAsia="Garamond" w:hAnsi="Garamond" w:cs="Garamond"/>
        </w:rPr>
      </w:pPr>
      <w:r w:rsidRPr="00F87AC8">
        <w:rPr>
          <w:rFonts w:ascii="Garamond" w:eastAsia="Garamond" w:hAnsi="Garamond" w:cs="Garamond"/>
        </w:rPr>
        <w:tab/>
        <w:t>NOW, THEREFORE, BE IT ORDAINED by the Lake Point City Council as follows:</w:t>
      </w:r>
    </w:p>
    <w:p w14:paraId="00000007"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Purpose. The purpose of this Ordinance is to allow the establishment and carrying on of a modest level of business and commercial activity within residential dwellings in Lake Point, provided that such activities will be conducted under conditions and at levels of operation that will ensure that such activities remain incidental and secondary to the residential use and will not adversely affect, undermine, or injure the residential character of the Lake Point neighborhoods.</w:t>
      </w:r>
    </w:p>
    <w:p w14:paraId="00000008"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Definitions. </w:t>
      </w:r>
    </w:p>
    <w:p w14:paraId="00000009"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[Will need to add as ordinance comes together]</w:t>
      </w:r>
    </w:p>
    <w:p w14:paraId="0000000A"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Daycare. The care and supervision of children, other than children related to the adult resident(s) of a residential property, which </w:t>
      </w:r>
      <w:proofErr w:type="gramStart"/>
      <w:r w:rsidRPr="00F87AC8">
        <w:rPr>
          <w:rFonts w:ascii="Garamond" w:eastAsia="Garamond" w:hAnsi="Garamond" w:cs="Garamond"/>
          <w:color w:val="000000"/>
        </w:rPr>
        <w:t>care</w:t>
      </w:r>
      <w:proofErr w:type="gramEnd"/>
      <w:r w:rsidRPr="00F87AC8">
        <w:rPr>
          <w:rFonts w:ascii="Garamond" w:eastAsia="Garamond" w:hAnsi="Garamond" w:cs="Garamond"/>
          <w:color w:val="000000"/>
        </w:rPr>
        <w:t xml:space="preserve"> and supervision is in place of care ordinarily provided by a parent in the parent's home, for less than 24 hours a day, and for direct or indirect compensation.</w:t>
      </w:r>
    </w:p>
    <w:p w14:paraId="0000000B"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Home Occupation. An occupation or other commercial or business activity conducted on or within a residential dwelling unit and associated lot or parcel, which use is clearly incidental and secondary to the residential use of the property for dwelling purposes and does not change the character thereof. Home occupation does not include the rendering of services by an employee to an employer within a dwelling.</w:t>
      </w:r>
    </w:p>
    <w:p w14:paraId="0000000C"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In-home instruction. The provision of classes, lessons, training, practice, and other organized instruction in fields such as, but not limited to, dance, music, art, swimming, fitness, health, school subjects, or other similar subjects, offered within a residence to people, including children, who do not live at the residence. Includes in-home preschools.</w:t>
      </w:r>
    </w:p>
    <w:p w14:paraId="0000000D"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Preschool. An early childhood program that provides education and care to pre-elementary school aged children that emphasizes learning and development rather than daycare services.</w:t>
      </w:r>
    </w:p>
    <w:p w14:paraId="0000000E"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lastRenderedPageBreak/>
        <w:t xml:space="preserve">Home Occupation Regulations. Home occupations shall not be required to obtain a business license or other similar approval if the occupation and commercial use is entirely contained within the residence, does not </w:t>
      </w:r>
      <w:proofErr w:type="gramStart"/>
      <w:r w:rsidRPr="00F87AC8">
        <w:rPr>
          <w:rFonts w:ascii="Garamond" w:eastAsia="Garamond" w:hAnsi="Garamond" w:cs="Garamond"/>
          <w:color w:val="000000"/>
        </w:rPr>
        <w:t>require</w:t>
      </w:r>
      <w:proofErr w:type="gramEnd"/>
      <w:r w:rsidRPr="00F87AC8">
        <w:rPr>
          <w:rFonts w:ascii="Garamond" w:eastAsia="Garamond" w:hAnsi="Garamond" w:cs="Garamond"/>
          <w:color w:val="000000"/>
        </w:rPr>
        <w:t xml:space="preserve"> or create any external evidence of the commercial use, does not result in additional parking or customer visits, and does not result in any offsite impacts from the commercial use. Each home occupation that does require a license shall comply with the following requirements:</w:t>
      </w:r>
    </w:p>
    <w:p w14:paraId="0000000F"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The occupation shall obtain a business license – home occupation prior to operating the occupation. Such license shall be applied for by the person who will be carrying on and be responsible for the business, which person must be a bona fide resident of the property. In obtaining such a license, the applicant shall submit the following information in addition to any other requirement for a business license:</w:t>
      </w:r>
    </w:p>
    <w:p w14:paraId="00000010" w14:textId="77777777" w:rsidR="00225779" w:rsidRPr="00F87AC8" w:rsidRDefault="00000000">
      <w:pPr>
        <w:numPr>
          <w:ilvl w:val="2"/>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A drawing of the area of the home, accessory structure(s), and yard showing the dimensions and areas in which the home occupation will be performed as compared to the unused portion of the home, accessory structure(s), and </w:t>
      </w:r>
      <w:proofErr w:type="gramStart"/>
      <w:r w:rsidRPr="00F87AC8">
        <w:rPr>
          <w:rFonts w:ascii="Garamond" w:eastAsia="Garamond" w:hAnsi="Garamond" w:cs="Garamond"/>
          <w:color w:val="000000"/>
        </w:rPr>
        <w:t>yard;</w:t>
      </w:r>
      <w:proofErr w:type="gramEnd"/>
    </w:p>
    <w:p w14:paraId="00000011" w14:textId="77777777" w:rsidR="00225779" w:rsidRPr="00F87AC8" w:rsidRDefault="00000000">
      <w:pPr>
        <w:numPr>
          <w:ilvl w:val="2"/>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Description of the proposed home </w:t>
      </w:r>
      <w:proofErr w:type="gramStart"/>
      <w:r w:rsidRPr="00F87AC8">
        <w:rPr>
          <w:rFonts w:ascii="Garamond" w:eastAsia="Garamond" w:hAnsi="Garamond" w:cs="Garamond"/>
          <w:color w:val="000000"/>
        </w:rPr>
        <w:t>occupation;</w:t>
      </w:r>
      <w:proofErr w:type="gramEnd"/>
    </w:p>
    <w:p w14:paraId="00000012" w14:textId="77777777" w:rsidR="00225779" w:rsidRPr="00F87AC8" w:rsidRDefault="00000000">
      <w:pPr>
        <w:numPr>
          <w:ilvl w:val="2"/>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Statement that the applicant will carry on and operate the home occupation in conformance with all applicable regulations, including this </w:t>
      </w:r>
      <w:proofErr w:type="gramStart"/>
      <w:r w:rsidRPr="00F87AC8">
        <w:rPr>
          <w:rFonts w:ascii="Garamond" w:eastAsia="Garamond" w:hAnsi="Garamond" w:cs="Garamond"/>
          <w:color w:val="000000"/>
        </w:rPr>
        <w:t>Ordinance;</w:t>
      </w:r>
      <w:proofErr w:type="gramEnd"/>
    </w:p>
    <w:p w14:paraId="00000013" w14:textId="77777777" w:rsidR="00225779" w:rsidRPr="00F87AC8" w:rsidRDefault="00000000">
      <w:pPr>
        <w:numPr>
          <w:ilvl w:val="2"/>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Statement from the owner of the property, if different than the applicant, approving of the proposed home occupation.</w:t>
      </w:r>
    </w:p>
    <w:p w14:paraId="00000014"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The occupation will be entirely contained within the dwelling and any accessory structures such that there is no external evidence of the home occupation or exterior displays or storage of goods, except as expressly authorized herein.</w:t>
      </w:r>
    </w:p>
    <w:p w14:paraId="00000015"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The occupation shall be carried on solely by bona fide residents of the dwelling, provided that a home occupation may employ no more than three full-time employees, or part time equivalents thereof, who are not residents of the dwelling. [Can allow more, fewer, or no non-resident employees]</w:t>
      </w:r>
    </w:p>
    <w:p w14:paraId="00000016"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The occupation shall not occupy more than fifty percent (50%) of the main dwelling structure, including any attached garage. [Can also remove, but most cities have some restriction, between 25% and 50% of allowable usage, </w:t>
      </w:r>
      <w:proofErr w:type="gramStart"/>
      <w:r w:rsidRPr="00F87AC8">
        <w:rPr>
          <w:rFonts w:ascii="Garamond" w:eastAsia="Garamond" w:hAnsi="Garamond" w:cs="Garamond"/>
          <w:color w:val="000000"/>
        </w:rPr>
        <w:t>in order to</w:t>
      </w:r>
      <w:proofErr w:type="gramEnd"/>
      <w:r w:rsidRPr="00F87AC8">
        <w:rPr>
          <w:rFonts w:ascii="Garamond" w:eastAsia="Garamond" w:hAnsi="Garamond" w:cs="Garamond"/>
          <w:color w:val="000000"/>
        </w:rPr>
        <w:t xml:space="preserve"> ensure the home remains a home and not a commercial building]</w:t>
      </w:r>
    </w:p>
    <w:p w14:paraId="00000017"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The occupation shall provide off-street parking spaces for each non-resident employee, which spaces shall be in addition to all off-street parking spaces otherwise required to be provided for the dwelling and lot. All vehicles with logos, advertising, or branding, and all other equipment related to the occupation shall be parked or located in an off-street parking space on the property associated with the occupation. A parking and traffic flow plan shall be submitted demonstrating adequate parking and access.</w:t>
      </w:r>
    </w:p>
    <w:p w14:paraId="00000018"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The occupation shall have no more than one sign, not larger than four (4) square feet, attached to the main dwelling unit, </w:t>
      </w:r>
      <w:proofErr w:type="gramStart"/>
      <w:r w:rsidRPr="00F87AC8">
        <w:rPr>
          <w:rFonts w:ascii="Garamond" w:eastAsia="Garamond" w:hAnsi="Garamond" w:cs="Garamond"/>
          <w:color w:val="000000"/>
        </w:rPr>
        <w:t>advertising</w:t>
      </w:r>
      <w:proofErr w:type="gramEnd"/>
      <w:r w:rsidRPr="00F87AC8">
        <w:rPr>
          <w:rFonts w:ascii="Garamond" w:eastAsia="Garamond" w:hAnsi="Garamond" w:cs="Garamond"/>
          <w:color w:val="000000"/>
        </w:rPr>
        <w:t xml:space="preserve"> or displaying the existence of the home </w:t>
      </w:r>
      <w:r w:rsidRPr="00F87AC8">
        <w:rPr>
          <w:rFonts w:ascii="Garamond" w:eastAsia="Garamond" w:hAnsi="Garamond" w:cs="Garamond"/>
          <w:color w:val="000000"/>
        </w:rPr>
        <w:lastRenderedPageBreak/>
        <w:t>occupation. There shall be no other visible advertising of the home occupation. [Can also fully prohibit signage if desired]</w:t>
      </w:r>
    </w:p>
    <w:p w14:paraId="00000019"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The occupation shall not create dust, smoke, vibrations, or odors that trespass onto adjacent property.</w:t>
      </w:r>
    </w:p>
    <w:p w14:paraId="0000001A"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The occupation shall not generate traffic prior to 6 o’clock AM or after 9:00 PM. </w:t>
      </w:r>
    </w:p>
    <w:p w14:paraId="0000001B"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The occupation shall not generate, require, or allow for commercial traffic or deliveries involving vehicles weighing </w:t>
      </w:r>
      <w:proofErr w:type="gramStart"/>
      <w:r w:rsidRPr="00F87AC8">
        <w:rPr>
          <w:rFonts w:ascii="Garamond" w:eastAsia="Garamond" w:hAnsi="Garamond" w:cs="Garamond"/>
          <w:color w:val="000000"/>
        </w:rPr>
        <w:t>in excess of</w:t>
      </w:r>
      <w:proofErr w:type="gramEnd"/>
      <w:r w:rsidRPr="00F87AC8">
        <w:rPr>
          <w:rFonts w:ascii="Garamond" w:eastAsia="Garamond" w:hAnsi="Garamond" w:cs="Garamond"/>
          <w:color w:val="000000"/>
        </w:rPr>
        <w:t xml:space="preserve"> twenty-six thousand (26,000) pounds, gross weight.</w:t>
      </w:r>
    </w:p>
    <w:p w14:paraId="0000001C"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The occupation shall not generate or require traffic </w:t>
      </w:r>
      <w:proofErr w:type="gramStart"/>
      <w:r w:rsidRPr="00F87AC8">
        <w:rPr>
          <w:rFonts w:ascii="Garamond" w:eastAsia="Garamond" w:hAnsi="Garamond" w:cs="Garamond"/>
          <w:color w:val="000000"/>
        </w:rPr>
        <w:t>in excess of</w:t>
      </w:r>
      <w:proofErr w:type="gramEnd"/>
      <w:r w:rsidRPr="00F87AC8">
        <w:rPr>
          <w:rFonts w:ascii="Garamond" w:eastAsia="Garamond" w:hAnsi="Garamond" w:cs="Garamond"/>
          <w:color w:val="000000"/>
        </w:rPr>
        <w:t xml:space="preserve"> five vehicles per hour. [Can also remove per-hour traffic restriction. Some cities just say no commercial traffic or no unusual traffic, some say no more than a set number like 24 trips per day, some cities have no restrictions]</w:t>
      </w:r>
    </w:p>
    <w:p w14:paraId="0000001D"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All buildings, structures, and property in or on which the occupation is located shall comply with all building, fire, health, zoning, land use, and safety codes and regulations.</w:t>
      </w:r>
    </w:p>
    <w:p w14:paraId="0000001E"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In-Home Instruction and Daycare. Notwithstanding any other provision of this Ordinance, home occupations consisting of daycare and in-home instruction shall be permitted home occupations, so long as such occupation complies with the following requirements:</w:t>
      </w:r>
    </w:p>
    <w:p w14:paraId="0000001F"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All home occupation regulations set forth in Section 3.</w:t>
      </w:r>
    </w:p>
    <w:p w14:paraId="00000020"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All daycares must receive applicable licensing from the Utah Department of Health and Human Services. A copy of such license must be submitted to the </w:t>
      </w:r>
      <w:proofErr w:type="gramStart"/>
      <w:r w:rsidRPr="00F87AC8">
        <w:rPr>
          <w:rFonts w:ascii="Garamond" w:eastAsia="Garamond" w:hAnsi="Garamond" w:cs="Garamond"/>
          <w:color w:val="000000"/>
        </w:rPr>
        <w:t>City</w:t>
      </w:r>
      <w:proofErr w:type="gramEnd"/>
      <w:r w:rsidRPr="00F87AC8">
        <w:rPr>
          <w:rFonts w:ascii="Garamond" w:eastAsia="Garamond" w:hAnsi="Garamond" w:cs="Garamond"/>
          <w:color w:val="000000"/>
        </w:rPr>
        <w:t xml:space="preserve">. </w:t>
      </w:r>
    </w:p>
    <w:p w14:paraId="00000021"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No more than 8/16/24/32 children or students shall be present at any time, which number shall be in addition to the residents of the home and the employees of the occupation. [Can also remove limit on number]</w:t>
      </w:r>
    </w:p>
    <w:p w14:paraId="00000022"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A background check is required for caregivers, teachers, instructors, and other support staff for daycares and in-home instructions serving children or students younger than 18 years of age. [Can also remove background check requirement]</w:t>
      </w:r>
    </w:p>
    <w:p w14:paraId="00000023"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Daycares and in-home instruction may use portions of the yard associated with the dwelling if such use does not materially change or alter the residential nature and feel of the property.</w:t>
      </w:r>
    </w:p>
    <w:p w14:paraId="00000024"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Other Special Home Occupations – special exceptions and carve-outs like daycares??</w:t>
      </w:r>
    </w:p>
    <w:p w14:paraId="00000025"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Prohibited Home Occupations. The following are not permitted to be operated as a home occupation:</w:t>
      </w:r>
    </w:p>
    <w:p w14:paraId="00000026"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Animal hospital or </w:t>
      </w:r>
      <w:proofErr w:type="gramStart"/>
      <w:r w:rsidRPr="00F87AC8">
        <w:rPr>
          <w:rFonts w:ascii="Garamond" w:eastAsia="Garamond" w:hAnsi="Garamond" w:cs="Garamond"/>
          <w:color w:val="000000"/>
        </w:rPr>
        <w:t>clinic;</w:t>
      </w:r>
      <w:proofErr w:type="gramEnd"/>
    </w:p>
    <w:p w14:paraId="00000027"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lastRenderedPageBreak/>
        <w:t xml:space="preserve">Junkyard or </w:t>
      </w:r>
      <w:proofErr w:type="gramStart"/>
      <w:r w:rsidRPr="00F87AC8">
        <w:rPr>
          <w:rFonts w:ascii="Garamond" w:eastAsia="Garamond" w:hAnsi="Garamond" w:cs="Garamond"/>
          <w:color w:val="000000"/>
        </w:rPr>
        <w:t>scrapyard;</w:t>
      </w:r>
      <w:proofErr w:type="gramEnd"/>
    </w:p>
    <w:p w14:paraId="00000028"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Medical hospital, clinic, or </w:t>
      </w:r>
      <w:proofErr w:type="gramStart"/>
      <w:r w:rsidRPr="00F87AC8">
        <w:rPr>
          <w:rFonts w:ascii="Garamond" w:eastAsia="Garamond" w:hAnsi="Garamond" w:cs="Garamond"/>
          <w:color w:val="000000"/>
        </w:rPr>
        <w:t>office;</w:t>
      </w:r>
      <w:proofErr w:type="gramEnd"/>
    </w:p>
    <w:p w14:paraId="00000029"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proofErr w:type="gramStart"/>
      <w:r w:rsidRPr="00F87AC8">
        <w:rPr>
          <w:rFonts w:ascii="Garamond" w:eastAsia="Garamond" w:hAnsi="Garamond" w:cs="Garamond"/>
          <w:color w:val="000000"/>
        </w:rPr>
        <w:t>Mortuary;</w:t>
      </w:r>
      <w:proofErr w:type="gramEnd"/>
    </w:p>
    <w:p w14:paraId="0000002A"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Retail sales to the general </w:t>
      </w:r>
      <w:proofErr w:type="gramStart"/>
      <w:r w:rsidRPr="00F87AC8">
        <w:rPr>
          <w:rFonts w:ascii="Garamond" w:eastAsia="Garamond" w:hAnsi="Garamond" w:cs="Garamond"/>
          <w:color w:val="000000"/>
        </w:rPr>
        <w:t>public;</w:t>
      </w:r>
      <w:proofErr w:type="gramEnd"/>
    </w:p>
    <w:p w14:paraId="0000002B"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bookmarkStart w:id="0" w:name="_heading=h.gjdgxs" w:colFirst="0" w:colLast="0"/>
      <w:bookmarkEnd w:id="0"/>
      <w:r w:rsidRPr="00F87AC8">
        <w:rPr>
          <w:rFonts w:ascii="Garamond" w:eastAsia="Garamond" w:hAnsi="Garamond" w:cs="Garamond"/>
          <w:color w:val="000000"/>
        </w:rPr>
        <w:t xml:space="preserve">Sales, leasing, rental, repair, or servicing of motor vehicles, ATVs, recreational vehicles, construction equipment, and similar motorized vehicles or </w:t>
      </w:r>
      <w:proofErr w:type="gramStart"/>
      <w:r w:rsidRPr="00F87AC8">
        <w:rPr>
          <w:rFonts w:ascii="Garamond" w:eastAsia="Garamond" w:hAnsi="Garamond" w:cs="Garamond"/>
          <w:color w:val="000000"/>
        </w:rPr>
        <w:t>equipment;</w:t>
      </w:r>
      <w:proofErr w:type="gramEnd"/>
    </w:p>
    <w:p w14:paraId="0000002C"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Sexually oriented or adult oriented </w:t>
      </w:r>
      <w:proofErr w:type="gramStart"/>
      <w:r w:rsidRPr="00F87AC8">
        <w:rPr>
          <w:rFonts w:ascii="Garamond" w:eastAsia="Garamond" w:hAnsi="Garamond" w:cs="Garamond"/>
          <w:color w:val="000000"/>
        </w:rPr>
        <w:t>business;</w:t>
      </w:r>
      <w:proofErr w:type="gramEnd"/>
    </w:p>
    <w:p w14:paraId="0000002D" w14:textId="77777777" w:rsidR="00225779" w:rsidRPr="00F87AC8" w:rsidRDefault="00000000">
      <w:pPr>
        <w:numPr>
          <w:ilvl w:val="1"/>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Others??</w:t>
      </w:r>
    </w:p>
    <w:p w14:paraId="0000002E"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Continued Compliance. Any license, permit, authorization, or approval authorizing a home occupation under this section shall be conditioned on the continued operation of the home occupation in accordance with this Ordinance and all other applicable Lake Point land use and business license ordinances, codes, and regulations.</w:t>
      </w:r>
    </w:p>
    <w:p w14:paraId="0000002F"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 xml:space="preserve">Denial and Revocation. A business license for a home occupation may be denied or revoked, and any such decision appealed, as set forth in the Lake Point business license ordinance. </w:t>
      </w:r>
    </w:p>
    <w:p w14:paraId="00000030" w14:textId="77777777" w:rsidR="00225779" w:rsidRPr="00F87AC8" w:rsidRDefault="00000000">
      <w:pPr>
        <w:numPr>
          <w:ilvl w:val="0"/>
          <w:numId w:val="1"/>
        </w:numPr>
        <w:pBdr>
          <w:top w:val="nil"/>
          <w:left w:val="nil"/>
          <w:bottom w:val="nil"/>
          <w:right w:val="nil"/>
          <w:between w:val="nil"/>
        </w:pBdr>
        <w:jc w:val="both"/>
        <w:rPr>
          <w:rFonts w:ascii="Garamond" w:eastAsia="Garamond" w:hAnsi="Garamond" w:cs="Garamond"/>
          <w:color w:val="000000"/>
        </w:rPr>
      </w:pPr>
      <w:r w:rsidRPr="00F87AC8">
        <w:rPr>
          <w:rFonts w:ascii="Garamond" w:eastAsia="Garamond" w:hAnsi="Garamond" w:cs="Garamond"/>
          <w:color w:val="000000"/>
        </w:rPr>
        <w:t>This Ordinance shall take effect immediately upon its adoption and publication in accordance with law.</w:t>
      </w:r>
    </w:p>
    <w:sectPr w:rsidR="00225779" w:rsidRPr="00F87AC8">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37E08" w14:textId="77777777" w:rsidR="00F713D8" w:rsidRDefault="00F713D8">
      <w:pPr>
        <w:spacing w:after="0"/>
      </w:pPr>
      <w:r>
        <w:separator/>
      </w:r>
    </w:p>
  </w:endnote>
  <w:endnote w:type="continuationSeparator" w:id="0">
    <w:p w14:paraId="64E2C670" w14:textId="77777777" w:rsidR="00F713D8" w:rsidRDefault="00F713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5" w14:textId="25729CAA" w:rsidR="00225779"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F87AC8">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F87AC8">
      <w:rPr>
        <w:b/>
        <w:noProof/>
        <w:color w:val="000000"/>
      </w:rPr>
      <w:t>2</w:t>
    </w:r>
    <w:r>
      <w:rPr>
        <w:b/>
        <w:color w:val="000000"/>
      </w:rPr>
      <w:fldChar w:fldCharType="end"/>
    </w:r>
  </w:p>
  <w:p w14:paraId="00000046" w14:textId="77777777" w:rsidR="00225779" w:rsidRDefault="00225779">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7A28E" w14:textId="77777777" w:rsidR="00F713D8" w:rsidRDefault="00F713D8">
      <w:pPr>
        <w:spacing w:after="0"/>
      </w:pPr>
      <w:r>
        <w:separator/>
      </w:r>
    </w:p>
  </w:footnote>
  <w:footnote w:type="continuationSeparator" w:id="0">
    <w:p w14:paraId="714B5463" w14:textId="77777777" w:rsidR="00F713D8" w:rsidRDefault="00F713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C49C7"/>
    <w:multiLevelType w:val="multilevel"/>
    <w:tmpl w:val="4EC0735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CD6C07"/>
    <w:multiLevelType w:val="multilevel"/>
    <w:tmpl w:val="2294F5BA"/>
    <w:lvl w:ilvl="0">
      <w:start w:val="1"/>
      <w:numFmt w:val="decimal"/>
      <w:lvlText w:val="Section %1. "/>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4414185">
    <w:abstractNumId w:val="1"/>
  </w:num>
  <w:num w:numId="2" w16cid:durableId="593124180">
    <w:abstractNumId w:val="0"/>
  </w:num>
  <w:num w:numId="3" w16cid:durableId="2029597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8482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1401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79"/>
    <w:rsid w:val="00225779"/>
    <w:rsid w:val="00F713D8"/>
    <w:rsid w:val="00F87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BFCEB17-46E7-6941-AB50-11BAD8C3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8F4489"/>
    <w:rPr>
      <w:sz w:val="16"/>
      <w:szCs w:val="16"/>
    </w:rPr>
  </w:style>
  <w:style w:type="paragraph" w:styleId="CommentText">
    <w:name w:val="annotation text"/>
    <w:basedOn w:val="Normal"/>
    <w:link w:val="CommentTextChar"/>
    <w:uiPriority w:val="99"/>
    <w:semiHidden/>
    <w:unhideWhenUsed/>
    <w:rsid w:val="008F4489"/>
    <w:rPr>
      <w:sz w:val="20"/>
      <w:szCs w:val="20"/>
    </w:rPr>
  </w:style>
  <w:style w:type="character" w:customStyle="1" w:styleId="CommentTextChar">
    <w:name w:val="Comment Text Char"/>
    <w:basedOn w:val="DefaultParagraphFont"/>
    <w:link w:val="CommentText"/>
    <w:uiPriority w:val="99"/>
    <w:semiHidden/>
    <w:rsid w:val="008F448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F4489"/>
    <w:rPr>
      <w:b/>
      <w:bCs/>
    </w:rPr>
  </w:style>
  <w:style w:type="character" w:customStyle="1" w:styleId="CommentSubjectChar">
    <w:name w:val="Comment Subject Char"/>
    <w:basedOn w:val="CommentTextChar"/>
    <w:link w:val="CommentSubject"/>
    <w:uiPriority w:val="99"/>
    <w:semiHidden/>
    <w:rsid w:val="008F4489"/>
    <w:rPr>
      <w:rFonts w:ascii="Times New Roman" w:hAnsi="Times New Roman"/>
      <w:b/>
      <w:bCs/>
      <w:sz w:val="20"/>
      <w:szCs w:val="20"/>
    </w:rPr>
  </w:style>
  <w:style w:type="paragraph" w:styleId="BalloonText">
    <w:name w:val="Balloon Text"/>
    <w:basedOn w:val="Normal"/>
    <w:link w:val="BalloonTextChar"/>
    <w:uiPriority w:val="99"/>
    <w:semiHidden/>
    <w:unhideWhenUsed/>
    <w:rsid w:val="008F44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489"/>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Vl2Osx3PwhTBApM4doRLv/D/Q==">CgMxLjAyCGguZ2pkZ3hzOAByITF3Yjc3eTVZamItM2YwcGZEZjJlX1VVTEE4bkFPdk5Ocg==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1298</Words>
  <Characters>7402</Characters>
  <Application>Microsoft Office Word</Application>
  <DocSecurity>0</DocSecurity>
  <Lines>61</Lines>
  <Paragraphs>17</Paragraphs>
  <ScaleCrop>false</ScaleCrop>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2</cp:revision>
  <dcterms:created xsi:type="dcterms:W3CDTF">2023-02-15T23:43:00Z</dcterms:created>
  <dcterms:modified xsi:type="dcterms:W3CDTF">2023-08-13T14:47:00Z</dcterms:modified>
</cp:coreProperties>
</file>