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727F6" w14:textId="60F88F10" w:rsidR="00E42C51" w:rsidRPr="00AC63C9" w:rsidRDefault="00CD0B1F" w:rsidP="007E44AB">
      <w:pPr>
        <w:pStyle w:val="Heading1"/>
        <w:rPr>
          <w:b/>
          <w:color w:val="0070C0"/>
        </w:rPr>
      </w:pPr>
      <w:bookmarkStart w:id="0" w:name="_Toc507502505"/>
      <w:r w:rsidRPr="00AC63C9">
        <w:rPr>
          <w:b/>
          <w:color w:val="0070C0"/>
        </w:rPr>
        <w:t>Executive Summary</w:t>
      </w:r>
      <w:r w:rsidR="001B50FD" w:rsidRPr="00AC63C9">
        <w:rPr>
          <w:b/>
          <w:color w:val="0070C0"/>
        </w:rPr>
        <w:t xml:space="preserve"> </w:t>
      </w:r>
      <w:bookmarkEnd w:id="0"/>
    </w:p>
    <w:bookmarkStart w:id="1" w:name="_Toc507502506"/>
    <w:p w14:paraId="1E11E5F0" w14:textId="22651FFD" w:rsidR="00B779E4" w:rsidRDefault="00F90F19" w:rsidP="75E3644B">
      <w:pPr>
        <w:pStyle w:val="Heading1"/>
        <w:rPr>
          <w:rFonts w:asciiTheme="majorHAnsi" w:eastAsiaTheme="minorEastAsia" w:hAnsiTheme="majorHAnsi" w:cstheme="minorBidi"/>
          <w:color w:val="auto"/>
          <w:sz w:val="24"/>
          <w:szCs w:val="24"/>
        </w:rPr>
      </w:pPr>
      <w:r w:rsidRPr="75E3644B">
        <w:rPr>
          <w:rFonts w:asciiTheme="majorHAnsi" w:eastAsiaTheme="minorEastAsia" w:hAnsiTheme="majorHAnsi" w:cstheme="minorBidi"/>
          <w:color w:val="auto"/>
          <w:sz w:val="24"/>
          <w:szCs w:val="24"/>
        </w:rPr>
        <w:fldChar w:fldCharType="begin"/>
      </w:r>
      <w:r w:rsidRPr="75E3644B">
        <w:rPr>
          <w:rFonts w:asciiTheme="majorHAnsi" w:eastAsiaTheme="minorEastAsia" w:hAnsiTheme="majorHAnsi" w:cstheme="minorBidi"/>
          <w:color w:val="auto"/>
          <w:sz w:val="24"/>
          <w:szCs w:val="24"/>
        </w:rPr>
        <w:instrText>HYPERLINK "https://slco.org/aging-adult-services/"</w:instrText>
      </w:r>
      <w:r w:rsidRPr="75E3644B">
        <w:rPr>
          <w:rFonts w:asciiTheme="majorHAnsi" w:eastAsiaTheme="minorEastAsia" w:hAnsiTheme="majorHAnsi" w:cstheme="minorBidi"/>
          <w:color w:val="auto"/>
          <w:sz w:val="24"/>
          <w:szCs w:val="24"/>
        </w:rPr>
      </w:r>
      <w:r w:rsidRPr="75E3644B">
        <w:rPr>
          <w:rFonts w:asciiTheme="majorHAnsi" w:eastAsiaTheme="minorEastAsia" w:hAnsiTheme="majorHAnsi" w:cstheme="minorBidi"/>
          <w:color w:val="auto"/>
          <w:sz w:val="24"/>
          <w:szCs w:val="24"/>
        </w:rPr>
        <w:fldChar w:fldCharType="separate"/>
      </w:r>
      <w:r w:rsidR="42FBAD6A" w:rsidRPr="75E3644B">
        <w:rPr>
          <w:rStyle w:val="Hyperlink"/>
          <w:rFonts w:asciiTheme="majorHAnsi" w:eastAsiaTheme="minorEastAsia" w:hAnsiTheme="majorHAnsi" w:cstheme="minorBidi"/>
          <w:sz w:val="24"/>
          <w:szCs w:val="24"/>
        </w:rPr>
        <w:t>Salt Lake County</w:t>
      </w:r>
      <w:r w:rsidR="0C5110DA" w:rsidRPr="75E3644B">
        <w:rPr>
          <w:rStyle w:val="Hyperlink"/>
          <w:rFonts w:asciiTheme="majorHAnsi" w:eastAsiaTheme="minorEastAsia" w:hAnsiTheme="majorHAnsi" w:cstheme="minorBidi"/>
          <w:sz w:val="24"/>
          <w:szCs w:val="24"/>
        </w:rPr>
        <w:t xml:space="preserve"> Aging and Adult Services</w:t>
      </w:r>
      <w:r w:rsidRPr="75E3644B">
        <w:rPr>
          <w:rFonts w:asciiTheme="majorHAnsi" w:eastAsiaTheme="minorEastAsia" w:hAnsiTheme="majorHAnsi" w:cstheme="minorBidi"/>
          <w:color w:val="auto"/>
          <w:sz w:val="24"/>
          <w:szCs w:val="24"/>
        </w:rPr>
        <w:fldChar w:fldCharType="end"/>
      </w:r>
      <w:r w:rsidR="0C5110DA" w:rsidRPr="75E3644B">
        <w:rPr>
          <w:rFonts w:asciiTheme="majorHAnsi" w:eastAsiaTheme="minorEastAsia" w:hAnsiTheme="majorHAnsi" w:cstheme="minorBidi"/>
          <w:color w:val="auto"/>
          <w:sz w:val="24"/>
          <w:szCs w:val="24"/>
        </w:rPr>
        <w:t xml:space="preserve"> (AAS) </w:t>
      </w:r>
      <w:r w:rsidR="54A16F6E" w:rsidRPr="75E3644B">
        <w:rPr>
          <w:rFonts w:asciiTheme="majorHAnsi" w:eastAsiaTheme="minorEastAsia" w:hAnsiTheme="majorHAnsi" w:cstheme="minorBidi"/>
          <w:color w:val="auto"/>
          <w:sz w:val="24"/>
          <w:szCs w:val="24"/>
        </w:rPr>
        <w:t>serve</w:t>
      </w:r>
      <w:r w:rsidR="06B4858A" w:rsidRPr="75E3644B">
        <w:rPr>
          <w:rFonts w:asciiTheme="majorHAnsi" w:eastAsiaTheme="minorEastAsia" w:hAnsiTheme="majorHAnsi" w:cstheme="minorBidi"/>
          <w:color w:val="auto"/>
          <w:sz w:val="24"/>
          <w:szCs w:val="24"/>
        </w:rPr>
        <w:t>s</w:t>
      </w:r>
      <w:r w:rsidR="54A16F6E" w:rsidRPr="75E3644B">
        <w:rPr>
          <w:rFonts w:asciiTheme="majorHAnsi" w:eastAsiaTheme="minorEastAsia" w:hAnsiTheme="majorHAnsi" w:cstheme="minorBidi"/>
          <w:color w:val="auto"/>
          <w:sz w:val="24"/>
          <w:szCs w:val="24"/>
        </w:rPr>
        <w:t xml:space="preserve"> over 19,000 individuals each year with a goal of promoting independence through advocacy, engagement, and access to resources.</w:t>
      </w:r>
      <w:r w:rsidR="2D9A6966" w:rsidRPr="75E3644B">
        <w:rPr>
          <w:rFonts w:asciiTheme="majorHAnsi" w:eastAsiaTheme="minorEastAsia" w:hAnsiTheme="majorHAnsi" w:cstheme="minorBidi"/>
          <w:color w:val="auto"/>
          <w:sz w:val="24"/>
          <w:szCs w:val="24"/>
        </w:rPr>
        <w:t xml:space="preserve">  In recent years AAS’s customer base is rising and all indications are that trend will continue.  To continu</w:t>
      </w:r>
      <w:r w:rsidR="620CD7F7" w:rsidRPr="75E3644B">
        <w:rPr>
          <w:rFonts w:asciiTheme="majorHAnsi" w:eastAsiaTheme="minorEastAsia" w:hAnsiTheme="majorHAnsi" w:cstheme="minorBidi"/>
          <w:color w:val="auto"/>
          <w:sz w:val="24"/>
          <w:szCs w:val="24"/>
        </w:rPr>
        <w:t>e</w:t>
      </w:r>
      <w:r w:rsidR="2D9A6966" w:rsidRPr="75E3644B">
        <w:rPr>
          <w:rFonts w:asciiTheme="majorHAnsi" w:eastAsiaTheme="minorEastAsia" w:hAnsiTheme="majorHAnsi" w:cstheme="minorBidi"/>
          <w:color w:val="auto"/>
          <w:sz w:val="24"/>
          <w:szCs w:val="24"/>
        </w:rPr>
        <w:t xml:space="preserve"> meetin</w:t>
      </w:r>
      <w:r w:rsidR="34851CCB" w:rsidRPr="75E3644B">
        <w:rPr>
          <w:rFonts w:asciiTheme="majorHAnsi" w:eastAsiaTheme="minorEastAsia" w:hAnsiTheme="majorHAnsi" w:cstheme="minorBidi"/>
          <w:color w:val="auto"/>
          <w:sz w:val="24"/>
          <w:szCs w:val="24"/>
        </w:rPr>
        <w:t>g AAS’s goals</w:t>
      </w:r>
      <w:r w:rsidR="57D76FAD" w:rsidRPr="75E3644B">
        <w:rPr>
          <w:rFonts w:asciiTheme="majorHAnsi" w:eastAsiaTheme="minorEastAsia" w:hAnsiTheme="majorHAnsi" w:cstheme="minorBidi"/>
          <w:color w:val="auto"/>
          <w:sz w:val="24"/>
          <w:szCs w:val="24"/>
        </w:rPr>
        <w:t>,</w:t>
      </w:r>
      <w:r w:rsidR="34851CCB" w:rsidRPr="75E3644B">
        <w:rPr>
          <w:rFonts w:asciiTheme="majorHAnsi" w:eastAsiaTheme="minorEastAsia" w:hAnsiTheme="majorHAnsi" w:cstheme="minorBidi"/>
          <w:color w:val="auto"/>
          <w:sz w:val="24"/>
          <w:szCs w:val="24"/>
        </w:rPr>
        <w:t xml:space="preserve"> improved data modeling solutions are needed.  AAS has identified </w:t>
      </w:r>
      <w:hyperlink r:id="rId13" w:history="1">
        <w:r w:rsidR="34851CCB" w:rsidRPr="75E3644B">
          <w:rPr>
            <w:rStyle w:val="Hyperlink"/>
            <w:rFonts w:asciiTheme="majorHAnsi" w:eastAsiaTheme="minorEastAsia" w:hAnsiTheme="majorHAnsi" w:cstheme="minorBidi"/>
            <w:sz w:val="24"/>
            <w:szCs w:val="24"/>
          </w:rPr>
          <w:t>Policy Map</w:t>
        </w:r>
      </w:hyperlink>
      <w:r w:rsidR="5DF9ECD6" w:rsidRPr="75E3644B">
        <w:rPr>
          <w:rFonts w:asciiTheme="majorHAnsi" w:eastAsiaTheme="minorEastAsia" w:hAnsiTheme="majorHAnsi" w:cstheme="minorBidi"/>
          <w:color w:val="auto"/>
          <w:sz w:val="24"/>
          <w:szCs w:val="24"/>
        </w:rPr>
        <w:t xml:space="preserve"> as a viable solution to address their data analytic needs</w:t>
      </w:r>
      <w:r w:rsidR="0D13D8D9" w:rsidRPr="75E3644B">
        <w:rPr>
          <w:rFonts w:asciiTheme="majorHAnsi" w:eastAsiaTheme="minorEastAsia" w:hAnsiTheme="majorHAnsi" w:cstheme="minorBidi"/>
          <w:color w:val="auto"/>
          <w:sz w:val="24"/>
          <w:szCs w:val="24"/>
        </w:rPr>
        <w:t>.</w:t>
      </w:r>
    </w:p>
    <w:p w14:paraId="21F3CC2B" w14:textId="6E104E65" w:rsidR="00D612A3" w:rsidRDefault="00D612A3" w:rsidP="00D612A3">
      <w:pPr>
        <w:pStyle w:val="Heading1"/>
        <w:rPr>
          <w:rFonts w:asciiTheme="majorHAnsi" w:eastAsiaTheme="minorHAnsi" w:hAnsiTheme="majorHAnsi" w:cstheme="minorBidi"/>
          <w:iCs/>
          <w:color w:val="auto"/>
          <w:sz w:val="24"/>
          <w:szCs w:val="24"/>
        </w:rPr>
      </w:pPr>
      <w:r w:rsidRPr="00DA33E1">
        <w:rPr>
          <w:rFonts w:asciiTheme="majorHAnsi" w:eastAsiaTheme="minorHAnsi" w:hAnsiTheme="majorHAnsi" w:cstheme="minorBidi"/>
          <w:iCs/>
          <w:color w:val="auto"/>
          <w:sz w:val="24"/>
          <w:szCs w:val="24"/>
        </w:rPr>
        <w:t>Policy Map has access to several hundred data sources through 10 categories, such as Housing, Qualify of Life, Health Outcomes, Incomes, and Demographics.  Aging and Adult Services will be able to use this information to make data-informed decisions.  AAS will utilize reports of our current data on our clients, and supplement Policy Map data to plan programming, look at future areas of growth, and where our resources will need to be utilized.</w:t>
      </w:r>
    </w:p>
    <w:p w14:paraId="23E2483D" w14:textId="4BA78051" w:rsidR="00EF21B6" w:rsidRDefault="00EF21B6" w:rsidP="00EF21B6">
      <w:r>
        <w:t>The issue has been what types of programming we focus on across the County, through our 15 Senior Centers.  Each senior center has a large impact on their community.  While Senior Centers west of I-15, primarily serve low income, minority, and more vulnerable populations, Senior Centers on the east side primarily service higher income households.  Where funding is spent, and what programming is offered at a Senior Center, was an educated guess in the past.</w:t>
      </w:r>
    </w:p>
    <w:p w14:paraId="78D937F6" w14:textId="77777777" w:rsidR="00907AA0" w:rsidRDefault="00EF21B6" w:rsidP="00907AA0">
      <w:r>
        <w:t>Policy Map will help us make data-informed decisions not only at Senior Centers, but help us assist other programmatic decision-making, while informing additional reports we create for Human Services, the Mayor's Office, and Council.</w:t>
      </w:r>
      <w:r w:rsidR="00907AA0">
        <w:t xml:space="preserve">  </w:t>
      </w:r>
    </w:p>
    <w:p w14:paraId="26EE1B30" w14:textId="721DB5ED" w:rsidR="00D612A3" w:rsidRPr="00907AA0" w:rsidRDefault="00D612A3" w:rsidP="00907AA0">
      <w:r w:rsidRPr="00DA33E1">
        <w:rPr>
          <w:iCs/>
        </w:rPr>
        <w:t>Policy Map has been used by other municipal governments to make similar decisions, and it's been a helpful tool to help with decision-making.</w:t>
      </w:r>
    </w:p>
    <w:p w14:paraId="3A618E82" w14:textId="1C88FA8A" w:rsidR="00907AA0" w:rsidRPr="00907AA0" w:rsidRDefault="00907AA0" w:rsidP="00907AA0">
      <w:r w:rsidRPr="00907AA0">
        <w:t>Subscription provides immediate access to premium features such as mapping, exporting, layering of multiple data sets, pre</w:t>
      </w:r>
      <w:r w:rsidR="3D503896">
        <w:t>-</w:t>
      </w:r>
      <w:r w:rsidRPr="00907AA0">
        <w:t>generated reports, and access to their data sets that a free user cannot utilize, that their team creates.</w:t>
      </w:r>
    </w:p>
    <w:p w14:paraId="038768C0" w14:textId="4EEE8D47" w:rsidR="00AC1F18" w:rsidRDefault="00AC1F18" w:rsidP="00B5612A">
      <w:pPr>
        <w:pStyle w:val="Heading1"/>
        <w:rPr>
          <w:b/>
          <w:color w:val="0070C0"/>
        </w:rPr>
      </w:pPr>
      <w:r>
        <w:rPr>
          <w:b/>
          <w:color w:val="0070C0"/>
        </w:rPr>
        <w:t>Value Statement</w:t>
      </w:r>
    </w:p>
    <w:p w14:paraId="30AEC638" w14:textId="00BB14EE" w:rsidR="00556A9D" w:rsidRPr="00212240" w:rsidRDefault="00D36E46" w:rsidP="00556A9D">
      <w:r w:rsidRPr="00D36E46">
        <w:t>The utilization of sharing the software with other Human services teams will give the interested teams an easier way to use public, education, and semi-private data.</w:t>
      </w:r>
    </w:p>
    <w:p w14:paraId="5D171C34" w14:textId="536FCFE5" w:rsidR="00B5612A" w:rsidRPr="00AC63C9" w:rsidRDefault="00B5612A" w:rsidP="00B5612A">
      <w:pPr>
        <w:pStyle w:val="Heading1"/>
        <w:rPr>
          <w:b/>
          <w:color w:val="0070C0"/>
        </w:rPr>
      </w:pPr>
      <w:r w:rsidRPr="00AC63C9">
        <w:rPr>
          <w:b/>
          <w:color w:val="0070C0"/>
        </w:rPr>
        <w:lastRenderedPageBreak/>
        <w:t>Budget</w:t>
      </w:r>
      <w:bookmarkEnd w:id="1"/>
    </w:p>
    <w:tbl>
      <w:tblPr>
        <w:tblStyle w:val="TableGrid"/>
        <w:tblW w:w="9364" w:type="dxa"/>
        <w:tblLook w:val="04A0" w:firstRow="1" w:lastRow="0" w:firstColumn="1" w:lastColumn="0" w:noHBand="0" w:noVBand="1"/>
      </w:tblPr>
      <w:tblGrid>
        <w:gridCol w:w="2341"/>
        <w:gridCol w:w="2341"/>
        <w:gridCol w:w="2341"/>
        <w:gridCol w:w="2341"/>
      </w:tblGrid>
      <w:tr w:rsidR="00050D55" w14:paraId="0879D135" w14:textId="77777777" w:rsidTr="00206C02">
        <w:trPr>
          <w:trHeight w:val="390"/>
        </w:trPr>
        <w:tc>
          <w:tcPr>
            <w:tcW w:w="2341" w:type="dxa"/>
            <w:shd w:val="clear" w:color="auto" w:fill="0070C0"/>
          </w:tcPr>
          <w:p w14:paraId="5AA1EBB4" w14:textId="77777777" w:rsidR="00050D55" w:rsidRPr="00AC63C9" w:rsidRDefault="00050D55" w:rsidP="00CB7556">
            <w:pPr>
              <w:rPr>
                <w:color w:val="FFFFFF" w:themeColor="background1"/>
              </w:rPr>
            </w:pPr>
            <w:r w:rsidRPr="00AC63C9">
              <w:rPr>
                <w:color w:val="FFFFFF" w:themeColor="background1"/>
              </w:rPr>
              <w:t>Funding Source</w:t>
            </w:r>
          </w:p>
        </w:tc>
        <w:tc>
          <w:tcPr>
            <w:tcW w:w="2341" w:type="dxa"/>
            <w:shd w:val="clear" w:color="auto" w:fill="0070C0"/>
          </w:tcPr>
          <w:p w14:paraId="10DC390D" w14:textId="77777777" w:rsidR="00050D55" w:rsidRPr="00AC63C9" w:rsidRDefault="00050D55" w:rsidP="00CB7556">
            <w:pPr>
              <w:rPr>
                <w:color w:val="FFFFFF" w:themeColor="background1"/>
              </w:rPr>
            </w:pPr>
            <w:r w:rsidRPr="00AC63C9">
              <w:rPr>
                <w:color w:val="FFFFFF" w:themeColor="background1"/>
              </w:rPr>
              <w:t>Existing Budget</w:t>
            </w:r>
          </w:p>
        </w:tc>
        <w:tc>
          <w:tcPr>
            <w:tcW w:w="2341" w:type="dxa"/>
            <w:shd w:val="clear" w:color="auto" w:fill="0070C0"/>
          </w:tcPr>
          <w:p w14:paraId="6B856756" w14:textId="77777777" w:rsidR="00050D55" w:rsidRPr="00AC63C9" w:rsidRDefault="00050D55" w:rsidP="00CB7556">
            <w:pPr>
              <w:rPr>
                <w:color w:val="FFFFFF" w:themeColor="background1"/>
              </w:rPr>
            </w:pPr>
            <w:r w:rsidRPr="00AC63C9">
              <w:rPr>
                <w:color w:val="FFFFFF" w:themeColor="background1"/>
              </w:rPr>
              <w:t>Funding Ask</w:t>
            </w:r>
          </w:p>
        </w:tc>
        <w:tc>
          <w:tcPr>
            <w:tcW w:w="2341" w:type="dxa"/>
            <w:shd w:val="clear" w:color="auto" w:fill="0070C0"/>
          </w:tcPr>
          <w:p w14:paraId="77DA303F" w14:textId="77777777" w:rsidR="00050D55" w:rsidRPr="00AC63C9" w:rsidRDefault="00050D55" w:rsidP="00CB7556">
            <w:pPr>
              <w:rPr>
                <w:color w:val="FFFFFF" w:themeColor="background1"/>
              </w:rPr>
            </w:pPr>
            <w:r w:rsidRPr="00AC63C9">
              <w:rPr>
                <w:color w:val="FFFFFF" w:themeColor="background1"/>
              </w:rPr>
              <w:t>Total</w:t>
            </w:r>
          </w:p>
        </w:tc>
      </w:tr>
      <w:tr w:rsidR="00050D55" w14:paraId="1E11AA81" w14:textId="77777777" w:rsidTr="00206C02">
        <w:trPr>
          <w:trHeight w:val="442"/>
        </w:trPr>
        <w:tc>
          <w:tcPr>
            <w:tcW w:w="2341" w:type="dxa"/>
            <w:shd w:val="clear" w:color="auto" w:fill="C6D9F1" w:themeFill="text2" w:themeFillTint="33"/>
          </w:tcPr>
          <w:p w14:paraId="445B9C85" w14:textId="09293D9E" w:rsidR="00050D55" w:rsidRDefault="006E4033" w:rsidP="00050D55">
            <w:r>
              <w:t>110 – General Fund</w:t>
            </w:r>
          </w:p>
        </w:tc>
        <w:tc>
          <w:tcPr>
            <w:tcW w:w="2341" w:type="dxa"/>
            <w:shd w:val="clear" w:color="auto" w:fill="C6D9F1" w:themeFill="text2" w:themeFillTint="33"/>
          </w:tcPr>
          <w:p w14:paraId="330EE65A" w14:textId="4B5FC3C0" w:rsidR="00050D55" w:rsidRPr="0041506F" w:rsidRDefault="1700194B" w:rsidP="00050D55">
            <w:r w:rsidRPr="00B130A4">
              <w:t>$5,376.32</w:t>
            </w:r>
          </w:p>
          <w:p w14:paraId="099071FC" w14:textId="6CB6696B" w:rsidR="00050D55" w:rsidRPr="0041506F" w:rsidRDefault="00050D55" w:rsidP="00050D55">
            <w:pPr>
              <w:rPr>
                <w:highlight w:val="yellow"/>
              </w:rPr>
            </w:pPr>
          </w:p>
        </w:tc>
        <w:tc>
          <w:tcPr>
            <w:tcW w:w="2341" w:type="dxa"/>
            <w:shd w:val="clear" w:color="auto" w:fill="C6D9F1" w:themeFill="text2" w:themeFillTint="33"/>
          </w:tcPr>
          <w:p w14:paraId="057197F5" w14:textId="24F027CC" w:rsidR="00050D55" w:rsidRDefault="00940034" w:rsidP="00050D55">
            <w:r>
              <w:t>$0.00</w:t>
            </w:r>
          </w:p>
        </w:tc>
        <w:tc>
          <w:tcPr>
            <w:tcW w:w="2341" w:type="dxa"/>
            <w:shd w:val="clear" w:color="auto" w:fill="C6D9F1" w:themeFill="text2" w:themeFillTint="33"/>
          </w:tcPr>
          <w:p w14:paraId="71DF4973" w14:textId="1D7710FB" w:rsidR="00050D55" w:rsidRDefault="00940034" w:rsidP="00050D55">
            <w:r>
              <w:t>$0.00</w:t>
            </w:r>
          </w:p>
        </w:tc>
      </w:tr>
    </w:tbl>
    <w:p w14:paraId="26C6D5BB" w14:textId="77777777" w:rsidR="00CB7556" w:rsidRDefault="00CB7556" w:rsidP="00CB7556"/>
    <w:tbl>
      <w:tblPr>
        <w:tblStyle w:val="TableGrid"/>
        <w:tblW w:w="9371" w:type="dxa"/>
        <w:tblInd w:w="-5" w:type="dxa"/>
        <w:tblLook w:val="04A0" w:firstRow="1" w:lastRow="0" w:firstColumn="1" w:lastColumn="0" w:noHBand="0" w:noVBand="1"/>
      </w:tblPr>
      <w:tblGrid>
        <w:gridCol w:w="3554"/>
        <w:gridCol w:w="3773"/>
        <w:gridCol w:w="2044"/>
      </w:tblGrid>
      <w:tr w:rsidR="00EC1F9B" w14:paraId="51E860D0" w14:textId="77777777" w:rsidTr="00206C02">
        <w:trPr>
          <w:trHeight w:val="359"/>
        </w:trPr>
        <w:tc>
          <w:tcPr>
            <w:tcW w:w="3554" w:type="dxa"/>
            <w:shd w:val="clear" w:color="auto" w:fill="0070C0"/>
          </w:tcPr>
          <w:p w14:paraId="3502299F" w14:textId="77777777" w:rsidR="00EC1F9B" w:rsidRPr="00AC63C9" w:rsidRDefault="00EC1F9B" w:rsidP="00EC1F9B">
            <w:pPr>
              <w:jc w:val="center"/>
              <w:rPr>
                <w:color w:val="FFFFFF" w:themeColor="background1"/>
              </w:rPr>
            </w:pPr>
            <w:r w:rsidRPr="00AC63C9">
              <w:rPr>
                <w:color w:val="FFFFFF" w:themeColor="background1"/>
              </w:rPr>
              <w:t>Internal Resources Cost</w:t>
            </w:r>
          </w:p>
        </w:tc>
        <w:tc>
          <w:tcPr>
            <w:tcW w:w="3773" w:type="dxa"/>
            <w:shd w:val="clear" w:color="auto" w:fill="0070C0"/>
          </w:tcPr>
          <w:p w14:paraId="2F038591" w14:textId="77777777" w:rsidR="00EC1F9B" w:rsidRPr="00AC63C9" w:rsidRDefault="00EC1F9B" w:rsidP="00EC1F9B">
            <w:pPr>
              <w:jc w:val="center"/>
              <w:rPr>
                <w:color w:val="FFFFFF" w:themeColor="background1"/>
              </w:rPr>
            </w:pPr>
            <w:r w:rsidRPr="00AC63C9">
              <w:rPr>
                <w:color w:val="FFFFFF" w:themeColor="background1"/>
              </w:rPr>
              <w:t>External Resources Cost</w:t>
            </w:r>
          </w:p>
        </w:tc>
        <w:tc>
          <w:tcPr>
            <w:tcW w:w="2044" w:type="dxa"/>
            <w:shd w:val="clear" w:color="auto" w:fill="0070C0"/>
          </w:tcPr>
          <w:p w14:paraId="3527C61F" w14:textId="24838EC4" w:rsidR="00EC1F9B" w:rsidRPr="00AC63C9" w:rsidRDefault="00B533C6" w:rsidP="00CB7556">
            <w:pPr>
              <w:rPr>
                <w:color w:val="FFFFFF" w:themeColor="background1"/>
              </w:rPr>
            </w:pPr>
            <w:r>
              <w:rPr>
                <w:color w:val="FFFFFF" w:themeColor="background1"/>
              </w:rPr>
              <w:t>New FTE</w:t>
            </w:r>
          </w:p>
        </w:tc>
      </w:tr>
      <w:tr w:rsidR="00EC1F9B" w14:paraId="6430DE69" w14:textId="77777777" w:rsidTr="00206C02">
        <w:trPr>
          <w:trHeight w:val="350"/>
        </w:trPr>
        <w:tc>
          <w:tcPr>
            <w:tcW w:w="3554" w:type="dxa"/>
            <w:shd w:val="clear" w:color="auto" w:fill="C6D9F1" w:themeFill="text2" w:themeFillTint="33"/>
          </w:tcPr>
          <w:p w14:paraId="5AD6E553" w14:textId="16A2B133" w:rsidR="00EC1F9B" w:rsidRDefault="54981FE4" w:rsidP="00CB7556">
            <w:r>
              <w:t xml:space="preserve"> $19,760.00</w:t>
            </w:r>
          </w:p>
        </w:tc>
        <w:tc>
          <w:tcPr>
            <w:tcW w:w="3773" w:type="dxa"/>
            <w:shd w:val="clear" w:color="auto" w:fill="C6D9F1" w:themeFill="text2" w:themeFillTint="33"/>
          </w:tcPr>
          <w:p w14:paraId="01289239" w14:textId="79CD095C" w:rsidR="00EC1F9B" w:rsidRDefault="00940034" w:rsidP="00CB7556">
            <w:r>
              <w:t>N/A</w:t>
            </w:r>
          </w:p>
        </w:tc>
        <w:tc>
          <w:tcPr>
            <w:tcW w:w="2044" w:type="dxa"/>
            <w:shd w:val="clear" w:color="auto" w:fill="C6D9F1" w:themeFill="text2" w:themeFillTint="33"/>
          </w:tcPr>
          <w:p w14:paraId="0C7E4BDC" w14:textId="4C7DC46A" w:rsidR="00EC1F9B" w:rsidRDefault="00940034" w:rsidP="00CB7556">
            <w:r>
              <w:t>N/A</w:t>
            </w:r>
          </w:p>
        </w:tc>
      </w:tr>
    </w:tbl>
    <w:p w14:paraId="131AF291" w14:textId="1AF28BF6" w:rsidR="00B5612A" w:rsidRPr="00940034" w:rsidRDefault="00B5612A" w:rsidP="00940034">
      <w:pPr>
        <w:pStyle w:val="Heading1"/>
        <w:rPr>
          <w:color w:val="0070C0"/>
        </w:rPr>
      </w:pPr>
      <w:bookmarkStart w:id="2" w:name="_Toc479076562"/>
      <w:bookmarkStart w:id="3" w:name="_Toc507502507"/>
      <w:r w:rsidRPr="00AC63C9">
        <w:rPr>
          <w:color w:val="0070C0"/>
        </w:rPr>
        <w:t>Alternative Suggested Solutions</w:t>
      </w:r>
      <w:bookmarkEnd w:id="2"/>
      <w:bookmarkEnd w:id="3"/>
    </w:p>
    <w:p w14:paraId="0BD86D6F" w14:textId="77777777" w:rsidR="00B5612A" w:rsidRDefault="00B5612A" w:rsidP="00B5612A">
      <w:pPr>
        <w:pStyle w:val="Heading2"/>
        <w:ind w:left="360"/>
        <w:rPr>
          <w:color w:val="0070C0"/>
        </w:rPr>
      </w:pPr>
      <w:bookmarkStart w:id="4" w:name="_Toc507502508"/>
      <w:bookmarkStart w:id="5" w:name="_Toc479076563"/>
      <w:r w:rsidRPr="00AC63C9">
        <w:rPr>
          <w:color w:val="0070C0"/>
        </w:rPr>
        <w:t>Existing County Solutions</w:t>
      </w:r>
      <w:bookmarkEnd w:id="4"/>
      <w:r w:rsidR="00FF17D2" w:rsidRPr="00AC63C9">
        <w:rPr>
          <w:color w:val="0070C0"/>
        </w:rPr>
        <w:t xml:space="preserve"> or State/County Contract Solutions</w:t>
      </w:r>
    </w:p>
    <w:p w14:paraId="38184901" w14:textId="38CC64FC" w:rsidR="00940034" w:rsidRPr="00072164" w:rsidRDefault="000E0F54" w:rsidP="00B130A4">
      <w:pPr>
        <w:pStyle w:val="Heading1"/>
        <w:ind w:left="360"/>
        <w:rPr>
          <w:rFonts w:asciiTheme="majorHAnsi" w:eastAsiaTheme="minorEastAsia" w:hAnsiTheme="majorHAnsi" w:cstheme="minorBidi"/>
          <w:color w:val="auto"/>
          <w:sz w:val="24"/>
          <w:szCs w:val="24"/>
        </w:rPr>
      </w:pPr>
      <w:r w:rsidRPr="151880DC">
        <w:rPr>
          <w:rFonts w:asciiTheme="majorHAnsi" w:eastAsiaTheme="minorEastAsia" w:hAnsiTheme="majorHAnsi" w:cstheme="minorBidi"/>
          <w:color w:val="auto"/>
          <w:sz w:val="24"/>
          <w:szCs w:val="24"/>
        </w:rPr>
        <w:t>AAS</w:t>
      </w:r>
      <w:r w:rsidR="00940034" w:rsidRPr="151880DC">
        <w:rPr>
          <w:rFonts w:asciiTheme="majorHAnsi" w:eastAsiaTheme="minorEastAsia" w:hAnsiTheme="majorHAnsi" w:cstheme="minorBidi"/>
          <w:color w:val="auto"/>
          <w:sz w:val="24"/>
          <w:szCs w:val="24"/>
        </w:rPr>
        <w:t xml:space="preserve"> met with the Surveyor's office and the Business Relations team to go over other options that would be housed in the County.  Those teams discussed what they could do, with an example from the Surveyor's office showing the mapping they've done in the past.  While the county staff at those teams could map some information, such as demographic data, it would require a similar cost over the course of the year to a Policy Map subscription.</w:t>
      </w:r>
    </w:p>
    <w:p w14:paraId="19158B98" w14:textId="35A450C2" w:rsidR="151880DC" w:rsidRPr="00B130A4" w:rsidRDefault="151880DC" w:rsidP="00B130A4"/>
    <w:p w14:paraId="08EAFD1D" w14:textId="77777777" w:rsidR="00B5612A" w:rsidRDefault="00B5612A" w:rsidP="00B5612A">
      <w:pPr>
        <w:pStyle w:val="Heading2"/>
        <w:ind w:left="360"/>
        <w:rPr>
          <w:color w:val="0070C0"/>
        </w:rPr>
      </w:pPr>
      <w:bookmarkStart w:id="6" w:name="_Toc507502511"/>
      <w:bookmarkEnd w:id="5"/>
      <w:r w:rsidRPr="00AC63C9">
        <w:rPr>
          <w:color w:val="0070C0"/>
        </w:rPr>
        <w:t>Other Alternatives Considered</w:t>
      </w:r>
      <w:bookmarkEnd w:id="6"/>
    </w:p>
    <w:p w14:paraId="49754993" w14:textId="3132C8CA" w:rsidR="151880DC" w:rsidRPr="00C433EA" w:rsidRDefault="0045256D" w:rsidP="004952E3">
      <w:pPr>
        <w:pStyle w:val="Heading2"/>
        <w:ind w:left="360"/>
        <w:rPr>
          <w:rFonts w:asciiTheme="majorHAnsi" w:hAnsiTheme="majorHAnsi"/>
          <w:color w:val="auto"/>
          <w:sz w:val="24"/>
          <w:szCs w:val="24"/>
        </w:rPr>
      </w:pPr>
      <w:r w:rsidRPr="00C433EA">
        <w:rPr>
          <w:rFonts w:asciiTheme="majorHAnsi" w:hAnsiTheme="majorHAnsi"/>
          <w:color w:val="auto"/>
          <w:sz w:val="24"/>
          <w:szCs w:val="24"/>
        </w:rPr>
        <w:t>Existing</w:t>
      </w:r>
      <w:r w:rsidR="000E245C" w:rsidRPr="00C433EA">
        <w:rPr>
          <w:rFonts w:asciiTheme="majorHAnsi" w:hAnsiTheme="majorHAnsi"/>
          <w:color w:val="auto"/>
          <w:sz w:val="24"/>
          <w:szCs w:val="24"/>
        </w:rPr>
        <w:t xml:space="preserve"> GIS solutions were considered but do not effectively meet the business needs of the partner </w:t>
      </w:r>
      <w:r w:rsidR="000E0F54" w:rsidRPr="00C433EA">
        <w:rPr>
          <w:rFonts w:asciiTheme="majorHAnsi" w:hAnsiTheme="majorHAnsi"/>
          <w:color w:val="auto"/>
          <w:sz w:val="24"/>
          <w:szCs w:val="24"/>
        </w:rPr>
        <w:t>agencies.</w:t>
      </w:r>
      <w:r w:rsidR="004952E3">
        <w:rPr>
          <w:rFonts w:asciiTheme="majorHAnsi" w:hAnsiTheme="majorHAnsi"/>
          <w:color w:val="auto"/>
          <w:sz w:val="24"/>
          <w:szCs w:val="24"/>
        </w:rPr>
        <w:t xml:space="preserve">  </w:t>
      </w:r>
      <w:r w:rsidR="1AC40646" w:rsidRPr="00C433EA">
        <w:rPr>
          <w:rFonts w:asciiTheme="majorHAnsi" w:hAnsiTheme="majorHAnsi"/>
          <w:color w:val="auto"/>
          <w:sz w:val="24"/>
          <w:szCs w:val="24"/>
        </w:rPr>
        <w:t>The staff time required to update GIS solutions within AAS was considered into the cost, and Policy Map was viewed as more cost effective.</w:t>
      </w:r>
    </w:p>
    <w:p w14:paraId="39FD0772" w14:textId="77777777" w:rsidR="00E0306E" w:rsidRPr="00AC63C9" w:rsidRDefault="00E0306E" w:rsidP="00E0306E">
      <w:pPr>
        <w:pStyle w:val="Heading2"/>
        <w:ind w:left="360"/>
        <w:rPr>
          <w:color w:val="0070C0"/>
        </w:rPr>
      </w:pPr>
      <w:bookmarkStart w:id="7" w:name="_Toc507502510"/>
      <w:r w:rsidRPr="00AC63C9">
        <w:rPr>
          <w:color w:val="0070C0"/>
        </w:rPr>
        <w:t>Maintaining the Status Quo (Doing Nothing)</w:t>
      </w:r>
      <w:bookmarkEnd w:id="7"/>
    </w:p>
    <w:p w14:paraId="3B1365F3" w14:textId="78438A96" w:rsidR="00E0306E" w:rsidRPr="002B31D6" w:rsidRDefault="002B31D6" w:rsidP="00B130A4">
      <w:pPr>
        <w:ind w:left="360"/>
      </w:pPr>
      <w:r>
        <w:t>The only workaround has been to manually sift through reports we want to bring in and the time associated with that.</w:t>
      </w:r>
      <w:r w:rsidR="00F27C6D">
        <w:t xml:space="preserve">  Manual processes are time and resource </w:t>
      </w:r>
      <w:r w:rsidR="0001562B">
        <w:t>costly and prone to human error complicating the process and</w:t>
      </w:r>
      <w:r w:rsidR="00072164">
        <w:t xml:space="preserve"> rendering less useful data.</w:t>
      </w:r>
    </w:p>
    <w:p w14:paraId="58566E8A" w14:textId="6612F1DA" w:rsidR="00805E45" w:rsidRPr="00C628E4" w:rsidRDefault="00805E45" w:rsidP="00B130A4">
      <w:pPr>
        <w:pStyle w:val="Heading1"/>
      </w:pPr>
      <w:bookmarkStart w:id="8" w:name="_Toc507502512"/>
      <w:r w:rsidRPr="00AC63C9">
        <w:rPr>
          <w:color w:val="0070C0"/>
        </w:rPr>
        <w:t>Sponsor</w:t>
      </w:r>
      <w:r w:rsidR="00BF7C2A" w:rsidRPr="00AC63C9">
        <w:rPr>
          <w:color w:val="0070C0"/>
        </w:rPr>
        <w:t>s</w:t>
      </w:r>
      <w:bookmarkEnd w:id="8"/>
      <w:r w:rsidR="001B50FD" w:rsidRPr="00AC63C9">
        <w:rPr>
          <w:color w:val="0070C0"/>
        </w:rPr>
        <w:t xml:space="preserve"> </w:t>
      </w:r>
    </w:p>
    <w:tbl>
      <w:tblPr>
        <w:tblStyle w:val="TableGrid"/>
        <w:tblW w:w="0" w:type="auto"/>
        <w:tblInd w:w="-5" w:type="dxa"/>
        <w:tblLook w:val="04A0" w:firstRow="1" w:lastRow="0" w:firstColumn="1" w:lastColumn="0" w:noHBand="0" w:noVBand="1"/>
      </w:tblPr>
      <w:tblGrid>
        <w:gridCol w:w="3240"/>
        <w:gridCol w:w="2700"/>
        <w:gridCol w:w="3415"/>
      </w:tblGrid>
      <w:tr w:rsidR="00805E45" w:rsidRPr="00256748" w14:paraId="4F74FF24" w14:textId="77777777" w:rsidTr="00AC63C9">
        <w:tc>
          <w:tcPr>
            <w:tcW w:w="3240" w:type="dxa"/>
            <w:shd w:val="clear" w:color="auto" w:fill="0070C0"/>
          </w:tcPr>
          <w:p w14:paraId="06DB8013" w14:textId="77777777" w:rsidR="00805E45" w:rsidRPr="00AC63C9" w:rsidRDefault="001B50FD" w:rsidP="00F56D03">
            <w:pPr>
              <w:pStyle w:val="ListParagraph"/>
              <w:rPr>
                <w:color w:val="FFFFFF" w:themeColor="background1"/>
              </w:rPr>
            </w:pPr>
            <w:r w:rsidRPr="00AC63C9">
              <w:rPr>
                <w:color w:val="FFFFFF" w:themeColor="background1"/>
              </w:rPr>
              <w:t>Agency</w:t>
            </w:r>
            <w:r w:rsidR="00097D99" w:rsidRPr="00AC63C9">
              <w:rPr>
                <w:color w:val="FFFFFF" w:themeColor="background1"/>
              </w:rPr>
              <w:t xml:space="preserve">(s) Name </w:t>
            </w:r>
          </w:p>
        </w:tc>
        <w:tc>
          <w:tcPr>
            <w:tcW w:w="2700" w:type="dxa"/>
            <w:shd w:val="clear" w:color="auto" w:fill="0070C0"/>
          </w:tcPr>
          <w:p w14:paraId="2DCD0782" w14:textId="77777777" w:rsidR="00805E45" w:rsidRPr="00AC63C9" w:rsidRDefault="00097D99" w:rsidP="00C723DE">
            <w:pPr>
              <w:jc w:val="both"/>
              <w:rPr>
                <w:color w:val="FFFFFF" w:themeColor="background1"/>
              </w:rPr>
            </w:pPr>
            <w:r w:rsidRPr="00AC63C9">
              <w:rPr>
                <w:color w:val="FFFFFF" w:themeColor="background1"/>
              </w:rPr>
              <w:t xml:space="preserve">Sponsor(s) </w:t>
            </w:r>
            <w:r w:rsidR="00805E45" w:rsidRPr="00AC63C9">
              <w:rPr>
                <w:color w:val="FFFFFF" w:themeColor="background1"/>
              </w:rPr>
              <w:t>Name</w:t>
            </w:r>
          </w:p>
        </w:tc>
        <w:tc>
          <w:tcPr>
            <w:tcW w:w="3415" w:type="dxa"/>
            <w:shd w:val="clear" w:color="auto" w:fill="0070C0"/>
          </w:tcPr>
          <w:p w14:paraId="2DA5DF51" w14:textId="77777777" w:rsidR="00805E45" w:rsidRPr="00AC63C9" w:rsidRDefault="00097D99" w:rsidP="00F56D03">
            <w:pPr>
              <w:pStyle w:val="ListParagraph"/>
              <w:rPr>
                <w:color w:val="FFFFFF" w:themeColor="background1"/>
              </w:rPr>
            </w:pPr>
            <w:r w:rsidRPr="00AC63C9">
              <w:rPr>
                <w:color w:val="FFFFFF" w:themeColor="background1"/>
              </w:rPr>
              <w:t xml:space="preserve">Sponsor(s) </w:t>
            </w:r>
            <w:r w:rsidR="00805E45" w:rsidRPr="00AC63C9">
              <w:rPr>
                <w:color w:val="FFFFFF" w:themeColor="background1"/>
              </w:rPr>
              <w:t>Title</w:t>
            </w:r>
          </w:p>
        </w:tc>
      </w:tr>
      <w:tr w:rsidR="00805E45" w:rsidRPr="00256748" w14:paraId="390843AE" w14:textId="77777777" w:rsidTr="00097D99">
        <w:tc>
          <w:tcPr>
            <w:tcW w:w="3240" w:type="dxa"/>
          </w:tcPr>
          <w:p w14:paraId="566CE450" w14:textId="383D269E" w:rsidR="00805E45" w:rsidRPr="00256748" w:rsidRDefault="00074CA9" w:rsidP="00553DC3">
            <w:pPr>
              <w:tabs>
                <w:tab w:val="right" w:pos="3024"/>
              </w:tabs>
            </w:pPr>
            <w:r>
              <w:t>Aging and Adult Services</w:t>
            </w:r>
          </w:p>
        </w:tc>
        <w:tc>
          <w:tcPr>
            <w:tcW w:w="2700" w:type="dxa"/>
          </w:tcPr>
          <w:p w14:paraId="2A7FC1E8" w14:textId="0DBE8FEE" w:rsidR="00805E45" w:rsidRPr="00256748" w:rsidRDefault="00074CA9" w:rsidP="00EE5BD7">
            <w:r>
              <w:t>Jeremy Hart</w:t>
            </w:r>
          </w:p>
        </w:tc>
        <w:tc>
          <w:tcPr>
            <w:tcW w:w="3415" w:type="dxa"/>
          </w:tcPr>
          <w:p w14:paraId="023EA9E4" w14:textId="68AB89B1" w:rsidR="00805E45" w:rsidRPr="00256748" w:rsidRDefault="00E01986" w:rsidP="00EE5BD7">
            <w:r w:rsidRPr="00E01986">
              <w:t>Associate Division Director</w:t>
            </w:r>
          </w:p>
        </w:tc>
      </w:tr>
      <w:tr w:rsidR="00BF7C2A" w:rsidRPr="00256748" w14:paraId="437CD4A8" w14:textId="77777777" w:rsidTr="00097D99">
        <w:tc>
          <w:tcPr>
            <w:tcW w:w="3240" w:type="dxa"/>
          </w:tcPr>
          <w:p w14:paraId="0D19385E" w14:textId="62122CFF" w:rsidR="00BF7C2A" w:rsidRDefault="00074CA9" w:rsidP="00EE5BD7">
            <w:r>
              <w:t>Aging and Adult Services</w:t>
            </w:r>
          </w:p>
        </w:tc>
        <w:tc>
          <w:tcPr>
            <w:tcW w:w="2700" w:type="dxa"/>
          </w:tcPr>
          <w:p w14:paraId="1B942393" w14:textId="70ED4895" w:rsidR="00BF7C2A" w:rsidRDefault="007C5F6B" w:rsidP="00EE5BD7">
            <w:r w:rsidRPr="007C5F6B">
              <w:t>Ethan Sellers</w:t>
            </w:r>
          </w:p>
        </w:tc>
        <w:tc>
          <w:tcPr>
            <w:tcW w:w="3415" w:type="dxa"/>
          </w:tcPr>
          <w:p w14:paraId="1D258570" w14:textId="4BB8FC61" w:rsidR="00BF7C2A" w:rsidRDefault="000E0F54" w:rsidP="00EE5BD7">
            <w:r w:rsidRPr="000E0F54">
              <w:t>Process Improvement Analyst</w:t>
            </w:r>
          </w:p>
        </w:tc>
      </w:tr>
    </w:tbl>
    <w:p w14:paraId="26F70900" w14:textId="77777777" w:rsidR="0012005A" w:rsidRPr="008043F2" w:rsidRDefault="0001173F" w:rsidP="007E44AB">
      <w:pPr>
        <w:pStyle w:val="Heading1"/>
        <w:rPr>
          <w:b/>
          <w:color w:val="0070C0"/>
        </w:rPr>
      </w:pPr>
      <w:bookmarkStart w:id="9" w:name="_Toc481749610"/>
      <w:bookmarkStart w:id="10" w:name="_Toc507502516"/>
      <w:r w:rsidRPr="008043F2">
        <w:rPr>
          <w:b/>
          <w:color w:val="0070C0"/>
        </w:rPr>
        <w:lastRenderedPageBreak/>
        <w:t>Document Review</w:t>
      </w:r>
      <w:bookmarkEnd w:id="9"/>
      <w:bookmarkEnd w:id="10"/>
    </w:p>
    <w:tbl>
      <w:tblPr>
        <w:tblStyle w:val="TableGrid"/>
        <w:tblpPr w:leftFromText="180" w:rightFromText="180" w:vertAnchor="text" w:horzAnchor="margin" w:tblpY="865"/>
        <w:tblW w:w="9355" w:type="dxa"/>
        <w:tblLook w:val="0420" w:firstRow="1" w:lastRow="0" w:firstColumn="0" w:lastColumn="0" w:noHBand="0" w:noVBand="1"/>
      </w:tblPr>
      <w:tblGrid>
        <w:gridCol w:w="2160"/>
        <w:gridCol w:w="3870"/>
        <w:gridCol w:w="3325"/>
      </w:tblGrid>
      <w:tr w:rsidR="00553DC3" w14:paraId="388E1F76" w14:textId="77777777" w:rsidTr="00553DC3">
        <w:tc>
          <w:tcPr>
            <w:tcW w:w="2160" w:type="dxa"/>
            <w:shd w:val="clear" w:color="auto" w:fill="0070C0"/>
          </w:tcPr>
          <w:p w14:paraId="095039FB" w14:textId="77777777" w:rsidR="00553DC3" w:rsidRPr="00AC63C9" w:rsidRDefault="00553DC3" w:rsidP="00553DC3">
            <w:pPr>
              <w:rPr>
                <w:color w:val="FFFFFF" w:themeColor="background1"/>
              </w:rPr>
            </w:pPr>
            <w:r w:rsidRPr="00AC63C9">
              <w:rPr>
                <w:color w:val="FFFFFF" w:themeColor="background1"/>
              </w:rPr>
              <w:t>Name</w:t>
            </w:r>
          </w:p>
        </w:tc>
        <w:tc>
          <w:tcPr>
            <w:tcW w:w="3870" w:type="dxa"/>
            <w:shd w:val="clear" w:color="auto" w:fill="0070C0"/>
          </w:tcPr>
          <w:p w14:paraId="65CD0F53" w14:textId="77777777" w:rsidR="00553DC3" w:rsidRPr="00AC63C9" w:rsidRDefault="00553DC3" w:rsidP="00553DC3">
            <w:pPr>
              <w:rPr>
                <w:color w:val="FFFFFF" w:themeColor="background1"/>
              </w:rPr>
            </w:pPr>
            <w:r w:rsidRPr="00AC63C9">
              <w:rPr>
                <w:color w:val="FFFFFF" w:themeColor="background1"/>
              </w:rPr>
              <w:t>Title</w:t>
            </w:r>
          </w:p>
        </w:tc>
        <w:tc>
          <w:tcPr>
            <w:tcW w:w="3325" w:type="dxa"/>
            <w:shd w:val="clear" w:color="auto" w:fill="0070C0"/>
          </w:tcPr>
          <w:p w14:paraId="06D1C563" w14:textId="77777777" w:rsidR="00553DC3" w:rsidRPr="00AC63C9" w:rsidRDefault="00553DC3" w:rsidP="00553DC3">
            <w:pPr>
              <w:rPr>
                <w:color w:val="FFFFFF" w:themeColor="background1"/>
              </w:rPr>
            </w:pPr>
            <w:r w:rsidRPr="00AC63C9">
              <w:rPr>
                <w:color w:val="FFFFFF" w:themeColor="background1"/>
              </w:rPr>
              <w:t>Review Date</w:t>
            </w:r>
          </w:p>
        </w:tc>
      </w:tr>
      <w:tr w:rsidR="00553DC3" w:rsidRPr="00256748" w14:paraId="53B3B9C0" w14:textId="77777777" w:rsidTr="00553DC3">
        <w:tc>
          <w:tcPr>
            <w:tcW w:w="2160" w:type="dxa"/>
          </w:tcPr>
          <w:p w14:paraId="3F59CA0F" w14:textId="34D0DBE9" w:rsidR="00553DC3" w:rsidRPr="00256748" w:rsidRDefault="000E0F54" w:rsidP="00553DC3">
            <w:r>
              <w:t>Zach Posner</w:t>
            </w:r>
          </w:p>
        </w:tc>
        <w:tc>
          <w:tcPr>
            <w:tcW w:w="3870" w:type="dxa"/>
          </w:tcPr>
          <w:p w14:paraId="72A97345" w14:textId="4F7E6930" w:rsidR="00553DC3" w:rsidRPr="00256748" w:rsidRDefault="000E0F54" w:rsidP="00553DC3">
            <w:r>
              <w:t>SLCO CIO</w:t>
            </w:r>
          </w:p>
        </w:tc>
        <w:tc>
          <w:tcPr>
            <w:tcW w:w="3325" w:type="dxa"/>
          </w:tcPr>
          <w:p w14:paraId="69B80564" w14:textId="77777777" w:rsidR="00553DC3" w:rsidRPr="00256748" w:rsidRDefault="00553DC3" w:rsidP="00553DC3"/>
        </w:tc>
      </w:tr>
    </w:tbl>
    <w:p w14:paraId="6E2101EA" w14:textId="0F543D1B" w:rsidR="00E843FA" w:rsidRPr="00AA3673" w:rsidRDefault="00E843FA" w:rsidP="00E843FA">
      <w:pPr>
        <w:rPr>
          <w:rFonts w:ascii="Calibri Light" w:hAnsi="Calibri Light"/>
          <w:sz w:val="18"/>
          <w:szCs w:val="18"/>
        </w:rPr>
      </w:pPr>
      <w:r w:rsidRPr="00AA3673">
        <w:rPr>
          <w:rFonts w:ascii="Calibri Light" w:hAnsi="Calibri Light"/>
          <w:sz w:val="18"/>
          <w:szCs w:val="18"/>
        </w:rPr>
        <w:t xml:space="preserve">Signatures obtained for </w:t>
      </w:r>
      <w:r w:rsidR="00FB3575">
        <w:rPr>
          <w:rFonts w:ascii="Calibri Light" w:hAnsi="Calibri Light"/>
          <w:sz w:val="18"/>
          <w:szCs w:val="18"/>
        </w:rPr>
        <w:t>business case</w:t>
      </w:r>
      <w:r w:rsidRPr="00AA3673">
        <w:rPr>
          <w:rFonts w:ascii="Calibri Light" w:hAnsi="Calibri Light"/>
          <w:sz w:val="18"/>
          <w:szCs w:val="18"/>
        </w:rPr>
        <w:t xml:space="preserve">s </w:t>
      </w:r>
      <w:r w:rsidR="003640F8">
        <w:rPr>
          <w:rFonts w:ascii="Calibri Light" w:hAnsi="Calibri Light"/>
          <w:sz w:val="18"/>
          <w:szCs w:val="18"/>
        </w:rPr>
        <w:t xml:space="preserve">do not constitute an </w:t>
      </w:r>
      <w:r w:rsidRPr="00AA3673">
        <w:rPr>
          <w:rFonts w:ascii="Calibri Light" w:hAnsi="Calibri Light"/>
          <w:sz w:val="18"/>
          <w:szCs w:val="18"/>
        </w:rPr>
        <w:t xml:space="preserve">obligation by the agency to commit funding. Once Information </w:t>
      </w:r>
      <w:r w:rsidR="00FB3575">
        <w:rPr>
          <w:rFonts w:ascii="Calibri Light" w:hAnsi="Calibri Light"/>
          <w:sz w:val="18"/>
          <w:szCs w:val="18"/>
        </w:rPr>
        <w:t>Technology</w:t>
      </w:r>
      <w:r w:rsidRPr="00AA3673">
        <w:rPr>
          <w:rFonts w:ascii="Calibri Light" w:hAnsi="Calibri Light"/>
          <w:sz w:val="18"/>
          <w:szCs w:val="18"/>
        </w:rPr>
        <w:t xml:space="preserve"> receives approval from the agency on the outlined </w:t>
      </w:r>
      <w:r w:rsidR="00FB3575">
        <w:rPr>
          <w:rFonts w:ascii="Calibri Light" w:hAnsi="Calibri Light"/>
          <w:sz w:val="18"/>
          <w:szCs w:val="18"/>
        </w:rPr>
        <w:t>business case</w:t>
      </w:r>
      <w:r w:rsidRPr="00AA3673">
        <w:rPr>
          <w:rFonts w:ascii="Calibri Light" w:hAnsi="Calibri Light"/>
          <w:sz w:val="18"/>
          <w:szCs w:val="18"/>
        </w:rPr>
        <w:t xml:space="preserve">, functionality will be </w:t>
      </w:r>
      <w:r w:rsidR="00B816B6" w:rsidRPr="00AA3673">
        <w:rPr>
          <w:rFonts w:ascii="Calibri Light" w:hAnsi="Calibri Light"/>
          <w:sz w:val="18"/>
          <w:szCs w:val="18"/>
        </w:rPr>
        <w:t>specified,</w:t>
      </w:r>
      <w:r w:rsidRPr="00AA3673">
        <w:rPr>
          <w:rFonts w:ascii="Calibri Light" w:hAnsi="Calibri Light"/>
          <w:sz w:val="18"/>
          <w:szCs w:val="18"/>
        </w:rPr>
        <w:t xml:space="preserve"> and cost estimate will be tightened to +/- 10%. </w:t>
      </w:r>
    </w:p>
    <w:p w14:paraId="150B5F6D" w14:textId="77777777" w:rsidR="00E92303" w:rsidRPr="00CD0B1F" w:rsidRDefault="00E92303" w:rsidP="00F56D03"/>
    <w:sectPr w:rsidR="00E92303" w:rsidRPr="00CD0B1F" w:rsidSect="00186E81">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A8052" w14:textId="77777777" w:rsidR="00D771FE" w:rsidRDefault="00D771FE" w:rsidP="00F56D03">
      <w:r>
        <w:separator/>
      </w:r>
    </w:p>
  </w:endnote>
  <w:endnote w:type="continuationSeparator" w:id="0">
    <w:p w14:paraId="7F19CCF7" w14:textId="77777777" w:rsidR="00D771FE" w:rsidRDefault="00D771FE" w:rsidP="00F56D03">
      <w:r>
        <w:continuationSeparator/>
      </w:r>
    </w:p>
  </w:endnote>
  <w:endnote w:type="continuationNotice" w:id="1">
    <w:p w14:paraId="71328205" w14:textId="77777777" w:rsidR="00D771FE" w:rsidRDefault="00D77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137D" w14:textId="79A252BE" w:rsidR="00F7460C" w:rsidRPr="00E76F41" w:rsidRDefault="00F6190A" w:rsidP="00E76F41">
    <w:pPr>
      <w:pStyle w:val="Footer"/>
      <w:rPr>
        <w:szCs w:val="20"/>
      </w:rPr>
    </w:pPr>
    <w:r>
      <w:rPr>
        <w:szCs w:val="20"/>
      </w:rPr>
      <w:t xml:space="preserve">Date Printed: </w:t>
    </w:r>
    <w:r>
      <w:rPr>
        <w:szCs w:val="20"/>
      </w:rPr>
      <w:tab/>
    </w:r>
    <w:r w:rsidR="00F7460C" w:rsidRPr="00E76F41">
      <w:rPr>
        <w:szCs w:val="20"/>
      </w:rPr>
      <w:t xml:space="preserve">Page </w:t>
    </w:r>
    <w:r w:rsidR="00F7460C" w:rsidRPr="00E76F41">
      <w:rPr>
        <w:szCs w:val="20"/>
      </w:rPr>
      <w:fldChar w:fldCharType="begin"/>
    </w:r>
    <w:r w:rsidR="00F7460C" w:rsidRPr="00E76F41">
      <w:rPr>
        <w:szCs w:val="20"/>
      </w:rPr>
      <w:instrText xml:space="preserve"> PAGE   \* MERGEFORMAT </w:instrText>
    </w:r>
    <w:r w:rsidR="00F7460C" w:rsidRPr="00E76F41">
      <w:rPr>
        <w:szCs w:val="20"/>
      </w:rPr>
      <w:fldChar w:fldCharType="separate"/>
    </w:r>
    <w:r w:rsidR="0097722A">
      <w:rPr>
        <w:noProof/>
        <w:szCs w:val="20"/>
      </w:rPr>
      <w:t>1</w:t>
    </w:r>
    <w:r w:rsidR="00F7460C" w:rsidRPr="00E76F41">
      <w:rPr>
        <w:szCs w:val="20"/>
      </w:rPr>
      <w:fldChar w:fldCharType="end"/>
    </w:r>
    <w:r w:rsidR="00F7460C" w:rsidRPr="00E76F41">
      <w:rPr>
        <w:szCs w:val="20"/>
      </w:rPr>
      <w:t xml:space="preserve"> of </w:t>
    </w:r>
    <w:r w:rsidR="00F7460C" w:rsidRPr="00E76F41">
      <w:rPr>
        <w:szCs w:val="20"/>
      </w:rPr>
      <w:fldChar w:fldCharType="begin"/>
    </w:r>
    <w:r w:rsidR="00F7460C" w:rsidRPr="00E76F41">
      <w:rPr>
        <w:szCs w:val="20"/>
      </w:rPr>
      <w:instrText xml:space="preserve"> SECTIONPAGES   \* MERGEFORMAT </w:instrText>
    </w:r>
    <w:r w:rsidR="00F7460C" w:rsidRPr="00E76F41">
      <w:rPr>
        <w:szCs w:val="20"/>
      </w:rPr>
      <w:fldChar w:fldCharType="separate"/>
    </w:r>
    <w:r w:rsidR="00875095">
      <w:rPr>
        <w:noProof/>
        <w:szCs w:val="20"/>
      </w:rPr>
      <w:t>3</w:t>
    </w:r>
    <w:r w:rsidR="00F7460C" w:rsidRPr="00E76F41">
      <w:rPr>
        <w:szCs w:val="20"/>
      </w:rPr>
      <w:fldChar w:fldCharType="end"/>
    </w:r>
    <w:r w:rsidR="00F7460C" w:rsidRPr="00E76F41">
      <w:rPr>
        <w:szCs w:val="20"/>
      </w:rPr>
      <w:tab/>
      <w:t xml:space="preserve">Status: </w:t>
    </w:r>
    <w:sdt>
      <w:sdtPr>
        <w:rPr>
          <w:szCs w:val="20"/>
        </w:rPr>
        <w:alias w:val="Status"/>
        <w:tag w:val=""/>
        <w:id w:val="-568114109"/>
        <w:placeholder>
          <w:docPart w:val="63737B3A26704C53BF1B4B36D0936DE5"/>
        </w:placeholder>
        <w:dataBinding w:prefixMappings="xmlns:ns0='http://purl.org/dc/elements/1.1/' xmlns:ns1='http://schemas.openxmlformats.org/package/2006/metadata/core-properties' " w:xpath="/ns1:coreProperties[1]/ns1:contentStatus[1]" w:storeItemID="{6C3C8BC8-F283-45AE-878A-BAB7291924A1}"/>
        <w:text/>
      </w:sdtPr>
      <w:sdtContent>
        <w:r w:rsidR="00687716">
          <w:rPr>
            <w:szCs w:val="20"/>
          </w:rPr>
          <w:t>Not Started</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0E027" w14:textId="77777777" w:rsidR="00D771FE" w:rsidRDefault="00D771FE" w:rsidP="00F56D03">
      <w:r>
        <w:separator/>
      </w:r>
    </w:p>
  </w:footnote>
  <w:footnote w:type="continuationSeparator" w:id="0">
    <w:p w14:paraId="18ABEAD8" w14:textId="77777777" w:rsidR="00D771FE" w:rsidRDefault="00D771FE" w:rsidP="00F56D03">
      <w:r>
        <w:continuationSeparator/>
      </w:r>
    </w:p>
  </w:footnote>
  <w:footnote w:type="continuationNotice" w:id="1">
    <w:p w14:paraId="0AFE4629" w14:textId="77777777" w:rsidR="00D771FE" w:rsidRDefault="00D771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8AB04" w14:textId="3599F785" w:rsidR="00AC63C9" w:rsidRDefault="00EA690F" w:rsidP="00AC63C9">
    <w:pPr>
      <w:pStyle w:val="Header"/>
      <w:rPr>
        <w:b/>
      </w:rPr>
    </w:pPr>
    <w:r>
      <w:rPr>
        <w:noProof/>
      </w:rPr>
      <w:drawing>
        <wp:inline distT="0" distB="0" distL="0" distR="0" wp14:anchorId="62EB17A4" wp14:editId="415E25C8">
          <wp:extent cx="1815540" cy="883920"/>
          <wp:effectExtent l="0" t="0" r="0" b="0"/>
          <wp:docPr id="1" name="Picture 1" descr="Information_Technology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rmation_Technology_emai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64761" cy="907884"/>
                  </a:xfrm>
                  <a:prstGeom prst="rect">
                    <a:avLst/>
                  </a:prstGeom>
                  <a:noFill/>
                  <a:ln>
                    <a:noFill/>
                  </a:ln>
                </pic:spPr>
              </pic:pic>
            </a:graphicData>
          </a:graphic>
        </wp:inline>
      </w:drawing>
    </w:r>
    <w:r w:rsidR="00AC63C9">
      <w:rPr>
        <w:b/>
      </w:rPr>
      <w:tab/>
    </w:r>
    <w:r w:rsidR="00AC63C9">
      <w:rPr>
        <w:b/>
      </w:rPr>
      <w:tab/>
    </w:r>
    <w:sdt>
      <w:sdtPr>
        <w:rPr>
          <w:b/>
        </w:rPr>
        <w:alias w:val="Subject"/>
        <w:id w:val="2136667171"/>
        <w:placeholder>
          <w:docPart w:val="BBD65F6AB5FC46189082E840408AB4E5"/>
        </w:placeholder>
        <w:dataBinding w:prefixMappings="xmlns:ns0='http://purl.org/dc/elements/1.1/' xmlns:ns1='http://schemas.openxmlformats.org/package/2006/metadata/core-properties' " w:xpath="/ns1:coreProperties[1]/ns0:subject[1]" w:storeItemID="{6C3C8BC8-F283-45AE-878A-BAB7291924A1}"/>
        <w:text/>
      </w:sdtPr>
      <w:sdtContent>
        <w:r w:rsidR="006E4033" w:rsidRPr="006E4033">
          <w:rPr>
            <w:b/>
          </w:rPr>
          <w:t>Policy</w:t>
        </w:r>
        <w:r w:rsidR="00B035A8">
          <w:rPr>
            <w:b/>
          </w:rPr>
          <w:t xml:space="preserve"> </w:t>
        </w:r>
        <w:r w:rsidR="006E4033" w:rsidRPr="006E4033">
          <w:rPr>
            <w:b/>
          </w:rPr>
          <w:t>Map Enterprise License</w:t>
        </w:r>
      </w:sdtContent>
    </w:sdt>
  </w:p>
  <w:p w14:paraId="4765881A" w14:textId="77777777" w:rsidR="007F5AE1" w:rsidRDefault="007F5AE1">
    <w:pPr>
      <w:pStyle w:val="Header"/>
    </w:pPr>
  </w:p>
  <w:p w14:paraId="1D232A82" w14:textId="77777777" w:rsidR="007F5AE1" w:rsidRDefault="007F5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95607"/>
    <w:multiLevelType w:val="hybridMultilevel"/>
    <w:tmpl w:val="29C827DE"/>
    <w:lvl w:ilvl="0" w:tplc="E0B89820">
      <w:start w:val="1"/>
      <w:numFmt w:val="upperRoman"/>
      <w:lvlText w:val="%1."/>
      <w:lvlJc w:val="left"/>
      <w:pPr>
        <w:ind w:left="1080" w:hanging="720"/>
      </w:pPr>
      <w:rPr>
        <w:rFonts w:ascii="Tw Cen MT" w:eastAsiaTheme="minorHAnsi" w:hAnsi="Tw Cen MT" w:cstheme="minorBidi"/>
        <w:color w:val="8E0C3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86388"/>
    <w:multiLevelType w:val="hybridMultilevel"/>
    <w:tmpl w:val="555AF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517DE2"/>
    <w:multiLevelType w:val="hybridMultilevel"/>
    <w:tmpl w:val="BDEEDB14"/>
    <w:lvl w:ilvl="0" w:tplc="F32EB93C">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E866AE"/>
    <w:multiLevelType w:val="hybridMultilevel"/>
    <w:tmpl w:val="CB4475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2507606">
    <w:abstractNumId w:val="2"/>
  </w:num>
  <w:num w:numId="2" w16cid:durableId="1955286783">
    <w:abstractNumId w:val="0"/>
  </w:num>
  <w:num w:numId="3" w16cid:durableId="490214012">
    <w:abstractNumId w:val="3"/>
  </w:num>
  <w:num w:numId="4" w16cid:durableId="580257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0FD"/>
    <w:rsid w:val="00002BEA"/>
    <w:rsid w:val="0001173F"/>
    <w:rsid w:val="0001562B"/>
    <w:rsid w:val="00021FC8"/>
    <w:rsid w:val="00044103"/>
    <w:rsid w:val="00050D55"/>
    <w:rsid w:val="00052F46"/>
    <w:rsid w:val="00072164"/>
    <w:rsid w:val="00074CA9"/>
    <w:rsid w:val="00095683"/>
    <w:rsid w:val="000971BE"/>
    <w:rsid w:val="00097D99"/>
    <w:rsid w:val="00097F86"/>
    <w:rsid w:val="000C33CD"/>
    <w:rsid w:val="000D7922"/>
    <w:rsid w:val="000E0F54"/>
    <w:rsid w:val="000E245C"/>
    <w:rsid w:val="00112847"/>
    <w:rsid w:val="0012005A"/>
    <w:rsid w:val="00127392"/>
    <w:rsid w:val="00130B91"/>
    <w:rsid w:val="00181D9C"/>
    <w:rsid w:val="00186E81"/>
    <w:rsid w:val="00196492"/>
    <w:rsid w:val="001A2C69"/>
    <w:rsid w:val="001A36C3"/>
    <w:rsid w:val="001A4AD3"/>
    <w:rsid w:val="001A5366"/>
    <w:rsid w:val="001B50FD"/>
    <w:rsid w:val="001D720E"/>
    <w:rsid w:val="001E7639"/>
    <w:rsid w:val="00206C02"/>
    <w:rsid w:val="00212240"/>
    <w:rsid w:val="002260EC"/>
    <w:rsid w:val="002304BB"/>
    <w:rsid w:val="0023064C"/>
    <w:rsid w:val="002310DA"/>
    <w:rsid w:val="00235AD7"/>
    <w:rsid w:val="00246A66"/>
    <w:rsid w:val="00252C4B"/>
    <w:rsid w:val="00256748"/>
    <w:rsid w:val="00280C6C"/>
    <w:rsid w:val="0029096A"/>
    <w:rsid w:val="0029136A"/>
    <w:rsid w:val="002B31D6"/>
    <w:rsid w:val="002C6023"/>
    <w:rsid w:val="002D27BE"/>
    <w:rsid w:val="002D56ED"/>
    <w:rsid w:val="002F1E11"/>
    <w:rsid w:val="003119FC"/>
    <w:rsid w:val="0031779E"/>
    <w:rsid w:val="00317DD2"/>
    <w:rsid w:val="00323CA2"/>
    <w:rsid w:val="003465C2"/>
    <w:rsid w:val="003640F8"/>
    <w:rsid w:val="003759EE"/>
    <w:rsid w:val="0038077C"/>
    <w:rsid w:val="00382F29"/>
    <w:rsid w:val="00390A6F"/>
    <w:rsid w:val="003957D1"/>
    <w:rsid w:val="003B5581"/>
    <w:rsid w:val="003C09A9"/>
    <w:rsid w:val="003D040A"/>
    <w:rsid w:val="00414EB6"/>
    <w:rsid w:val="0041506F"/>
    <w:rsid w:val="00417156"/>
    <w:rsid w:val="00420E70"/>
    <w:rsid w:val="00424D33"/>
    <w:rsid w:val="0045256D"/>
    <w:rsid w:val="00465F11"/>
    <w:rsid w:val="00491968"/>
    <w:rsid w:val="004952E3"/>
    <w:rsid w:val="004A2B84"/>
    <w:rsid w:val="004D4669"/>
    <w:rsid w:val="004E2109"/>
    <w:rsid w:val="0050405E"/>
    <w:rsid w:val="0051515B"/>
    <w:rsid w:val="0051598B"/>
    <w:rsid w:val="00522FE5"/>
    <w:rsid w:val="00536E1E"/>
    <w:rsid w:val="00545B12"/>
    <w:rsid w:val="00553DC3"/>
    <w:rsid w:val="00555BE1"/>
    <w:rsid w:val="00556A9D"/>
    <w:rsid w:val="00572178"/>
    <w:rsid w:val="00597C8D"/>
    <w:rsid w:val="005A764C"/>
    <w:rsid w:val="005B3822"/>
    <w:rsid w:val="005B4C64"/>
    <w:rsid w:val="005E62E9"/>
    <w:rsid w:val="00600812"/>
    <w:rsid w:val="00604FE3"/>
    <w:rsid w:val="00620DCC"/>
    <w:rsid w:val="00667A56"/>
    <w:rsid w:val="00674F81"/>
    <w:rsid w:val="00680693"/>
    <w:rsid w:val="00687716"/>
    <w:rsid w:val="006B3613"/>
    <w:rsid w:val="006C68D1"/>
    <w:rsid w:val="006D76A4"/>
    <w:rsid w:val="006E396D"/>
    <w:rsid w:val="006E4033"/>
    <w:rsid w:val="007026B6"/>
    <w:rsid w:val="0071103C"/>
    <w:rsid w:val="0073648B"/>
    <w:rsid w:val="00761344"/>
    <w:rsid w:val="00774196"/>
    <w:rsid w:val="00785171"/>
    <w:rsid w:val="00794F18"/>
    <w:rsid w:val="007A73DE"/>
    <w:rsid w:val="007B4C74"/>
    <w:rsid w:val="007B682D"/>
    <w:rsid w:val="007C5F6B"/>
    <w:rsid w:val="007D09FA"/>
    <w:rsid w:val="007D602E"/>
    <w:rsid w:val="007E44AB"/>
    <w:rsid w:val="007F5AE1"/>
    <w:rsid w:val="008043F2"/>
    <w:rsid w:val="00805E45"/>
    <w:rsid w:val="008215E8"/>
    <w:rsid w:val="00821EE5"/>
    <w:rsid w:val="00826ECA"/>
    <w:rsid w:val="00832C10"/>
    <w:rsid w:val="008352BE"/>
    <w:rsid w:val="00836F51"/>
    <w:rsid w:val="00840CFE"/>
    <w:rsid w:val="008637B4"/>
    <w:rsid w:val="00875095"/>
    <w:rsid w:val="00882412"/>
    <w:rsid w:val="00907AA0"/>
    <w:rsid w:val="0091375F"/>
    <w:rsid w:val="0091524F"/>
    <w:rsid w:val="00930018"/>
    <w:rsid w:val="00940034"/>
    <w:rsid w:val="009767FA"/>
    <w:rsid w:val="0097722A"/>
    <w:rsid w:val="009966B1"/>
    <w:rsid w:val="009D30F6"/>
    <w:rsid w:val="009D5EAC"/>
    <w:rsid w:val="009E04D5"/>
    <w:rsid w:val="009F4824"/>
    <w:rsid w:val="009F5221"/>
    <w:rsid w:val="00A169EF"/>
    <w:rsid w:val="00A2014F"/>
    <w:rsid w:val="00A41DEA"/>
    <w:rsid w:val="00A42878"/>
    <w:rsid w:val="00A43811"/>
    <w:rsid w:val="00A560F0"/>
    <w:rsid w:val="00A7094F"/>
    <w:rsid w:val="00A731B1"/>
    <w:rsid w:val="00A80F6D"/>
    <w:rsid w:val="00A80FF8"/>
    <w:rsid w:val="00A950EA"/>
    <w:rsid w:val="00AA3443"/>
    <w:rsid w:val="00AA3673"/>
    <w:rsid w:val="00AB0C3B"/>
    <w:rsid w:val="00AB4175"/>
    <w:rsid w:val="00AC09B6"/>
    <w:rsid w:val="00AC1C5F"/>
    <w:rsid w:val="00AC1F18"/>
    <w:rsid w:val="00AC63C9"/>
    <w:rsid w:val="00AD523D"/>
    <w:rsid w:val="00AD5E60"/>
    <w:rsid w:val="00AE4115"/>
    <w:rsid w:val="00B009B0"/>
    <w:rsid w:val="00B035A8"/>
    <w:rsid w:val="00B11721"/>
    <w:rsid w:val="00B130A4"/>
    <w:rsid w:val="00B143AB"/>
    <w:rsid w:val="00B1721D"/>
    <w:rsid w:val="00B23D9D"/>
    <w:rsid w:val="00B24AB4"/>
    <w:rsid w:val="00B34081"/>
    <w:rsid w:val="00B36D18"/>
    <w:rsid w:val="00B516B4"/>
    <w:rsid w:val="00B533C6"/>
    <w:rsid w:val="00B5552C"/>
    <w:rsid w:val="00B5612A"/>
    <w:rsid w:val="00B6795E"/>
    <w:rsid w:val="00B779E4"/>
    <w:rsid w:val="00B816B6"/>
    <w:rsid w:val="00BA0D80"/>
    <w:rsid w:val="00BA514B"/>
    <w:rsid w:val="00BB44A7"/>
    <w:rsid w:val="00BB74A7"/>
    <w:rsid w:val="00BC446E"/>
    <w:rsid w:val="00BD3AF1"/>
    <w:rsid w:val="00BE5B95"/>
    <w:rsid w:val="00BF05EA"/>
    <w:rsid w:val="00BF6684"/>
    <w:rsid w:val="00BF7C2A"/>
    <w:rsid w:val="00C104DB"/>
    <w:rsid w:val="00C12EED"/>
    <w:rsid w:val="00C30E29"/>
    <w:rsid w:val="00C433EA"/>
    <w:rsid w:val="00C628E4"/>
    <w:rsid w:val="00C70760"/>
    <w:rsid w:val="00C723DE"/>
    <w:rsid w:val="00C73CFE"/>
    <w:rsid w:val="00C77B72"/>
    <w:rsid w:val="00CA351B"/>
    <w:rsid w:val="00CB2E80"/>
    <w:rsid w:val="00CB7556"/>
    <w:rsid w:val="00CC32A8"/>
    <w:rsid w:val="00CD0B1F"/>
    <w:rsid w:val="00CD4751"/>
    <w:rsid w:val="00CE23B9"/>
    <w:rsid w:val="00CF7F82"/>
    <w:rsid w:val="00D041B5"/>
    <w:rsid w:val="00D36E46"/>
    <w:rsid w:val="00D575E2"/>
    <w:rsid w:val="00D612A3"/>
    <w:rsid w:val="00D771FE"/>
    <w:rsid w:val="00D778FA"/>
    <w:rsid w:val="00D8640E"/>
    <w:rsid w:val="00D87DE8"/>
    <w:rsid w:val="00D9553A"/>
    <w:rsid w:val="00D97BD0"/>
    <w:rsid w:val="00D97E4C"/>
    <w:rsid w:val="00DA33E1"/>
    <w:rsid w:val="00DA5A97"/>
    <w:rsid w:val="00DE439E"/>
    <w:rsid w:val="00E01986"/>
    <w:rsid w:val="00E0306E"/>
    <w:rsid w:val="00E067E5"/>
    <w:rsid w:val="00E24263"/>
    <w:rsid w:val="00E31AD2"/>
    <w:rsid w:val="00E33AC7"/>
    <w:rsid w:val="00E42C51"/>
    <w:rsid w:val="00E430AC"/>
    <w:rsid w:val="00E449BC"/>
    <w:rsid w:val="00E55D48"/>
    <w:rsid w:val="00E73C3C"/>
    <w:rsid w:val="00E76F41"/>
    <w:rsid w:val="00E8097F"/>
    <w:rsid w:val="00E843FA"/>
    <w:rsid w:val="00E856DF"/>
    <w:rsid w:val="00E92303"/>
    <w:rsid w:val="00E927FD"/>
    <w:rsid w:val="00EA690F"/>
    <w:rsid w:val="00EA74A7"/>
    <w:rsid w:val="00EC1F9B"/>
    <w:rsid w:val="00EC72F6"/>
    <w:rsid w:val="00ED28B0"/>
    <w:rsid w:val="00EE5BD7"/>
    <w:rsid w:val="00EE6311"/>
    <w:rsid w:val="00EF21B6"/>
    <w:rsid w:val="00F14F4F"/>
    <w:rsid w:val="00F1543F"/>
    <w:rsid w:val="00F27C6D"/>
    <w:rsid w:val="00F3420C"/>
    <w:rsid w:val="00F433AC"/>
    <w:rsid w:val="00F56D03"/>
    <w:rsid w:val="00F60716"/>
    <w:rsid w:val="00F6190A"/>
    <w:rsid w:val="00F64F22"/>
    <w:rsid w:val="00F70775"/>
    <w:rsid w:val="00F7460C"/>
    <w:rsid w:val="00F90F19"/>
    <w:rsid w:val="00F939A1"/>
    <w:rsid w:val="00F966D1"/>
    <w:rsid w:val="00FB3575"/>
    <w:rsid w:val="00FF17D2"/>
    <w:rsid w:val="00FF2762"/>
    <w:rsid w:val="00FF52E6"/>
    <w:rsid w:val="00FF6B1F"/>
    <w:rsid w:val="026E42EA"/>
    <w:rsid w:val="02C9E788"/>
    <w:rsid w:val="058CAF97"/>
    <w:rsid w:val="06B4858A"/>
    <w:rsid w:val="09DDEC4A"/>
    <w:rsid w:val="0C5110DA"/>
    <w:rsid w:val="0D13D8D9"/>
    <w:rsid w:val="151880DC"/>
    <w:rsid w:val="1700194B"/>
    <w:rsid w:val="1AC40646"/>
    <w:rsid w:val="1BC2D967"/>
    <w:rsid w:val="1EBF8600"/>
    <w:rsid w:val="1FFEF980"/>
    <w:rsid w:val="2035FC6E"/>
    <w:rsid w:val="2D9A6966"/>
    <w:rsid w:val="2F289907"/>
    <w:rsid w:val="34851CCB"/>
    <w:rsid w:val="3746D35A"/>
    <w:rsid w:val="3D503896"/>
    <w:rsid w:val="4149102E"/>
    <w:rsid w:val="42FBAD6A"/>
    <w:rsid w:val="4C687202"/>
    <w:rsid w:val="54981FE4"/>
    <w:rsid w:val="54A16F6E"/>
    <w:rsid w:val="57D76FAD"/>
    <w:rsid w:val="5B32AF19"/>
    <w:rsid w:val="5CBB2B4C"/>
    <w:rsid w:val="5D9CBA3B"/>
    <w:rsid w:val="5DF9ECD6"/>
    <w:rsid w:val="61A23409"/>
    <w:rsid w:val="620CD7F7"/>
    <w:rsid w:val="63702167"/>
    <w:rsid w:val="67771F77"/>
    <w:rsid w:val="67D6A243"/>
    <w:rsid w:val="70A131E0"/>
    <w:rsid w:val="75E3644B"/>
    <w:rsid w:val="771CAAC4"/>
    <w:rsid w:val="7E40F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8204"/>
  <w15:docId w15:val="{BF546706-BE40-412E-A4EF-E205FA0C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02E"/>
    <w:rPr>
      <w:rFonts w:asciiTheme="majorHAnsi" w:hAnsiTheme="majorHAnsi"/>
      <w:sz w:val="24"/>
      <w:szCs w:val="24"/>
    </w:rPr>
  </w:style>
  <w:style w:type="paragraph" w:styleId="Heading1">
    <w:name w:val="heading 1"/>
    <w:basedOn w:val="Normal"/>
    <w:next w:val="Normal"/>
    <w:link w:val="Heading1Char"/>
    <w:uiPriority w:val="9"/>
    <w:qFormat/>
    <w:rsid w:val="007E44AB"/>
    <w:pPr>
      <w:keepNext/>
      <w:keepLines/>
      <w:spacing w:before="240" w:after="0"/>
      <w:outlineLvl w:val="0"/>
    </w:pPr>
    <w:rPr>
      <w:rFonts w:ascii="Tw Cen MT" w:eastAsiaTheme="majorEastAsia" w:hAnsi="Tw Cen MT" w:cstheme="majorBidi"/>
      <w:color w:val="8E0C3A"/>
      <w:sz w:val="32"/>
      <w:szCs w:val="32"/>
    </w:rPr>
  </w:style>
  <w:style w:type="paragraph" w:styleId="Heading2">
    <w:name w:val="heading 2"/>
    <w:basedOn w:val="Normal"/>
    <w:next w:val="Normal"/>
    <w:link w:val="Heading2Char"/>
    <w:uiPriority w:val="9"/>
    <w:unhideWhenUsed/>
    <w:qFormat/>
    <w:rsid w:val="00F56D03"/>
    <w:pPr>
      <w:keepNext/>
      <w:keepLines/>
      <w:spacing w:before="40" w:after="0"/>
      <w:outlineLvl w:val="1"/>
    </w:pPr>
    <w:rPr>
      <w:rFonts w:asciiTheme="minorHAnsi" w:eastAsiaTheme="majorEastAsia" w:hAnsiTheme="minorHAnsi" w:cstheme="majorBidi"/>
      <w:color w:val="8E0C3A"/>
      <w:sz w:val="28"/>
      <w:szCs w:val="28"/>
    </w:rPr>
  </w:style>
  <w:style w:type="paragraph" w:styleId="Heading3">
    <w:name w:val="heading 3"/>
    <w:basedOn w:val="Normal"/>
    <w:next w:val="Normal"/>
    <w:link w:val="Heading3Char"/>
    <w:uiPriority w:val="9"/>
    <w:semiHidden/>
    <w:unhideWhenUsed/>
    <w:qFormat/>
    <w:rsid w:val="00E76F41"/>
    <w:pPr>
      <w:keepNext/>
      <w:keepLines/>
      <w:spacing w:before="40" w:after="0"/>
      <w:outlineLvl w:val="2"/>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303"/>
    <w:rPr>
      <w:rFonts w:ascii="Tahoma" w:hAnsi="Tahoma" w:cs="Tahoma"/>
      <w:sz w:val="16"/>
      <w:szCs w:val="16"/>
    </w:rPr>
  </w:style>
  <w:style w:type="character" w:styleId="Hyperlink">
    <w:name w:val="Hyperlink"/>
    <w:basedOn w:val="DefaultParagraphFont"/>
    <w:uiPriority w:val="99"/>
    <w:unhideWhenUsed/>
    <w:rsid w:val="00E067E5"/>
    <w:rPr>
      <w:color w:val="0000FF" w:themeColor="hyperlink"/>
      <w:u w:val="single"/>
    </w:rPr>
  </w:style>
  <w:style w:type="character" w:styleId="CommentReference">
    <w:name w:val="annotation reference"/>
    <w:basedOn w:val="DefaultParagraphFont"/>
    <w:uiPriority w:val="99"/>
    <w:semiHidden/>
    <w:unhideWhenUsed/>
    <w:rsid w:val="00E430AC"/>
    <w:rPr>
      <w:sz w:val="16"/>
      <w:szCs w:val="16"/>
    </w:rPr>
  </w:style>
  <w:style w:type="paragraph" w:styleId="CommentText">
    <w:name w:val="annotation text"/>
    <w:basedOn w:val="Normal"/>
    <w:link w:val="CommentTextChar"/>
    <w:uiPriority w:val="99"/>
    <w:unhideWhenUsed/>
    <w:rsid w:val="00E430AC"/>
    <w:pPr>
      <w:spacing w:line="240" w:lineRule="auto"/>
    </w:pPr>
    <w:rPr>
      <w:sz w:val="20"/>
      <w:szCs w:val="20"/>
    </w:rPr>
  </w:style>
  <w:style w:type="character" w:customStyle="1" w:styleId="CommentTextChar">
    <w:name w:val="Comment Text Char"/>
    <w:basedOn w:val="DefaultParagraphFont"/>
    <w:link w:val="CommentText"/>
    <w:uiPriority w:val="99"/>
    <w:rsid w:val="00E430AC"/>
    <w:rPr>
      <w:sz w:val="20"/>
      <w:szCs w:val="20"/>
    </w:rPr>
  </w:style>
  <w:style w:type="paragraph" w:styleId="CommentSubject">
    <w:name w:val="annotation subject"/>
    <w:basedOn w:val="CommentText"/>
    <w:next w:val="CommentText"/>
    <w:link w:val="CommentSubjectChar"/>
    <w:uiPriority w:val="99"/>
    <w:semiHidden/>
    <w:unhideWhenUsed/>
    <w:rsid w:val="00E430AC"/>
    <w:rPr>
      <w:b/>
      <w:bCs/>
    </w:rPr>
  </w:style>
  <w:style w:type="character" w:customStyle="1" w:styleId="CommentSubjectChar">
    <w:name w:val="Comment Subject Char"/>
    <w:basedOn w:val="CommentTextChar"/>
    <w:link w:val="CommentSubject"/>
    <w:uiPriority w:val="99"/>
    <w:semiHidden/>
    <w:rsid w:val="00E430AC"/>
    <w:rPr>
      <w:b/>
      <w:bCs/>
      <w:sz w:val="20"/>
      <w:szCs w:val="20"/>
    </w:rPr>
  </w:style>
  <w:style w:type="paragraph" w:styleId="ListParagraph">
    <w:name w:val="List Paragraph"/>
    <w:basedOn w:val="Normal"/>
    <w:uiPriority w:val="34"/>
    <w:qFormat/>
    <w:rsid w:val="00CD0B1F"/>
    <w:pPr>
      <w:ind w:left="720"/>
      <w:contextualSpacing/>
    </w:pPr>
  </w:style>
  <w:style w:type="paragraph" w:styleId="Revision">
    <w:name w:val="Revision"/>
    <w:hidden/>
    <w:uiPriority w:val="99"/>
    <w:semiHidden/>
    <w:rsid w:val="00BA0D80"/>
    <w:pPr>
      <w:spacing w:after="0" w:line="240" w:lineRule="auto"/>
    </w:pPr>
  </w:style>
  <w:style w:type="table" w:styleId="TableGrid">
    <w:name w:val="Table Grid"/>
    <w:basedOn w:val="TableNormal"/>
    <w:uiPriority w:val="59"/>
    <w:rsid w:val="00291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rsid w:val="00FF52E6"/>
    <w:pPr>
      <w:keepLines/>
      <w:widowControl w:val="0"/>
      <w:spacing w:after="120" w:line="240" w:lineRule="atLeast"/>
    </w:pPr>
    <w:rPr>
      <w:rFonts w:ascii="Times New Roman" w:eastAsia="Times New Roman" w:hAnsi="Times New Roman" w:cs="Times New Roman"/>
      <w:sz w:val="20"/>
      <w:szCs w:val="20"/>
    </w:rPr>
  </w:style>
  <w:style w:type="table" w:styleId="MediumGrid3-Accent1">
    <w:name w:val="Medium Grid 3 Accent 1"/>
    <w:basedOn w:val="TableNormal"/>
    <w:uiPriority w:val="69"/>
    <w:rsid w:val="00FF52E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Header">
    <w:name w:val="header"/>
    <w:basedOn w:val="Normal"/>
    <w:link w:val="HeaderChar"/>
    <w:uiPriority w:val="99"/>
    <w:unhideWhenUsed/>
    <w:rsid w:val="00AC1C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C5F"/>
  </w:style>
  <w:style w:type="paragraph" w:styleId="Footer">
    <w:name w:val="footer"/>
    <w:basedOn w:val="Normal"/>
    <w:link w:val="FooterChar"/>
    <w:uiPriority w:val="99"/>
    <w:unhideWhenUsed/>
    <w:rsid w:val="007D602E"/>
    <w:pPr>
      <w:pBdr>
        <w:top w:val="single" w:sz="4" w:space="1" w:color="auto"/>
      </w:pBdr>
      <w:tabs>
        <w:tab w:val="center" w:pos="4680"/>
        <w:tab w:val="right" w:pos="9360"/>
      </w:tabs>
      <w:spacing w:after="0" w:line="240" w:lineRule="auto"/>
    </w:pPr>
    <w:rPr>
      <w:sz w:val="20"/>
    </w:rPr>
  </w:style>
  <w:style w:type="character" w:customStyle="1" w:styleId="FooterChar">
    <w:name w:val="Footer Char"/>
    <w:basedOn w:val="DefaultParagraphFont"/>
    <w:link w:val="Footer"/>
    <w:uiPriority w:val="99"/>
    <w:rsid w:val="007D602E"/>
    <w:rPr>
      <w:rFonts w:asciiTheme="majorHAnsi" w:hAnsiTheme="majorHAnsi"/>
      <w:sz w:val="20"/>
      <w:szCs w:val="24"/>
    </w:rPr>
  </w:style>
  <w:style w:type="character" w:styleId="PlaceholderText">
    <w:name w:val="Placeholder Text"/>
    <w:basedOn w:val="DefaultParagraphFont"/>
    <w:uiPriority w:val="99"/>
    <w:semiHidden/>
    <w:rsid w:val="00AC1C5F"/>
    <w:rPr>
      <w:color w:val="808080"/>
    </w:rPr>
  </w:style>
  <w:style w:type="paragraph" w:styleId="NoSpacing">
    <w:name w:val="No Spacing"/>
    <w:link w:val="NoSpacingChar"/>
    <w:uiPriority w:val="1"/>
    <w:qFormat/>
    <w:rsid w:val="00AC1C5F"/>
    <w:pPr>
      <w:spacing w:after="0" w:line="240" w:lineRule="auto"/>
    </w:pPr>
    <w:rPr>
      <w:rFonts w:eastAsiaTheme="minorEastAsia"/>
    </w:rPr>
  </w:style>
  <w:style w:type="character" w:customStyle="1" w:styleId="NoSpacingChar">
    <w:name w:val="No Spacing Char"/>
    <w:basedOn w:val="DefaultParagraphFont"/>
    <w:link w:val="NoSpacing"/>
    <w:uiPriority w:val="1"/>
    <w:rsid w:val="00AC1C5F"/>
    <w:rPr>
      <w:rFonts w:eastAsiaTheme="minorEastAsia"/>
    </w:rPr>
  </w:style>
  <w:style w:type="paragraph" w:styleId="Title">
    <w:name w:val="Title"/>
    <w:basedOn w:val="Normal"/>
    <w:next w:val="Normal"/>
    <w:link w:val="TitleChar"/>
    <w:uiPriority w:val="10"/>
    <w:qFormat/>
    <w:rsid w:val="00C70760"/>
    <w:pPr>
      <w:spacing w:after="0" w:line="240" w:lineRule="auto"/>
      <w:contextualSpacing/>
      <w:jc w:val="right"/>
    </w:pPr>
    <w:rPr>
      <w:rFonts w:ascii="Tw Cen MT" w:eastAsiaTheme="majorEastAsia" w:hAnsi="Tw Cen MT" w:cstheme="majorBidi"/>
      <w:color w:val="8E0C3A"/>
      <w:spacing w:val="-10"/>
      <w:kern w:val="28"/>
      <w:sz w:val="56"/>
      <w:szCs w:val="56"/>
    </w:rPr>
  </w:style>
  <w:style w:type="character" w:customStyle="1" w:styleId="TitleChar">
    <w:name w:val="Title Char"/>
    <w:basedOn w:val="DefaultParagraphFont"/>
    <w:link w:val="Title"/>
    <w:uiPriority w:val="10"/>
    <w:rsid w:val="00C70760"/>
    <w:rPr>
      <w:rFonts w:ascii="Tw Cen MT" w:eastAsiaTheme="majorEastAsia" w:hAnsi="Tw Cen MT" w:cstheme="majorBidi"/>
      <w:color w:val="8E0C3A"/>
      <w:spacing w:val="-10"/>
      <w:kern w:val="28"/>
      <w:sz w:val="56"/>
      <w:szCs w:val="56"/>
    </w:rPr>
  </w:style>
  <w:style w:type="paragraph" w:styleId="Subtitle">
    <w:name w:val="Subtitle"/>
    <w:basedOn w:val="Normal"/>
    <w:next w:val="Normal"/>
    <w:link w:val="SubtitleChar"/>
    <w:uiPriority w:val="11"/>
    <w:qFormat/>
    <w:rsid w:val="00C70760"/>
    <w:pPr>
      <w:numPr>
        <w:ilvl w:val="1"/>
      </w:numPr>
      <w:spacing w:after="160"/>
      <w:jc w:val="right"/>
    </w:pPr>
    <w:rPr>
      <w:rFonts w:ascii="Tw Cen MT" w:eastAsiaTheme="minorEastAsia" w:hAnsi="Tw Cen MT"/>
      <w:color w:val="5A5A5A" w:themeColor="text1" w:themeTint="A5"/>
      <w:spacing w:val="15"/>
      <w:sz w:val="36"/>
      <w:szCs w:val="36"/>
    </w:rPr>
  </w:style>
  <w:style w:type="character" w:customStyle="1" w:styleId="SubtitleChar">
    <w:name w:val="Subtitle Char"/>
    <w:basedOn w:val="DefaultParagraphFont"/>
    <w:link w:val="Subtitle"/>
    <w:uiPriority w:val="11"/>
    <w:rsid w:val="00C70760"/>
    <w:rPr>
      <w:rFonts w:ascii="Tw Cen MT" w:eastAsiaTheme="minorEastAsia" w:hAnsi="Tw Cen MT"/>
      <w:color w:val="5A5A5A" w:themeColor="text1" w:themeTint="A5"/>
      <w:spacing w:val="15"/>
      <w:sz w:val="36"/>
      <w:szCs w:val="36"/>
    </w:rPr>
  </w:style>
  <w:style w:type="character" w:customStyle="1" w:styleId="Heading1Char">
    <w:name w:val="Heading 1 Char"/>
    <w:basedOn w:val="DefaultParagraphFont"/>
    <w:link w:val="Heading1"/>
    <w:uiPriority w:val="9"/>
    <w:rsid w:val="007E44AB"/>
    <w:rPr>
      <w:rFonts w:ascii="Tw Cen MT" w:eastAsiaTheme="majorEastAsia" w:hAnsi="Tw Cen MT" w:cstheme="majorBidi"/>
      <w:color w:val="8E0C3A"/>
      <w:sz w:val="32"/>
      <w:szCs w:val="32"/>
    </w:rPr>
  </w:style>
  <w:style w:type="paragraph" w:styleId="TOCHeading">
    <w:name w:val="TOC Heading"/>
    <w:basedOn w:val="Heading1"/>
    <w:next w:val="Normal"/>
    <w:uiPriority w:val="39"/>
    <w:unhideWhenUsed/>
    <w:qFormat/>
    <w:rsid w:val="007E44AB"/>
    <w:pPr>
      <w:spacing w:line="259" w:lineRule="auto"/>
      <w:outlineLvl w:val="9"/>
    </w:pPr>
  </w:style>
  <w:style w:type="character" w:customStyle="1" w:styleId="Heading2Char">
    <w:name w:val="Heading 2 Char"/>
    <w:basedOn w:val="DefaultParagraphFont"/>
    <w:link w:val="Heading2"/>
    <w:uiPriority w:val="9"/>
    <w:rsid w:val="00F56D03"/>
    <w:rPr>
      <w:rFonts w:eastAsiaTheme="majorEastAsia" w:cstheme="majorBidi"/>
      <w:color w:val="8E0C3A"/>
      <w:sz w:val="28"/>
      <w:szCs w:val="28"/>
    </w:rPr>
  </w:style>
  <w:style w:type="paragraph" w:styleId="TOC2">
    <w:name w:val="toc 2"/>
    <w:basedOn w:val="Normal"/>
    <w:next w:val="Normal"/>
    <w:autoRedefine/>
    <w:uiPriority w:val="39"/>
    <w:unhideWhenUsed/>
    <w:rsid w:val="00882412"/>
    <w:pPr>
      <w:spacing w:after="100"/>
      <w:ind w:left="240"/>
    </w:pPr>
  </w:style>
  <w:style w:type="paragraph" w:styleId="TOC1">
    <w:name w:val="toc 1"/>
    <w:basedOn w:val="Normal"/>
    <w:next w:val="Normal"/>
    <w:autoRedefine/>
    <w:uiPriority w:val="39"/>
    <w:unhideWhenUsed/>
    <w:rsid w:val="00882412"/>
    <w:pPr>
      <w:spacing w:after="100"/>
    </w:pPr>
  </w:style>
  <w:style w:type="paragraph" w:customStyle="1" w:styleId="Heading2-NoTOC">
    <w:name w:val="Heading 2 - No TOC"/>
    <w:basedOn w:val="Heading2"/>
    <w:link w:val="Heading2-NoTOCChar"/>
    <w:qFormat/>
    <w:rsid w:val="007E44AB"/>
    <w:rPr>
      <w:rFonts w:ascii="Tw Cen MT" w:hAnsi="Tw Cen MT"/>
    </w:rPr>
  </w:style>
  <w:style w:type="character" w:customStyle="1" w:styleId="Heading3Char">
    <w:name w:val="Heading 3 Char"/>
    <w:basedOn w:val="DefaultParagraphFont"/>
    <w:link w:val="Heading3"/>
    <w:uiPriority w:val="9"/>
    <w:semiHidden/>
    <w:rsid w:val="00E76F41"/>
    <w:rPr>
      <w:rFonts w:asciiTheme="majorHAnsi" w:eastAsiaTheme="majorEastAsia" w:hAnsiTheme="majorHAnsi" w:cstheme="majorBidi"/>
      <w:color w:val="243F60" w:themeColor="accent1" w:themeShade="7F"/>
      <w:sz w:val="24"/>
      <w:szCs w:val="24"/>
    </w:rPr>
  </w:style>
  <w:style w:type="character" w:customStyle="1" w:styleId="Heading2-NoTOCChar">
    <w:name w:val="Heading 2 - No TOC Char"/>
    <w:basedOn w:val="Heading2Char"/>
    <w:link w:val="Heading2-NoTOC"/>
    <w:rsid w:val="007E44AB"/>
    <w:rPr>
      <w:rFonts w:ascii="Tw Cen MT" w:eastAsiaTheme="majorEastAsia" w:hAnsi="Tw Cen MT" w:cstheme="majorBidi"/>
      <w:color w:val="8E0C3A"/>
      <w:sz w:val="28"/>
      <w:szCs w:val="28"/>
    </w:rPr>
  </w:style>
  <w:style w:type="character" w:styleId="UnresolvedMention">
    <w:name w:val="Unresolved Mention"/>
    <w:basedOn w:val="DefaultParagraphFont"/>
    <w:uiPriority w:val="99"/>
    <w:semiHidden/>
    <w:unhideWhenUsed/>
    <w:rsid w:val="00F90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0338">
      <w:bodyDiv w:val="1"/>
      <w:marLeft w:val="0"/>
      <w:marRight w:val="0"/>
      <w:marTop w:val="0"/>
      <w:marBottom w:val="0"/>
      <w:divBdr>
        <w:top w:val="none" w:sz="0" w:space="0" w:color="auto"/>
        <w:left w:val="none" w:sz="0" w:space="0" w:color="auto"/>
        <w:bottom w:val="none" w:sz="0" w:space="0" w:color="auto"/>
        <w:right w:val="none" w:sz="0" w:space="0" w:color="auto"/>
      </w:divBdr>
    </w:div>
    <w:div w:id="101416257">
      <w:bodyDiv w:val="1"/>
      <w:marLeft w:val="0"/>
      <w:marRight w:val="0"/>
      <w:marTop w:val="0"/>
      <w:marBottom w:val="0"/>
      <w:divBdr>
        <w:top w:val="none" w:sz="0" w:space="0" w:color="auto"/>
        <w:left w:val="none" w:sz="0" w:space="0" w:color="auto"/>
        <w:bottom w:val="none" w:sz="0" w:space="0" w:color="auto"/>
        <w:right w:val="none" w:sz="0" w:space="0" w:color="auto"/>
      </w:divBdr>
    </w:div>
    <w:div w:id="121853525">
      <w:bodyDiv w:val="1"/>
      <w:marLeft w:val="0"/>
      <w:marRight w:val="0"/>
      <w:marTop w:val="0"/>
      <w:marBottom w:val="0"/>
      <w:divBdr>
        <w:top w:val="none" w:sz="0" w:space="0" w:color="auto"/>
        <w:left w:val="none" w:sz="0" w:space="0" w:color="auto"/>
        <w:bottom w:val="none" w:sz="0" w:space="0" w:color="auto"/>
        <w:right w:val="none" w:sz="0" w:space="0" w:color="auto"/>
      </w:divBdr>
    </w:div>
    <w:div w:id="169609158">
      <w:bodyDiv w:val="1"/>
      <w:marLeft w:val="0"/>
      <w:marRight w:val="0"/>
      <w:marTop w:val="0"/>
      <w:marBottom w:val="0"/>
      <w:divBdr>
        <w:top w:val="none" w:sz="0" w:space="0" w:color="auto"/>
        <w:left w:val="none" w:sz="0" w:space="0" w:color="auto"/>
        <w:bottom w:val="none" w:sz="0" w:space="0" w:color="auto"/>
        <w:right w:val="none" w:sz="0" w:space="0" w:color="auto"/>
      </w:divBdr>
    </w:div>
    <w:div w:id="308098439">
      <w:bodyDiv w:val="1"/>
      <w:marLeft w:val="0"/>
      <w:marRight w:val="0"/>
      <w:marTop w:val="0"/>
      <w:marBottom w:val="0"/>
      <w:divBdr>
        <w:top w:val="none" w:sz="0" w:space="0" w:color="auto"/>
        <w:left w:val="none" w:sz="0" w:space="0" w:color="auto"/>
        <w:bottom w:val="none" w:sz="0" w:space="0" w:color="auto"/>
        <w:right w:val="none" w:sz="0" w:space="0" w:color="auto"/>
      </w:divBdr>
    </w:div>
    <w:div w:id="1024790228">
      <w:bodyDiv w:val="1"/>
      <w:marLeft w:val="0"/>
      <w:marRight w:val="0"/>
      <w:marTop w:val="0"/>
      <w:marBottom w:val="0"/>
      <w:divBdr>
        <w:top w:val="none" w:sz="0" w:space="0" w:color="auto"/>
        <w:left w:val="none" w:sz="0" w:space="0" w:color="auto"/>
        <w:bottom w:val="none" w:sz="0" w:space="0" w:color="auto"/>
        <w:right w:val="none" w:sz="0" w:space="0" w:color="auto"/>
      </w:divBdr>
    </w:div>
    <w:div w:id="1178812015">
      <w:bodyDiv w:val="1"/>
      <w:marLeft w:val="0"/>
      <w:marRight w:val="0"/>
      <w:marTop w:val="0"/>
      <w:marBottom w:val="0"/>
      <w:divBdr>
        <w:top w:val="none" w:sz="0" w:space="0" w:color="auto"/>
        <w:left w:val="none" w:sz="0" w:space="0" w:color="auto"/>
        <w:bottom w:val="none" w:sz="0" w:space="0" w:color="auto"/>
        <w:right w:val="none" w:sz="0" w:space="0" w:color="auto"/>
      </w:divBdr>
    </w:div>
    <w:div w:id="1524786911">
      <w:bodyDiv w:val="1"/>
      <w:marLeft w:val="0"/>
      <w:marRight w:val="0"/>
      <w:marTop w:val="0"/>
      <w:marBottom w:val="0"/>
      <w:divBdr>
        <w:top w:val="none" w:sz="0" w:space="0" w:color="auto"/>
        <w:left w:val="none" w:sz="0" w:space="0" w:color="auto"/>
        <w:bottom w:val="none" w:sz="0" w:space="0" w:color="auto"/>
        <w:right w:val="none" w:sz="0" w:space="0" w:color="auto"/>
      </w:divBdr>
    </w:div>
    <w:div w:id="174517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policymap.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5D69F.99B7A070" TargetMode="External"/><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bditch\Downloads\Concept%20and%20Value%20Template.dotx" TargetMode="External"/></Relationships>
</file>

<file path=word/documenttasks/documenttasks1.xml><?xml version="1.0" encoding="utf-8"?>
<t:Tasks xmlns:t="http://schemas.microsoft.com/office/tasks/2019/documenttasks" xmlns:oel="http://schemas.microsoft.com/office/2019/extlst">
  <t:Task id="{07172331-5FB6-492F-8651-F3CEB762A1F2}">
    <t:Anchor>
      <t:Comment id="676505603"/>
    </t:Anchor>
    <t:History>
      <t:Event id="{BD58AF76-E5E1-4D13-B893-2BAFD55715F0}" time="2023-07-07T21:36:23.166Z">
        <t:Attribution userId="S::thebditch@slco.org::5f98c153-baa3-4447-b42b-4016e713f182" userProvider="AD" userName="Trevor Hebditch"/>
        <t:Anchor>
          <t:Comment id="1219711511"/>
        </t:Anchor>
        <t:Create/>
      </t:Event>
      <t:Event id="{7323E3C4-8EFE-4099-9B5B-C8F7201503F8}" time="2023-07-07T21:36:23.166Z">
        <t:Attribution userId="S::thebditch@slco.org::5f98c153-baa3-4447-b42b-4016e713f182" userProvider="AD" userName="Trevor Hebditch"/>
        <t:Anchor>
          <t:Comment id="1219711511"/>
        </t:Anchor>
        <t:Assign userId="S::MMiller@slco.org::539900d4-a44e-4ffe-b1a2-062a9f8adb0f" userProvider="AD" userName="Mark Miller"/>
      </t:Event>
      <t:Event id="{EA5C79F8-C8F2-4343-9FF6-D2433E27FE01}" time="2023-07-07T21:36:23.166Z">
        <t:Attribution userId="S::thebditch@slco.org::5f98c153-baa3-4447-b42b-4016e713f182" userProvider="AD" userName="Trevor Hebditch"/>
        <t:Anchor>
          <t:Comment id="1219711511"/>
        </t:Anchor>
        <t:SetTitle title="@Mark Miller Why there is an exact number in the TCO vs this placeholder."/>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737B3A26704C53BF1B4B36D0936DE5"/>
        <w:category>
          <w:name w:val="General"/>
          <w:gallery w:val="placeholder"/>
        </w:category>
        <w:types>
          <w:type w:val="bbPlcHdr"/>
        </w:types>
        <w:behaviors>
          <w:behavior w:val="content"/>
        </w:behaviors>
        <w:guid w:val="{07381B97-79D4-4CE5-A183-29C3C743CD30}"/>
      </w:docPartPr>
      <w:docPartBody>
        <w:p w:rsidR="00A80F6D" w:rsidRDefault="00A80F6D">
          <w:pPr>
            <w:pStyle w:val="63737B3A26704C53BF1B4B36D0936DE5"/>
          </w:pPr>
          <w:r w:rsidRPr="00C43CEB">
            <w:rPr>
              <w:rStyle w:val="PlaceholderText"/>
            </w:rPr>
            <w:t>[Status]</w:t>
          </w:r>
        </w:p>
      </w:docPartBody>
    </w:docPart>
    <w:docPart>
      <w:docPartPr>
        <w:name w:val="BBD65F6AB5FC46189082E840408AB4E5"/>
        <w:category>
          <w:name w:val="General"/>
          <w:gallery w:val="placeholder"/>
        </w:category>
        <w:types>
          <w:type w:val="bbPlcHdr"/>
        </w:types>
        <w:behaviors>
          <w:behavior w:val="content"/>
        </w:behaviors>
        <w:guid w:val="{4F9D9BEF-8FAB-4483-8C30-B597EF3FC1E7}"/>
      </w:docPartPr>
      <w:docPartBody>
        <w:p w:rsidR="00A07597" w:rsidRDefault="00536E1E" w:rsidP="00536E1E">
          <w:pPr>
            <w:pStyle w:val="BBD65F6AB5FC46189082E840408AB4E5"/>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F6D"/>
    <w:rsid w:val="000F7926"/>
    <w:rsid w:val="001E47A5"/>
    <w:rsid w:val="00262CA8"/>
    <w:rsid w:val="00282679"/>
    <w:rsid w:val="002E660C"/>
    <w:rsid w:val="0030038B"/>
    <w:rsid w:val="00345DCD"/>
    <w:rsid w:val="003D240F"/>
    <w:rsid w:val="00430C8A"/>
    <w:rsid w:val="0046790E"/>
    <w:rsid w:val="004D3FD5"/>
    <w:rsid w:val="00506C8C"/>
    <w:rsid w:val="00536E1E"/>
    <w:rsid w:val="00591C5F"/>
    <w:rsid w:val="006A1979"/>
    <w:rsid w:val="006E22AE"/>
    <w:rsid w:val="007E6069"/>
    <w:rsid w:val="00856FF2"/>
    <w:rsid w:val="009122B6"/>
    <w:rsid w:val="00A0036A"/>
    <w:rsid w:val="00A07597"/>
    <w:rsid w:val="00A45574"/>
    <w:rsid w:val="00A80F6D"/>
    <w:rsid w:val="00B374C8"/>
    <w:rsid w:val="00C313C9"/>
    <w:rsid w:val="00E27D6D"/>
    <w:rsid w:val="00E532E5"/>
    <w:rsid w:val="00E74DB7"/>
    <w:rsid w:val="00FA63E4"/>
    <w:rsid w:val="00FD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5574"/>
    <w:rPr>
      <w:color w:val="808080"/>
    </w:rPr>
  </w:style>
  <w:style w:type="paragraph" w:customStyle="1" w:styleId="63737B3A26704C53BF1B4B36D0936DE5">
    <w:name w:val="63737B3A26704C53BF1B4B36D0936DE5"/>
  </w:style>
  <w:style w:type="paragraph" w:customStyle="1" w:styleId="BBD65F6AB5FC46189082E840408AB4E5">
    <w:name w:val="BBD65F6AB5FC46189082E840408AB4E5"/>
    <w:rsid w:val="00536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&lt;High level paragraph stating problem&gt;</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Business Case" ma:contentTypeID="0x0101005952F2D00D65734DA841CD7E02A0AF800017C41B4509529B479D4626C287CBDAB8" ma:contentTypeVersion="4" ma:contentTypeDescription="" ma:contentTypeScope="" ma:versionID="c3c16c1d2c5213b1f1ebd8b636ff9c5a">
  <xsd:schema xmlns:xsd="http://www.w3.org/2001/XMLSchema" xmlns:xs="http://www.w3.org/2001/XMLSchema" xmlns:p="http://schemas.microsoft.com/office/2006/metadata/properties" xmlns:ns2="a58ceb1f-ef49-4828-ac16-7eba6fb97d10" xmlns:ns3="27a898cd-d21b-4433-b29d-a3ec49a7101a" targetNamespace="http://schemas.microsoft.com/office/2006/metadata/properties" ma:root="true" ma:fieldsID="60b9490b116c36ef343a5e8d42abf5cf" ns2:_="" ns3:_="">
    <xsd:import namespace="a58ceb1f-ef49-4828-ac16-7eba6fb97d10"/>
    <xsd:import namespace="27a898cd-d21b-4433-b29d-a3ec49a7101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ceb1f-ef49-4828-ac16-7eba6fb97d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a898cd-d21b-4433-b29d-a3ec49a7101a" elementFormDefault="qualified">
    <xsd:import namespace="http://schemas.microsoft.com/office/2006/documentManagement/types"/>
    <xsd:import namespace="http://schemas.microsoft.com/office/infopath/2007/PartnerControls"/>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58ceb1f-ef49-4828-ac16-7eba6fb97d10">KH7NMW7UTCCC-2106501166-2638</_dlc_DocId>
    <_dlc_DocIdUrl xmlns="a58ceb1f-ef49-4828-ac16-7eba6fb97d10">
      <Url>https://slcounty.sharepoint.com/sites/ITGOV/_layouts/15/DocIdRedir.aspx?ID=KH7NMW7UTCCC-2106501166-2638</Url>
      <Description>KH7NMW7UTCCC-2106501166-2638</Description>
    </_dlc_DocIdUrl>
    <SharedWithUsers xmlns="a58ceb1f-ef49-4828-ac16-7eba6fb97d10">
      <UserInfo>
        <DisplayName>Reid Demman</DisplayName>
        <AccountId>121</AccountId>
        <AccountType/>
      </UserInfo>
      <UserInfo>
        <DisplayName>Megan Hillyard</DisplayName>
        <AccountId>122</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9D897D-ABCC-40F0-92E2-E6116DE83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ceb1f-ef49-4828-ac16-7eba6fb97d10"/>
    <ds:schemaRef ds:uri="27a898cd-d21b-4433-b29d-a3ec49a71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D1A80-8917-448C-9BD9-38CFFAC0B220}">
  <ds:schemaRefs>
    <ds:schemaRef ds:uri="http://schemas.microsoft.com/sharepoint/v3/contenttype/forms"/>
  </ds:schemaRefs>
</ds:datastoreItem>
</file>

<file path=customXml/itemProps4.xml><?xml version="1.0" encoding="utf-8"?>
<ds:datastoreItem xmlns:ds="http://schemas.openxmlformats.org/officeDocument/2006/customXml" ds:itemID="{09D5E990-E821-4C71-A46A-5F8AEFEA0D21}">
  <ds:schemaRefs>
    <ds:schemaRef ds:uri="http://schemas.microsoft.com/sharepoint/events"/>
  </ds:schemaRefs>
</ds:datastoreItem>
</file>

<file path=customXml/itemProps5.xml><?xml version="1.0" encoding="utf-8"?>
<ds:datastoreItem xmlns:ds="http://schemas.openxmlformats.org/officeDocument/2006/customXml" ds:itemID="{9E8B9ABF-9D03-4F61-A139-D3F6FDF8514B}">
  <ds:schemaRefs>
    <ds:schemaRef ds:uri="http://purl.org/dc/dcmitype/"/>
    <ds:schemaRef ds:uri="a58ceb1f-ef49-4828-ac16-7eba6fb97d10"/>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27a898cd-d21b-4433-b29d-a3ec49a7101a"/>
    <ds:schemaRef ds:uri="http://schemas.microsoft.com/office/2006/metadata/properties"/>
    <ds:schemaRef ds:uri="http://purl.org/dc/terms/"/>
    <ds:schemaRef ds:uri="http://purl.org/dc/elements/1.1/"/>
  </ds:schemaRefs>
</ds:datastoreItem>
</file>

<file path=customXml/itemProps6.xml><?xml version="1.0" encoding="utf-8"?>
<ds:datastoreItem xmlns:ds="http://schemas.openxmlformats.org/officeDocument/2006/customXml" ds:itemID="{231531FD-937E-4E88-A14F-EF0387686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and Value Template</Template>
  <TotalTime>0</TotalTime>
  <Pages>3</Pages>
  <Words>609</Words>
  <Characters>3475</Characters>
  <Application>Microsoft Office Word</Application>
  <DocSecurity>0</DocSecurity>
  <Lines>28</Lines>
  <Paragraphs>8</Paragraphs>
  <ScaleCrop>false</ScaleCrop>
  <Company>Salt Lake County IT</Company>
  <LinksUpToDate>false</LinksUpToDate>
  <CharactersWithSpaces>4076</CharactersWithSpaces>
  <SharedDoc>false</SharedDoc>
  <HLinks>
    <vt:vector size="12" baseType="variant">
      <vt:variant>
        <vt:i4>3670060</vt:i4>
      </vt:variant>
      <vt:variant>
        <vt:i4>3</vt:i4>
      </vt:variant>
      <vt:variant>
        <vt:i4>0</vt:i4>
      </vt:variant>
      <vt:variant>
        <vt:i4>5</vt:i4>
      </vt:variant>
      <vt:variant>
        <vt:lpwstr>https://www.policymap.com/</vt:lpwstr>
      </vt:variant>
      <vt:variant>
        <vt:lpwstr/>
      </vt:variant>
      <vt:variant>
        <vt:i4>3604513</vt:i4>
      </vt:variant>
      <vt:variant>
        <vt:i4>0</vt:i4>
      </vt:variant>
      <vt:variant>
        <vt:i4>0</vt:i4>
      </vt:variant>
      <vt:variant>
        <vt:i4>5</vt:i4>
      </vt:variant>
      <vt:variant>
        <vt:lpwstr>https://slco.org/aging-adult-services/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(Short)</dc:title>
  <dc:subject>Policy Map Enterprise License</dc:subject>
  <dc:creator>&lt;Agency/Author&gt;</dc:creator>
  <cp:keywords>Business Case; Concept Document</cp:keywords>
  <cp:lastModifiedBy>Mark Miller</cp:lastModifiedBy>
  <cp:revision>2</cp:revision>
  <cp:lastPrinted>2018-03-22T18:36:00Z</cp:lastPrinted>
  <dcterms:created xsi:type="dcterms:W3CDTF">2023-07-20T15:15:00Z</dcterms:created>
  <dcterms:modified xsi:type="dcterms:W3CDTF">2023-07-20T15:15:00Z</dcterms:modified>
  <cp:contentStatus>Not Started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0x0101005952F2D00D65734DA841CD7E02A0AF800017C41B4509529B479D4626C287CBDAB8</vt:lpwstr>
  </property>
  <property fmtid="{D5CDD505-2E9C-101B-9397-08002B2CF9AE}" pid="3" name="TaxKeywordTaxHTField">
    <vt:lpwstr>Business Case|11111111-1111-1111-1111-111111111111;Concept Document|11111111-1111-1111-1111-111111111111</vt:lpwstr>
  </property>
  <property fmtid="{D5CDD505-2E9C-101B-9397-08002B2CF9AE}" pid="4" name="TaxKeyword">
    <vt:lpwstr>5;#Business Case|11111111-1111-1111-1111-111111111111;#10;#Concept Document|11111111-1111-1111-1111-111111111111</vt:lpwstr>
  </property>
  <property fmtid="{D5CDD505-2E9C-101B-9397-08002B2CF9AE}" pid="5" name="TaxCatchAll">
    <vt:lpwstr>5;#Business Case;#10;#Concept Document</vt:lpwstr>
  </property>
  <property fmtid="{D5CDD505-2E9C-101B-9397-08002B2CF9AE}" pid="6" name="_dlc_DocIdItemGuid">
    <vt:lpwstr>a581d3dd-d01a-4769-9436-6f78b15521f5</vt:lpwstr>
  </property>
  <property fmtid="{D5CDD505-2E9C-101B-9397-08002B2CF9AE}" pid="7" name="Send POB Case Email">
    <vt:lpwstr>https://slcounty.sharepoint.com/sites/SLCOPM/_layouts/15/wrkstat.aspx?List=e89db1cd-7a2b-42c6-8875-98cc92b89c0d&amp;WorkflowInstanceName=c9665204-6ffa-4fa6-a11f-bab4c532f58f, POB Case Email</vt:lpwstr>
  </property>
  <property fmtid="{D5CDD505-2E9C-101B-9397-08002B2CF9AE}" pid="8" name="Funding Source">
    <vt:lpwstr>650- Facilities Services</vt:lpwstr>
  </property>
  <property fmtid="{D5CDD505-2E9C-101B-9397-08002B2CF9AE}" pid="9" name="BTP">
    <vt:lpwstr>28;#Mark Miller</vt:lpwstr>
  </property>
  <property fmtid="{D5CDD505-2E9C-101B-9397-08002B2CF9AE}" pid="10" name="POB #">
    <vt:lpwstr>474657</vt:lpwstr>
  </property>
  <property fmtid="{D5CDD505-2E9C-101B-9397-08002B2CF9AE}" pid="11" name="Budget Year">
    <vt:lpwstr>2023</vt:lpwstr>
  </property>
  <property fmtid="{D5CDD505-2E9C-101B-9397-08002B2CF9AE}" pid="12" name="City Council Budget Request Needed">
    <vt:lpwstr>Yes</vt:lpwstr>
  </property>
  <property fmtid="{D5CDD505-2E9C-101B-9397-08002B2CF9AE}" pid="13" name="Current Budget Available">
    <vt:r8>0</vt:r8>
  </property>
  <property fmtid="{D5CDD505-2E9C-101B-9397-08002B2CF9AE}" pid="14" name="Sponsor">
    <vt:lpwstr>26;#Michael Bailey</vt:lpwstr>
  </property>
  <property fmtid="{D5CDD505-2E9C-101B-9397-08002B2CF9AE}" pid="15" name="Division">
    <vt:lpwstr>Information Technology</vt:lpwstr>
  </property>
  <property fmtid="{D5CDD505-2E9C-101B-9397-08002B2CF9AE}" pid="16" name="POB Case Email">
    <vt:lpwstr>, </vt:lpwstr>
  </property>
  <property fmtid="{D5CDD505-2E9C-101B-9397-08002B2CF9AE}" pid="17" name="Dept">
    <vt:lpwstr>Administrative Services</vt:lpwstr>
  </property>
  <property fmtid="{D5CDD505-2E9C-101B-9397-08002B2CF9AE}" pid="18" name="KpiDescription">
    <vt:lpwstr>This project is to support an upgrade to the phone system or move to the cloud. Our current 7900 series phones are out dated and are not supported in future releases of Call Manager or in the Cloud. This is the second year of a 3 year project.</vt:lpwstr>
  </property>
</Properties>
</file>