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EE" w:rsidRDefault="00BF7AEE" w:rsidP="00BF7AEE">
      <w:pPr>
        <w:pStyle w:val="Heading1"/>
        <w:jc w:val="center"/>
      </w:pPr>
      <w:bookmarkStart w:id="0" w:name="_GoBack"/>
      <w:bookmarkEnd w:id="0"/>
      <w:r>
        <w:t>NOTICE OF BONDS TO BE ISSUED</w:t>
      </w:r>
      <w:r w:rsidR="00A5305A">
        <w:br/>
      </w:r>
      <w:r>
        <w:t>AND OF PUBLIC HEARING</w:t>
      </w:r>
    </w:p>
    <w:p w:rsidR="00BF7AEE" w:rsidRDefault="00BF7AEE" w:rsidP="00BF7AEE">
      <w:pPr>
        <w:jc w:val="center"/>
      </w:pPr>
      <w:r>
        <w:t xml:space="preserve">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t xml:space="preserve"> OF</w:t>
      </w:r>
    </w:p>
    <w:p w:rsidR="00BF7AEE" w:rsidRDefault="00BF7AEE" w:rsidP="00BF7AEE">
      <w:pPr>
        <w:jc w:val="center"/>
      </w:pPr>
      <w:smartTag w:uri="urn:schemas-microsoft-com:office:smarttags" w:element="place">
        <w:smartTag w:uri="urn:schemas-microsoft-com:office:smarttags" w:element="City">
          <w:r>
            <w:t>DAVIS COUNTY</w:t>
          </w:r>
        </w:smartTag>
        <w:r>
          <w:t xml:space="preserve">, </w:t>
        </w:r>
        <w:smartTag w:uri="urn:schemas-microsoft-com:office:smarttags" w:element="State">
          <w:r>
            <w:t>UTAH</w:t>
          </w:r>
        </w:smartTag>
      </w:smartTag>
    </w:p>
    <w:p w:rsidR="00BF7AEE" w:rsidRDefault="00BF7AEE" w:rsidP="00BF7AEE">
      <w:pPr>
        <w:jc w:val="center"/>
      </w:pPr>
    </w:p>
    <w:p w:rsidR="00BF7AEE" w:rsidRDefault="00BF7AEE" w:rsidP="00BF7AEE">
      <w:pPr>
        <w:pStyle w:val="00BodyText1"/>
        <w:ind w:firstLine="720"/>
        <w:jc w:val="both"/>
      </w:pPr>
      <w:r>
        <w:t xml:space="preserve">NOTICE IS HEREBY GIVEN pursuant to the provisions of the Utah Industrial Facilities and Development Act, Title 11, Chapter 17, Utah Code Annotated 1953, as amended (the “Act”), that on May 31, 2016, the Board of County Commissioners (the “Board”) of Davis County, Utah (the “County”) adopted a resolution (the “Resolution”) in which it authorized the issuance of the County’s Facility Revenue Bonds, Series 2016 (Janicki Industries) (to be issued from time to time as one or more series and with such other series or title designation(s) as may be determined by the Board) (the “Bonds”) in the aggregate principal amount of not to exceed $10,000,000 and to mature in not more than 30 years.  Pursuant to the Resolution, the County proposes to lend the proceeds of the Bonds to Janicki Industries, Inc., a State of Washington corporation (the “Owner”) for the purpose of financing all or a portion of the costs of the acquisition, construction, improvement, equipping and furnishing of an approximately 100,000 square-foot facility (the “Project”), to be located in the East Gate Industrial Park at approximately </w:t>
      </w:r>
      <w:r w:rsidRPr="009E1309">
        <w:t>38</w:t>
      </w:r>
      <w:r>
        <w:t>35</w:t>
      </w:r>
      <w:r w:rsidRPr="009E1309">
        <w:t xml:space="preserve"> </w:t>
      </w:r>
      <w:r>
        <w:t xml:space="preserve">North </w:t>
      </w:r>
      <w:r w:rsidRPr="009E1309">
        <w:t>Fairfield R</w:t>
      </w:r>
      <w:r>
        <w:t>oad</w:t>
      </w:r>
      <w:r w:rsidRPr="009E1309">
        <w:t>,</w:t>
      </w:r>
      <w:r>
        <w:t xml:space="preserve"> Layton, Utah, to be owned and used by the Owner as a precision composites manufacturing facility and related furnishings and equipment.  </w:t>
      </w:r>
    </w:p>
    <w:p w:rsidR="00BF7AEE" w:rsidRDefault="00BF7AEE" w:rsidP="00BF7AEE">
      <w:pPr>
        <w:pStyle w:val="00BodyText1"/>
        <w:ind w:firstLine="720"/>
        <w:jc w:val="both"/>
      </w:pPr>
      <w:r>
        <w:t xml:space="preserve">NOTICE IS FURTHER GIVEN that, in connection with the County’s proposed issuance of the Bonds, the County will meet on Tuesday, July 19, 2016, at </w:t>
      </w:r>
      <w:r w:rsidR="006861FF">
        <w:t xml:space="preserve">61 South Main </w:t>
      </w:r>
      <w:r>
        <w:t xml:space="preserve">Street, Farmington, Utah, at 10:00 a.m. for the purpose of conducting a public hearing.  Interested individuals are invited to express their views, both orally and in writing, on the proposed issue of the Bonds and the location and nature of the Project.  Comments at the public hearing are invited.  Written comments may be submitted to the County at its Commissioner’s office located at </w:t>
      </w:r>
      <w:r w:rsidR="006861FF">
        <w:t xml:space="preserve">61 South Main </w:t>
      </w:r>
      <w:r>
        <w:t>Street, Farmington, Utah, until 5 p.m. on July 18, 2016.  Additional information may be obtained from the County at its office shown above or by calling (801) 451-3200.  Subsequent to the hearing, the Board will consider approving the Bonds for the Project.</w:t>
      </w:r>
    </w:p>
    <w:p w:rsidR="00BF7AEE" w:rsidRDefault="00BF7AEE" w:rsidP="00BF7AEE">
      <w:pPr>
        <w:pStyle w:val="00BodyText1"/>
        <w:ind w:firstLine="720"/>
        <w:jc w:val="both"/>
      </w:pPr>
      <w:r>
        <w:t>The County is authorized to issue the Bonds pursuant to the Act.  The Bonds will be special limited obligations of the County payable solely from amounts provided by the Owner, including monies and securities held from time to time under a Loan Agreement under which the Bonds are expected to be issued (the “Loan Agreement”).  The Bonds and the interest thereon will not be a debt of the County or of the State of Utah or any political subdivision, and neither the County nor the State of Utah or any political subdivision will be liable thereon, and in no event will the Bonds or the interest thereon be payable out of any funds or properties other than those of the County expressly provided therefor under the Loan Agreement.  The Bonds will not constitute an indebtedness within the meaning of any constitutional or statutory debt limitation or restriction.</w:t>
      </w:r>
    </w:p>
    <w:p w:rsidR="00BF7AEE" w:rsidRDefault="00BF7AEE" w:rsidP="00BF7AEE">
      <w:pPr>
        <w:pStyle w:val="00BodyText1"/>
        <w:ind w:firstLine="720"/>
        <w:jc w:val="both"/>
      </w:pPr>
      <w:bookmarkStart w:id="1" w:name="here"/>
      <w:bookmarkEnd w:id="1"/>
      <w:r>
        <w:t xml:space="preserve">The Bonds are to be issued and sold by the County pursuant to the Resolution, including as part of said Resolution a form of the Loan Agreement and said Loan Agreement shall contain such terms and provisions as shall be approved by the County at the time of adoption of a Final Bond Resolution.  A copy of the Resolution and the Loan Agreement are on file in the office of the County Clerk/Auditor of the County in the Davis County offices at </w:t>
      </w:r>
      <w:r w:rsidR="006861FF">
        <w:t xml:space="preserve">61 South Main </w:t>
      </w:r>
      <w:r>
        <w:t xml:space="preserve">Street, </w:t>
      </w:r>
      <w:r>
        <w:lastRenderedPageBreak/>
        <w:t>Farmington, Utah, where they may be examined during regular business hours of the County from 8:00 a.m. to 5:00 p.m. for a period of at least thirty (30) days from and after the date of publication of this notice.</w:t>
      </w:r>
    </w:p>
    <w:p w:rsidR="00BF7AEE" w:rsidRDefault="00BF7AEE" w:rsidP="00BF7AEE">
      <w:pPr>
        <w:pStyle w:val="00BodyText1"/>
        <w:ind w:firstLine="720"/>
        <w:jc w:val="both"/>
      </w:pPr>
      <w:r>
        <w:t>NOTICE IS FURTHER GIVEN that a period of thirty (30) days from and after the date of the publication of this notice is provided by law during which any person in interest shall have the right to contest the legality of the Resolution, the Loan Agreement, or the Bonds, or any provision made for the security and payment of the Bonds, and that after such time, no one shall have any cause of action to contest the regularity, formality or legality thereof for any cause whatsoever.</w:t>
      </w:r>
    </w:p>
    <w:p w:rsidR="00BF7AEE" w:rsidRDefault="00BF7AEE" w:rsidP="00BF7AEE">
      <w:r>
        <w:t>Date:  May 31, 2016</w:t>
      </w:r>
    </w:p>
    <w:p w:rsidR="00BF7AEE" w:rsidRDefault="00BF7AEE" w:rsidP="00BF7AEE">
      <w:pPr>
        <w:ind w:left="4320"/>
      </w:pPr>
      <w:smartTag w:uri="urn:schemas-microsoft-com:office:smarttags" w:element="place">
        <w:smartTag w:uri="urn:schemas-microsoft-com:office:smarttags" w:element="City">
          <w:r>
            <w:t>DAVIS COUNTY</w:t>
          </w:r>
        </w:smartTag>
        <w:r>
          <w:t xml:space="preserve">, </w:t>
        </w:r>
        <w:smartTag w:uri="urn:schemas-microsoft-com:office:smarttags" w:element="State">
          <w:r>
            <w:t>UTAH</w:t>
          </w:r>
        </w:smartTag>
      </w:smartTag>
    </w:p>
    <w:p w:rsidR="00BF7AEE" w:rsidRDefault="00BF7AEE" w:rsidP="00BF7AEE">
      <w:pPr>
        <w:ind w:left="4320"/>
      </w:pPr>
    </w:p>
    <w:p w:rsidR="00BF7AEE" w:rsidRDefault="00BF7AEE" w:rsidP="00BF7AEE">
      <w:pPr>
        <w:pStyle w:val="Signature"/>
        <w:tabs>
          <w:tab w:val="center" w:pos="6840"/>
        </w:tabs>
        <w:ind w:hanging="720"/>
      </w:pPr>
      <w:r>
        <w:rPr>
          <w:u w:val="single"/>
        </w:rPr>
        <w:t>/s/</w:t>
      </w:r>
      <w:r>
        <w:rPr>
          <w:u w:val="single"/>
        </w:rPr>
        <w:tab/>
      </w:r>
      <w:r>
        <w:rPr>
          <w:u w:val="single"/>
        </w:rPr>
        <w:tab/>
        <w:t>Curtis Koch</w:t>
      </w:r>
      <w:r>
        <w:rPr>
          <w:u w:val="single"/>
        </w:rPr>
        <w:tab/>
      </w:r>
    </w:p>
    <w:p w:rsidR="00BF7AEE" w:rsidRDefault="00BF7AEE" w:rsidP="00BF7AEE">
      <w:pPr>
        <w:pStyle w:val="Signature"/>
        <w:tabs>
          <w:tab w:val="center" w:pos="6840"/>
        </w:tabs>
      </w:pPr>
      <w:r>
        <w:tab/>
        <w:t>County Clerk/Auditor</w:t>
      </w:r>
    </w:p>
    <w:p w:rsidR="008B0777" w:rsidRPr="00BF7AEE" w:rsidRDefault="008B0777" w:rsidP="00BF7AEE"/>
    <w:sectPr w:rsidR="008B0777" w:rsidRPr="00BF7AEE" w:rsidSect="007A25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AEE" w:rsidRDefault="00BF7AEE" w:rsidP="007A2563">
      <w:r>
        <w:separator/>
      </w:r>
    </w:p>
  </w:endnote>
  <w:endnote w:type="continuationSeparator" w:id="0">
    <w:p w:rsidR="00BF7AEE" w:rsidRDefault="00BF7AEE"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FF" w:rsidRDefault="00686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63" w:rsidRDefault="007A2563">
    <w:pPr>
      <w:pStyle w:val="Footer"/>
    </w:pPr>
    <w:r>
      <w:tab/>
    </w:r>
    <w:r>
      <w:rPr>
        <w:rStyle w:val="PageNumber"/>
      </w:rPr>
      <w:fldChar w:fldCharType="begin"/>
    </w:r>
    <w:r>
      <w:rPr>
        <w:rStyle w:val="PageNumber"/>
      </w:rPr>
      <w:instrText xml:space="preserve"> PAGE </w:instrText>
    </w:r>
    <w:r>
      <w:rPr>
        <w:rStyle w:val="PageNumber"/>
      </w:rPr>
      <w:fldChar w:fldCharType="separate"/>
    </w:r>
    <w:r w:rsidR="00BA201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FF" w:rsidRDefault="00686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AEE" w:rsidRDefault="00BF7AEE" w:rsidP="007A2563">
      <w:r>
        <w:separator/>
      </w:r>
    </w:p>
  </w:footnote>
  <w:footnote w:type="continuationSeparator" w:id="0">
    <w:p w:rsidR="00BF7AEE" w:rsidRDefault="00BF7AEE" w:rsidP="007A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FF" w:rsidRDefault="00686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FF" w:rsidRDefault="00686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FF" w:rsidRDefault="00686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D6554"/>
    <w:multiLevelType w:val="multilevel"/>
    <w:tmpl w:val="DC2C2636"/>
    <w:name w:val="Ballard Spahr Scheme 1"/>
    <w:lvl w:ilvl="0">
      <w:start w:val="1"/>
      <w:numFmt w:val="decimal"/>
      <w:lvlText w:val="Section %1."/>
      <w:lvlJc w:val="left"/>
      <w:pPr>
        <w:tabs>
          <w:tab w:val="num" w:pos="1440"/>
        </w:tabs>
        <w:ind w:left="0" w:firstLine="720"/>
      </w:pPr>
      <w:rPr>
        <w:rFonts w:ascii="Times New Roman" w:hAnsi="Times New Roman" w:cs="Times New Roman" w:hint="default"/>
        <w:b w:val="0"/>
        <w:caps w:val="0"/>
        <w:color w:val="auto"/>
        <w:sz w:val="24"/>
        <w:u w:val="single"/>
      </w:rPr>
    </w:lvl>
    <w:lvl w:ilvl="1">
      <w:start w:val="1"/>
      <w:numFmt w:val="decimal"/>
      <w:lvlText w:val="%2."/>
      <w:lvlJc w:val="left"/>
      <w:pPr>
        <w:tabs>
          <w:tab w:val="num" w:pos="1440"/>
        </w:tabs>
        <w:ind w:left="0" w:firstLine="720"/>
      </w:pPr>
      <w:rPr>
        <w:rFonts w:ascii="Times New Roman" w:hAnsi="Times New Roman" w:cs="Times New Roman" w:hint="default"/>
        <w:b w:val="0"/>
        <w:caps w:val="0"/>
        <w:color w:val="auto"/>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caps w:val="0"/>
        <w:color w:val="auto"/>
        <w:sz w:val="24"/>
        <w:u w:val="none"/>
      </w:rPr>
    </w:lvl>
    <w:lvl w:ilvl="3">
      <w:start w:val="1"/>
      <w:numFmt w:val="lowerRoman"/>
      <w:lvlText w:val="(%4)"/>
      <w:lvlJc w:val="left"/>
      <w:pPr>
        <w:tabs>
          <w:tab w:val="num" w:pos="3600"/>
        </w:tabs>
        <w:ind w:left="3600" w:hanging="720"/>
      </w:pPr>
      <w:rPr>
        <w:rFonts w:ascii="Times New Roman" w:hAnsi="Times New Roman" w:cs="Times New Roman" w:hint="default"/>
        <w:b w:val="0"/>
        <w:caps w:val="0"/>
        <w:color w:val="auto"/>
        <w:sz w:val="24"/>
        <w:u w:val="none"/>
      </w:rPr>
    </w:lvl>
    <w:lvl w:ilvl="4">
      <w:start w:val="1"/>
      <w:numFmt w:val="decimal"/>
      <w:lvlText w:val="%5)"/>
      <w:lvlJc w:val="left"/>
      <w:pPr>
        <w:tabs>
          <w:tab w:val="num" w:pos="4320"/>
        </w:tabs>
        <w:ind w:left="4320" w:hanging="720"/>
      </w:pPr>
      <w:rPr>
        <w:rFonts w:ascii="Times New Roman" w:hAnsi="Times New Roman" w:cs="Times New Roman" w:hint="default"/>
        <w:b w:val="0"/>
        <w:caps w:val="0"/>
        <w:color w:val="auto"/>
        <w:sz w:val="24"/>
        <w:u w:val="none"/>
      </w:rPr>
    </w:lvl>
    <w:lvl w:ilvl="5">
      <w:start w:val="1"/>
      <w:numFmt w:val="lowerLetter"/>
      <w:lvlText w:val="(%6)"/>
      <w:lvlJc w:val="left"/>
      <w:pPr>
        <w:tabs>
          <w:tab w:val="num" w:pos="5040"/>
        </w:tabs>
        <w:ind w:left="5040" w:hanging="720"/>
      </w:pPr>
      <w:rPr>
        <w:rFonts w:ascii="Times New Roman" w:hAnsi="Times New Roman" w:cs="Times New Roman" w:hint="default"/>
        <w:b w:val="0"/>
        <w:caps w:val="0"/>
        <w:color w:val="auto"/>
        <w:sz w:val="24"/>
        <w:u w:val="none"/>
      </w:rPr>
    </w:lvl>
    <w:lvl w:ilvl="6">
      <w:start w:val="1"/>
      <w:numFmt w:val="decimal"/>
      <w:lvlText w:val="(%7)"/>
      <w:lvlJc w:val="left"/>
      <w:pPr>
        <w:tabs>
          <w:tab w:val="num" w:pos="5760"/>
        </w:tabs>
        <w:ind w:left="5760" w:hanging="720"/>
      </w:pPr>
      <w:rPr>
        <w:rFonts w:ascii="Times New Roman" w:hAnsi="Times New Roman" w:cs="Times New Roman" w:hint="default"/>
        <w:b w:val="0"/>
        <w:caps w:val="0"/>
        <w:color w:val="auto"/>
        <w:sz w:val="24"/>
        <w:u w:val="none"/>
      </w:rPr>
    </w:lvl>
    <w:lvl w:ilvl="7">
      <w:start w:val="1"/>
      <w:numFmt w:val="lowerRoman"/>
      <w:lvlText w:val="%8)"/>
      <w:lvlJc w:val="left"/>
      <w:pPr>
        <w:tabs>
          <w:tab w:val="num" w:pos="6480"/>
        </w:tabs>
        <w:ind w:left="6480" w:hanging="720"/>
      </w:pPr>
      <w:rPr>
        <w:rFonts w:ascii="Times New Roman" w:hAnsi="Times New Roman" w:cs="Times New Roman" w:hint="default"/>
        <w:b w:val="0"/>
        <w:caps w:val="0"/>
        <w:color w:val="auto"/>
        <w:sz w:val="24"/>
        <w:u w:val="none"/>
      </w:rPr>
    </w:lvl>
    <w:lvl w:ilvl="8">
      <w:start w:val="1"/>
      <w:numFmt w:val="lowerLetter"/>
      <w:lvlText w:val="%9)"/>
      <w:lvlJc w:val="left"/>
      <w:pPr>
        <w:tabs>
          <w:tab w:val="num" w:pos="7200"/>
        </w:tabs>
        <w:ind w:left="7200" w:hanging="720"/>
      </w:pPr>
      <w:rPr>
        <w:rFonts w:ascii="Times New Roman" w:hAnsi="Times New Roman" w:cs="Times New Roman" w:hint="default"/>
        <w:b w:val="0"/>
        <w:caps w:val="0"/>
        <w:color w:val="auto"/>
        <w:sz w:val="24"/>
        <w:u w:val="none"/>
      </w:rPr>
    </w:lvl>
  </w:abstractNum>
  <w:abstractNum w:abstractNumId="12" w15:restartNumberingAfterBreak="0">
    <w:nsid w:val="45C71B0F"/>
    <w:multiLevelType w:val="multilevel"/>
    <w:tmpl w:val="AA10D528"/>
    <w:name w:val="Business/Contract"/>
    <w:lvl w:ilvl="0">
      <w:start w:val="1"/>
      <w:numFmt w:val="decimal"/>
      <w:lvlText w:val="Section %1."/>
      <w:lvlJc w:val="left"/>
      <w:pPr>
        <w:tabs>
          <w:tab w:val="num" w:pos="1440"/>
        </w:tabs>
        <w:ind w:left="0" w:firstLine="720"/>
      </w:pPr>
      <w:rPr>
        <w:rFonts w:ascii="Times New Roman" w:hAnsi="Times New Roman" w:cs="Times New Roman" w:hint="default"/>
        <w:b w:val="0"/>
        <w:caps w:val="0"/>
        <w:color w:val="auto"/>
        <w:sz w:val="24"/>
        <w:u w:val="single"/>
      </w:rPr>
    </w:lvl>
    <w:lvl w:ilvl="1">
      <w:start w:val="1"/>
      <w:numFmt w:val="decimal"/>
      <w:lvlText w:val="%2."/>
      <w:lvlJc w:val="left"/>
      <w:pPr>
        <w:tabs>
          <w:tab w:val="num" w:pos="1440"/>
        </w:tabs>
        <w:ind w:left="0" w:firstLine="720"/>
      </w:pPr>
      <w:rPr>
        <w:rFonts w:ascii="Times New Roman" w:hAnsi="Times New Roman" w:cs="Times New Roman" w:hint="default"/>
        <w:b w:val="0"/>
        <w:caps w:val="0"/>
        <w:color w:val="auto"/>
        <w:sz w:val="24"/>
        <w:u w:val="none"/>
      </w:rPr>
    </w:lvl>
    <w:lvl w:ilvl="2">
      <w:start w:val="1"/>
      <w:numFmt w:val="lowerLetter"/>
      <w:lvlText w:val="(%3)"/>
      <w:lvlJc w:val="left"/>
      <w:pPr>
        <w:tabs>
          <w:tab w:val="num" w:pos="2160"/>
        </w:tabs>
        <w:ind w:left="720" w:firstLine="720"/>
      </w:pPr>
      <w:rPr>
        <w:rFonts w:ascii="Times New Roman" w:hAnsi="Times New Roman" w:cs="Times New Roman" w:hint="default"/>
        <w:b w:val="0"/>
        <w:caps w:val="0"/>
        <w:color w:val="auto"/>
        <w:sz w:val="24"/>
        <w:u w:val="none"/>
      </w:rPr>
    </w:lvl>
    <w:lvl w:ilvl="3">
      <w:start w:val="1"/>
      <w:numFmt w:val="lowerRoman"/>
      <w:lvlText w:val="(%4)"/>
      <w:lvlJc w:val="left"/>
      <w:pPr>
        <w:tabs>
          <w:tab w:val="num" w:pos="3600"/>
        </w:tabs>
        <w:ind w:left="3600" w:hanging="720"/>
      </w:pPr>
      <w:rPr>
        <w:rFonts w:ascii="Times New Roman" w:hAnsi="Times New Roman" w:cs="Times New Roman" w:hint="default"/>
        <w:b w:val="0"/>
        <w:caps w:val="0"/>
        <w:color w:val="auto"/>
        <w:sz w:val="24"/>
        <w:u w:val="none"/>
      </w:rPr>
    </w:lvl>
    <w:lvl w:ilvl="4">
      <w:start w:val="1"/>
      <w:numFmt w:val="decimal"/>
      <w:lvlText w:val="%5)"/>
      <w:lvlJc w:val="left"/>
      <w:pPr>
        <w:tabs>
          <w:tab w:val="num" w:pos="4320"/>
        </w:tabs>
        <w:ind w:left="4320" w:hanging="720"/>
      </w:pPr>
      <w:rPr>
        <w:rFonts w:ascii="Times New Roman" w:hAnsi="Times New Roman" w:cs="Times New Roman" w:hint="default"/>
        <w:b w:val="0"/>
        <w:caps w:val="0"/>
        <w:color w:val="auto"/>
        <w:sz w:val="24"/>
        <w:u w:val="none"/>
      </w:rPr>
    </w:lvl>
    <w:lvl w:ilvl="5">
      <w:start w:val="1"/>
      <w:numFmt w:val="lowerLetter"/>
      <w:lvlText w:val="(%6)"/>
      <w:lvlJc w:val="left"/>
      <w:pPr>
        <w:tabs>
          <w:tab w:val="num" w:pos="5040"/>
        </w:tabs>
        <w:ind w:left="5040" w:hanging="720"/>
      </w:pPr>
      <w:rPr>
        <w:rFonts w:ascii="Times New Roman" w:hAnsi="Times New Roman" w:cs="Times New Roman" w:hint="default"/>
        <w:b w:val="0"/>
        <w:caps w:val="0"/>
        <w:color w:val="auto"/>
        <w:sz w:val="24"/>
        <w:u w:val="none"/>
      </w:rPr>
    </w:lvl>
    <w:lvl w:ilvl="6">
      <w:start w:val="1"/>
      <w:numFmt w:val="decimal"/>
      <w:lvlText w:val="(%7)"/>
      <w:lvlJc w:val="left"/>
      <w:pPr>
        <w:tabs>
          <w:tab w:val="num" w:pos="5760"/>
        </w:tabs>
        <w:ind w:left="5760" w:hanging="720"/>
      </w:pPr>
      <w:rPr>
        <w:rFonts w:ascii="Times New Roman" w:hAnsi="Times New Roman" w:cs="Times New Roman" w:hint="default"/>
        <w:b w:val="0"/>
        <w:caps w:val="0"/>
        <w:color w:val="auto"/>
        <w:sz w:val="24"/>
        <w:u w:val="none"/>
      </w:rPr>
    </w:lvl>
    <w:lvl w:ilvl="7">
      <w:start w:val="1"/>
      <w:numFmt w:val="lowerRoman"/>
      <w:lvlText w:val="%8)"/>
      <w:lvlJc w:val="left"/>
      <w:pPr>
        <w:tabs>
          <w:tab w:val="num" w:pos="6480"/>
        </w:tabs>
        <w:ind w:left="6480" w:hanging="720"/>
      </w:pPr>
      <w:rPr>
        <w:rFonts w:ascii="Times New Roman" w:hAnsi="Times New Roman" w:cs="Times New Roman" w:hint="default"/>
        <w:b w:val="0"/>
        <w:caps w:val="0"/>
        <w:color w:val="auto"/>
        <w:sz w:val="24"/>
        <w:u w:val="none"/>
      </w:rPr>
    </w:lvl>
    <w:lvl w:ilvl="8">
      <w:start w:val="1"/>
      <w:numFmt w:val="lowerLetter"/>
      <w:lvlText w:val="%9)"/>
      <w:lvlJc w:val="left"/>
      <w:pPr>
        <w:tabs>
          <w:tab w:val="num" w:pos="7200"/>
        </w:tabs>
        <w:ind w:left="7200" w:hanging="720"/>
      </w:pPr>
      <w:rPr>
        <w:rFonts w:ascii="Times New Roman" w:hAnsi="Times New Roman" w:cs="Times New Roman" w:hint="default"/>
        <w:b w:val="0"/>
        <w:caps w:val="0"/>
        <w:color w:val="auto"/>
        <w:sz w:val="24"/>
        <w:u w:val="none"/>
      </w:rPr>
    </w:lvl>
  </w:abstractNum>
  <w:abstractNum w:abstractNumId="13" w15:restartNumberingAfterBreak="0">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Business/Contract"/>
    <w:docVar w:name="LastSchemeUniqueID" w:val="129"/>
  </w:docVars>
  <w:rsids>
    <w:rsidRoot w:val="00BF7AEE"/>
    <w:rsid w:val="000D364D"/>
    <w:rsid w:val="001456EC"/>
    <w:rsid w:val="0019221C"/>
    <w:rsid w:val="00317367"/>
    <w:rsid w:val="00496973"/>
    <w:rsid w:val="005460E1"/>
    <w:rsid w:val="006635D5"/>
    <w:rsid w:val="006861FF"/>
    <w:rsid w:val="007A2563"/>
    <w:rsid w:val="008B0777"/>
    <w:rsid w:val="008E3762"/>
    <w:rsid w:val="00A5305A"/>
    <w:rsid w:val="00A84F24"/>
    <w:rsid w:val="00BA2012"/>
    <w:rsid w:val="00BF7AEE"/>
    <w:rsid w:val="00EC6265"/>
    <w:rsid w:val="00F136B0"/>
    <w:rsid w:val="00F22030"/>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D64674D5-3F9F-47CE-A20E-0F18C9EC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62"/>
  </w:style>
  <w:style w:type="paragraph" w:styleId="Heading1">
    <w:name w:val="heading 1"/>
    <w:basedOn w:val="Normal"/>
    <w:next w:val="00BodyText1"/>
    <w:link w:val="Heading1Char"/>
    <w:qFormat/>
    <w:rsid w:val="00BF7AEE"/>
    <w:pPr>
      <w:tabs>
        <w:tab w:val="left" w:pos="1440"/>
      </w:tabs>
      <w:spacing w:after="240"/>
      <w:jc w:val="both"/>
      <w:outlineLvl w:val="0"/>
    </w:pPr>
    <w:rPr>
      <w:rFonts w:eastAsiaTheme="majorEastAsia" w:cs="Times New Roman"/>
      <w:bCs/>
      <w:szCs w:val="28"/>
    </w:rPr>
  </w:style>
  <w:style w:type="paragraph" w:styleId="Heading2">
    <w:name w:val="heading 2"/>
    <w:basedOn w:val="Normal"/>
    <w:next w:val="00BodyText1"/>
    <w:link w:val="Heading2Char"/>
    <w:unhideWhenUsed/>
    <w:qFormat/>
    <w:rsid w:val="00BF7AEE"/>
    <w:pPr>
      <w:tabs>
        <w:tab w:val="left" w:pos="1440"/>
      </w:tabs>
      <w:spacing w:after="240"/>
      <w:jc w:val="both"/>
      <w:outlineLvl w:val="1"/>
    </w:pPr>
    <w:rPr>
      <w:rFonts w:eastAsiaTheme="majorEastAsia" w:cs="Times New Roman"/>
      <w:bCs/>
      <w:szCs w:val="26"/>
    </w:rPr>
  </w:style>
  <w:style w:type="paragraph" w:styleId="Heading3">
    <w:name w:val="heading 3"/>
    <w:basedOn w:val="Normal"/>
    <w:next w:val="00BodyText1"/>
    <w:link w:val="Heading3Char"/>
    <w:unhideWhenUsed/>
    <w:qFormat/>
    <w:rsid w:val="00BF7AEE"/>
    <w:pPr>
      <w:spacing w:after="240"/>
      <w:jc w:val="both"/>
      <w:outlineLvl w:val="2"/>
    </w:pPr>
    <w:rPr>
      <w:rFonts w:eastAsiaTheme="majorEastAsia" w:cs="Times New Roman"/>
      <w:bCs/>
    </w:rPr>
  </w:style>
  <w:style w:type="paragraph" w:styleId="Heading4">
    <w:name w:val="heading 4"/>
    <w:basedOn w:val="Normal"/>
    <w:next w:val="00BodyText1"/>
    <w:link w:val="Heading4Char"/>
    <w:unhideWhenUsed/>
    <w:qFormat/>
    <w:rsid w:val="00BF7AEE"/>
    <w:pPr>
      <w:tabs>
        <w:tab w:val="left" w:pos="3600"/>
      </w:tabs>
      <w:spacing w:after="240"/>
      <w:outlineLvl w:val="3"/>
    </w:pPr>
    <w:rPr>
      <w:rFonts w:eastAsiaTheme="majorEastAsia" w:cs="Times New Roman"/>
      <w:bCs/>
      <w:iCs/>
    </w:rPr>
  </w:style>
  <w:style w:type="paragraph" w:styleId="Heading5">
    <w:name w:val="heading 5"/>
    <w:basedOn w:val="Normal"/>
    <w:next w:val="00BodyText1"/>
    <w:link w:val="Heading5Char"/>
    <w:unhideWhenUsed/>
    <w:qFormat/>
    <w:rsid w:val="00BF7AEE"/>
    <w:pPr>
      <w:tabs>
        <w:tab w:val="left" w:pos="4320"/>
      </w:tabs>
      <w:spacing w:after="240"/>
      <w:outlineLvl w:val="4"/>
    </w:pPr>
    <w:rPr>
      <w:rFonts w:eastAsiaTheme="majorEastAsia" w:cs="Times New Roman"/>
    </w:rPr>
  </w:style>
  <w:style w:type="paragraph" w:styleId="Heading6">
    <w:name w:val="heading 6"/>
    <w:basedOn w:val="Normal"/>
    <w:next w:val="00BodyText1"/>
    <w:link w:val="Heading6Char"/>
    <w:unhideWhenUsed/>
    <w:qFormat/>
    <w:rsid w:val="00BF7AEE"/>
    <w:pPr>
      <w:tabs>
        <w:tab w:val="left" w:pos="5040"/>
      </w:tabs>
      <w:spacing w:after="240"/>
      <w:outlineLvl w:val="5"/>
    </w:pPr>
    <w:rPr>
      <w:rFonts w:eastAsiaTheme="majorEastAsia" w:cs="Times New Roman"/>
      <w:iCs/>
    </w:rPr>
  </w:style>
  <w:style w:type="paragraph" w:styleId="Heading7">
    <w:name w:val="heading 7"/>
    <w:basedOn w:val="Normal"/>
    <w:next w:val="00BodyText1"/>
    <w:link w:val="Heading7Char"/>
    <w:unhideWhenUsed/>
    <w:qFormat/>
    <w:rsid w:val="00BF7AEE"/>
    <w:pPr>
      <w:tabs>
        <w:tab w:val="left" w:pos="5760"/>
      </w:tabs>
      <w:spacing w:after="240"/>
      <w:outlineLvl w:val="6"/>
    </w:pPr>
    <w:rPr>
      <w:rFonts w:eastAsiaTheme="majorEastAsia" w:cs="Times New Roman"/>
      <w:iCs/>
    </w:rPr>
  </w:style>
  <w:style w:type="paragraph" w:styleId="Heading8">
    <w:name w:val="heading 8"/>
    <w:basedOn w:val="Normal"/>
    <w:next w:val="00BodyText1"/>
    <w:link w:val="Heading8Char"/>
    <w:unhideWhenUsed/>
    <w:qFormat/>
    <w:rsid w:val="00BF7AEE"/>
    <w:pPr>
      <w:tabs>
        <w:tab w:val="left" w:pos="6480"/>
      </w:tabs>
      <w:spacing w:after="240"/>
      <w:outlineLvl w:val="7"/>
    </w:pPr>
    <w:rPr>
      <w:rFonts w:eastAsiaTheme="majorEastAsia" w:cs="Times New Roman"/>
      <w:szCs w:val="20"/>
    </w:rPr>
  </w:style>
  <w:style w:type="paragraph" w:styleId="Heading9">
    <w:name w:val="heading 9"/>
    <w:basedOn w:val="Normal"/>
    <w:next w:val="00BodyText1"/>
    <w:link w:val="Heading9Char"/>
    <w:unhideWhenUsed/>
    <w:qFormat/>
    <w:rsid w:val="00BF7AEE"/>
    <w:pPr>
      <w:tabs>
        <w:tab w:val="left" w:pos="720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szCs w:val="28"/>
    </w:rPr>
  </w:style>
  <w:style w:type="character" w:customStyle="1" w:styleId="Heading2Char">
    <w:name w:val="Heading 2 Char"/>
    <w:basedOn w:val="DefaultParagraphFont"/>
    <w:link w:val="Heading2"/>
    <w:rsid w:val="008B0777"/>
    <w:rPr>
      <w:rFonts w:eastAsiaTheme="majorEastAsia" w:cs="Times New Roman"/>
      <w:bCs/>
      <w:szCs w:val="26"/>
    </w:rPr>
  </w:style>
  <w:style w:type="character" w:customStyle="1" w:styleId="Heading3Char">
    <w:name w:val="Heading 3 Char"/>
    <w:basedOn w:val="DefaultParagraphFont"/>
    <w:link w:val="Heading3"/>
    <w:rsid w:val="008B0777"/>
    <w:rPr>
      <w:rFonts w:eastAsiaTheme="majorEastAsia" w:cs="Times New Roman"/>
      <w:bCs/>
    </w:rPr>
  </w:style>
  <w:style w:type="character" w:customStyle="1" w:styleId="Heading4Char">
    <w:name w:val="Heading 4 Char"/>
    <w:basedOn w:val="DefaultParagraphFont"/>
    <w:link w:val="Heading4"/>
    <w:rsid w:val="008B0777"/>
    <w:rPr>
      <w:rFonts w:eastAsiaTheme="majorEastAsia" w:cs="Times New Roman"/>
      <w:bCs/>
      <w:iCs/>
    </w:rPr>
  </w:style>
  <w:style w:type="character" w:customStyle="1" w:styleId="Heading5Char">
    <w:name w:val="Heading 5 Char"/>
    <w:basedOn w:val="DefaultParagraphFont"/>
    <w:link w:val="Heading5"/>
    <w:rsid w:val="008B0777"/>
    <w:rPr>
      <w:rFonts w:eastAsiaTheme="majorEastAsia" w:cs="Times New Roman"/>
    </w:rPr>
  </w:style>
  <w:style w:type="character" w:customStyle="1" w:styleId="Heading6Char">
    <w:name w:val="Heading 6 Char"/>
    <w:basedOn w:val="DefaultParagraphFont"/>
    <w:link w:val="Heading6"/>
    <w:rsid w:val="008B0777"/>
    <w:rPr>
      <w:rFonts w:eastAsiaTheme="majorEastAsia" w:cs="Times New Roman"/>
      <w:iCs/>
    </w:rPr>
  </w:style>
  <w:style w:type="character" w:customStyle="1" w:styleId="Heading7Char">
    <w:name w:val="Heading 7 Char"/>
    <w:basedOn w:val="DefaultParagraphFont"/>
    <w:link w:val="Heading7"/>
    <w:rsid w:val="008B0777"/>
    <w:rPr>
      <w:rFonts w:eastAsiaTheme="majorEastAsia" w:cs="Times New Roman"/>
      <w:iCs/>
    </w:rPr>
  </w:style>
  <w:style w:type="character" w:customStyle="1" w:styleId="Heading8Char">
    <w:name w:val="Heading 8 Char"/>
    <w:basedOn w:val="DefaultParagraphFont"/>
    <w:link w:val="Heading8"/>
    <w:rsid w:val="008B0777"/>
    <w:rPr>
      <w:rFonts w:eastAsiaTheme="majorEastAsia" w:cs="Times New Roman"/>
      <w:szCs w:val="20"/>
    </w:rPr>
  </w:style>
  <w:style w:type="character" w:customStyle="1" w:styleId="Heading9Char">
    <w:name w:val="Heading 9 Char"/>
    <w:basedOn w:val="DefaultParagraphFont"/>
    <w:link w:val="Heading9"/>
    <w:rsid w:val="008B0777"/>
    <w:rPr>
      <w:rFonts w:eastAsiaTheme="majorEastAsia" w:cs="Times New Roman"/>
      <w:iCs/>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allard%20Spah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 Tuttle</dc:creator>
  <cp:lastModifiedBy>Shauna Brady</cp:lastModifiedBy>
  <cp:revision>2</cp:revision>
  <dcterms:created xsi:type="dcterms:W3CDTF">2016-06-02T15:15:00Z</dcterms:created>
  <dcterms:modified xsi:type="dcterms:W3CDTF">2016-06-02T15:15:00Z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DMWEST #14419214 v1</vt:lpwstr>
  </property>
  <property fmtid="{D5CDD505-2E9C-101B-9397-08002B2CF9AE}" pid="4" name="MAIL_MSG_ID1">
    <vt:lpwstr>wCAAOT3PEN8OC0DfKIi3tLFgqHYIpmZfpCnu9KyL1m0JdNiIJOFsUVqcb/x9G2j8NptG7J8eF25OvTeI
uGR59yz5uOwLZ661M8OVSfpVqoWNUtuNfZt4AoR7/ACRLakOu2/CfLeezS+6IGIXhWxA62pXnH8f
TceJZ7rkuRP0Al4jhwE=</vt:lpwstr>
  </property>
  <property fmtid="{D5CDD505-2E9C-101B-9397-08002B2CF9AE}" pid="5" name="RESPONSE_SENDER_NAME">
    <vt:lpwstr>gAAAdya76B99d4hLGUR1rQ+8TxTv0GGEPdix</vt:lpwstr>
  </property>
  <property fmtid="{D5CDD505-2E9C-101B-9397-08002B2CF9AE}" pid="6" name="EMAIL_OWNER_ADDRESS">
    <vt:lpwstr>4AAAUmLmXdMZevR71JFjHo4aYMgHEuaMbY6Z/Zbx18zZcoccHEJpbnv7QQ==</vt:lpwstr>
  </property>
</Properties>
</file>