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4788"/>
      </w:tblGrid>
      <w:tr w:rsidR="002D4AF7" w:rsidRPr="00FC327E" w:rsidTr="0011399C">
        <w:tc>
          <w:tcPr>
            <w:tcW w:w="4788" w:type="dxa"/>
          </w:tcPr>
          <w:p w:rsidR="002D4AF7" w:rsidRPr="0089695D" w:rsidRDefault="002D4AF7" w:rsidP="00B11411">
            <w:pPr>
              <w:rPr>
                <w:b/>
                <w:sz w:val="20"/>
                <w:szCs w:val="20"/>
              </w:rPr>
            </w:pPr>
            <w:r w:rsidRPr="0089695D">
              <w:rPr>
                <w:b/>
                <w:sz w:val="20"/>
                <w:szCs w:val="20"/>
              </w:rPr>
              <w:t>Present:</w:t>
            </w:r>
          </w:p>
        </w:tc>
        <w:tc>
          <w:tcPr>
            <w:tcW w:w="4788" w:type="dxa"/>
          </w:tcPr>
          <w:p w:rsidR="002D4AF7" w:rsidRPr="007F4B36" w:rsidRDefault="002D4AF7" w:rsidP="00A05304">
            <w:pPr>
              <w:rPr>
                <w:sz w:val="20"/>
                <w:szCs w:val="20"/>
              </w:rPr>
            </w:pPr>
            <w:r w:rsidRPr="007F4B36">
              <w:rPr>
                <w:b/>
                <w:sz w:val="20"/>
                <w:szCs w:val="20"/>
              </w:rPr>
              <w:t>Department Staff:</w:t>
            </w:r>
          </w:p>
        </w:tc>
      </w:tr>
      <w:tr w:rsidR="002D4AF7" w:rsidRPr="00FC327E" w:rsidTr="0011399C">
        <w:tc>
          <w:tcPr>
            <w:tcW w:w="4788" w:type="dxa"/>
          </w:tcPr>
          <w:p w:rsidR="002D4AF7" w:rsidRPr="004867C2" w:rsidRDefault="002D4AF7" w:rsidP="007B6248">
            <w:pPr>
              <w:rPr>
                <w:sz w:val="20"/>
                <w:szCs w:val="20"/>
              </w:rPr>
            </w:pPr>
            <w:r w:rsidRPr="004867C2">
              <w:rPr>
                <w:sz w:val="20"/>
                <w:szCs w:val="20"/>
              </w:rPr>
              <w:t>Scott Zigich, Chair</w:t>
            </w:r>
          </w:p>
        </w:tc>
        <w:tc>
          <w:tcPr>
            <w:tcW w:w="4788" w:type="dxa"/>
          </w:tcPr>
          <w:p w:rsidR="002D4AF7" w:rsidRPr="007F4B36" w:rsidRDefault="002D4AF7" w:rsidP="00A05304">
            <w:pPr>
              <w:rPr>
                <w:sz w:val="20"/>
                <w:szCs w:val="20"/>
              </w:rPr>
            </w:pPr>
            <w:r w:rsidRPr="007F4B36">
              <w:rPr>
                <w:sz w:val="20"/>
                <w:szCs w:val="20"/>
              </w:rPr>
              <w:t xml:space="preserve">Brian Hatch, </w:t>
            </w:r>
            <w:r>
              <w:rPr>
                <w:sz w:val="20"/>
                <w:szCs w:val="20"/>
              </w:rPr>
              <w:t xml:space="preserve">Interim </w:t>
            </w:r>
            <w:r w:rsidRPr="007F4B36">
              <w:rPr>
                <w:sz w:val="20"/>
                <w:szCs w:val="20"/>
              </w:rPr>
              <w:t>Director of Health</w:t>
            </w:r>
          </w:p>
        </w:tc>
      </w:tr>
      <w:tr w:rsidR="002D4AF7" w:rsidRPr="00FC327E" w:rsidTr="0011399C">
        <w:tc>
          <w:tcPr>
            <w:tcW w:w="4788" w:type="dxa"/>
          </w:tcPr>
          <w:p w:rsidR="002D4AF7" w:rsidRPr="004867C2" w:rsidRDefault="002D4AF7" w:rsidP="00F7217D">
            <w:pPr>
              <w:rPr>
                <w:sz w:val="20"/>
                <w:szCs w:val="20"/>
              </w:rPr>
            </w:pPr>
            <w:r w:rsidRPr="004867C2">
              <w:rPr>
                <w:sz w:val="20"/>
                <w:szCs w:val="20"/>
              </w:rPr>
              <w:t>Dr. Gary Alexander, Vice-Chair</w:t>
            </w:r>
          </w:p>
        </w:tc>
        <w:tc>
          <w:tcPr>
            <w:tcW w:w="4788" w:type="dxa"/>
          </w:tcPr>
          <w:p w:rsidR="002D4AF7" w:rsidRPr="007F4B36" w:rsidRDefault="002D4AF7" w:rsidP="00A05304">
            <w:pPr>
              <w:rPr>
                <w:sz w:val="20"/>
                <w:szCs w:val="20"/>
              </w:rPr>
            </w:pPr>
            <w:r w:rsidRPr="007F4B36">
              <w:rPr>
                <w:sz w:val="20"/>
                <w:szCs w:val="20"/>
              </w:rPr>
              <w:t>Liz Carlisle, Administrative Asst</w:t>
            </w:r>
          </w:p>
        </w:tc>
      </w:tr>
      <w:tr w:rsidR="002D4AF7" w:rsidRPr="00FC327E" w:rsidTr="0011399C">
        <w:tc>
          <w:tcPr>
            <w:tcW w:w="4788" w:type="dxa"/>
          </w:tcPr>
          <w:p w:rsidR="002D4AF7" w:rsidRPr="004867C2" w:rsidRDefault="002D4AF7" w:rsidP="00A05304">
            <w:pPr>
              <w:rPr>
                <w:sz w:val="20"/>
                <w:szCs w:val="20"/>
              </w:rPr>
            </w:pPr>
            <w:r w:rsidRPr="004867C2">
              <w:rPr>
                <w:sz w:val="20"/>
                <w:szCs w:val="20"/>
              </w:rPr>
              <w:t>Jim Smith, Commissioner</w:t>
            </w:r>
          </w:p>
        </w:tc>
        <w:tc>
          <w:tcPr>
            <w:tcW w:w="4788" w:type="dxa"/>
          </w:tcPr>
          <w:p w:rsidR="002D4AF7" w:rsidRPr="007F4B36" w:rsidRDefault="002D4AF7" w:rsidP="00A05304">
            <w:pPr>
              <w:rPr>
                <w:sz w:val="20"/>
                <w:szCs w:val="20"/>
              </w:rPr>
            </w:pPr>
            <w:r w:rsidRPr="007F4B36">
              <w:rPr>
                <w:sz w:val="20"/>
                <w:szCs w:val="20"/>
                <w:lang w:val="fr-FR"/>
              </w:rPr>
              <w:t>Dave Spence, Division Director, EHS</w:t>
            </w:r>
          </w:p>
        </w:tc>
      </w:tr>
      <w:tr w:rsidR="002D4AF7" w:rsidRPr="00FC327E" w:rsidTr="0011399C">
        <w:tc>
          <w:tcPr>
            <w:tcW w:w="4788" w:type="dxa"/>
          </w:tcPr>
          <w:p w:rsidR="002D4AF7" w:rsidRPr="004867C2" w:rsidRDefault="002D4AF7" w:rsidP="004867C2">
            <w:pPr>
              <w:rPr>
                <w:sz w:val="20"/>
                <w:szCs w:val="20"/>
              </w:rPr>
            </w:pPr>
            <w:r w:rsidRPr="004867C2">
              <w:rPr>
                <w:sz w:val="20"/>
                <w:szCs w:val="20"/>
              </w:rPr>
              <w:t>Dr. Ryan Stewart</w:t>
            </w:r>
          </w:p>
        </w:tc>
        <w:tc>
          <w:tcPr>
            <w:tcW w:w="4788" w:type="dxa"/>
          </w:tcPr>
          <w:p w:rsidR="002D4AF7" w:rsidRPr="007F4B36" w:rsidRDefault="002D4AF7" w:rsidP="00A05304">
            <w:pPr>
              <w:rPr>
                <w:sz w:val="20"/>
                <w:szCs w:val="20"/>
              </w:rPr>
            </w:pPr>
            <w:r w:rsidRPr="007F4B36">
              <w:rPr>
                <w:sz w:val="20"/>
                <w:szCs w:val="20"/>
              </w:rPr>
              <w:t>Kristy Cottrell, Division Director, FHSS</w:t>
            </w:r>
          </w:p>
        </w:tc>
      </w:tr>
      <w:tr w:rsidR="002D4AF7" w:rsidRPr="00FC327E" w:rsidTr="0011399C">
        <w:tc>
          <w:tcPr>
            <w:tcW w:w="4788" w:type="dxa"/>
          </w:tcPr>
          <w:p w:rsidR="002D4AF7" w:rsidRPr="004867C2" w:rsidRDefault="002D4AF7" w:rsidP="00A05304">
            <w:pPr>
              <w:rPr>
                <w:sz w:val="20"/>
                <w:szCs w:val="20"/>
              </w:rPr>
            </w:pPr>
            <w:r w:rsidRPr="004867C2">
              <w:rPr>
                <w:sz w:val="20"/>
                <w:szCs w:val="20"/>
              </w:rPr>
              <w:t>Dr. Colleen Taylor</w:t>
            </w:r>
          </w:p>
        </w:tc>
        <w:tc>
          <w:tcPr>
            <w:tcW w:w="4788" w:type="dxa"/>
          </w:tcPr>
          <w:p w:rsidR="002D4AF7" w:rsidRPr="007F4B36" w:rsidRDefault="002D4AF7" w:rsidP="00A05304">
            <w:pPr>
              <w:rPr>
                <w:sz w:val="20"/>
                <w:szCs w:val="20"/>
              </w:rPr>
            </w:pPr>
            <w:r w:rsidRPr="007F4B36">
              <w:rPr>
                <w:sz w:val="20"/>
                <w:szCs w:val="20"/>
              </w:rPr>
              <w:t>Ivy Melton Sales, Division Director, CHS</w:t>
            </w:r>
          </w:p>
        </w:tc>
      </w:tr>
      <w:tr w:rsidR="002D4AF7" w:rsidRPr="00FC327E" w:rsidTr="0011399C">
        <w:tc>
          <w:tcPr>
            <w:tcW w:w="4788" w:type="dxa"/>
          </w:tcPr>
          <w:p w:rsidR="002D4AF7" w:rsidRPr="004867C2" w:rsidRDefault="002D4AF7" w:rsidP="00A05304">
            <w:pPr>
              <w:rPr>
                <w:sz w:val="20"/>
                <w:szCs w:val="20"/>
              </w:rPr>
            </w:pPr>
            <w:r w:rsidRPr="004867C2">
              <w:rPr>
                <w:sz w:val="20"/>
                <w:szCs w:val="20"/>
              </w:rPr>
              <w:t>Ben Tanner</w:t>
            </w:r>
          </w:p>
        </w:tc>
        <w:tc>
          <w:tcPr>
            <w:tcW w:w="4788" w:type="dxa"/>
          </w:tcPr>
          <w:p w:rsidR="002D4AF7" w:rsidRPr="007F4B36" w:rsidRDefault="002D4AF7" w:rsidP="00A05304">
            <w:pPr>
              <w:rPr>
                <w:sz w:val="20"/>
                <w:szCs w:val="20"/>
              </w:rPr>
            </w:pPr>
            <w:r w:rsidRPr="007F4B36">
              <w:rPr>
                <w:sz w:val="20"/>
                <w:szCs w:val="20"/>
              </w:rPr>
              <w:t>Wendy Garcia, Division Director, CD/EPI</w:t>
            </w:r>
          </w:p>
        </w:tc>
      </w:tr>
      <w:tr w:rsidR="002D4AF7" w:rsidRPr="00FC327E" w:rsidTr="0011399C">
        <w:tc>
          <w:tcPr>
            <w:tcW w:w="4788" w:type="dxa"/>
          </w:tcPr>
          <w:p w:rsidR="002D4AF7" w:rsidRPr="004867C2" w:rsidRDefault="002D4AF7" w:rsidP="00A05304">
            <w:pPr>
              <w:rPr>
                <w:sz w:val="20"/>
                <w:szCs w:val="20"/>
              </w:rPr>
            </w:pPr>
            <w:r w:rsidRPr="004867C2">
              <w:rPr>
                <w:sz w:val="20"/>
                <w:szCs w:val="20"/>
              </w:rPr>
              <w:t>Mayor Randy Lewis</w:t>
            </w:r>
          </w:p>
        </w:tc>
        <w:tc>
          <w:tcPr>
            <w:tcW w:w="4788" w:type="dxa"/>
          </w:tcPr>
          <w:p w:rsidR="002D4AF7" w:rsidRPr="007F4B36" w:rsidRDefault="002D4AF7" w:rsidP="00A05304">
            <w:pPr>
              <w:rPr>
                <w:sz w:val="20"/>
                <w:szCs w:val="20"/>
              </w:rPr>
            </w:pPr>
            <w:r>
              <w:rPr>
                <w:sz w:val="20"/>
                <w:szCs w:val="20"/>
              </w:rPr>
              <w:t>Neal Geddes, ATTY</w:t>
            </w:r>
          </w:p>
        </w:tc>
      </w:tr>
      <w:tr w:rsidR="002D4AF7" w:rsidRPr="00FC327E" w:rsidTr="0011399C">
        <w:tc>
          <w:tcPr>
            <w:tcW w:w="4788" w:type="dxa"/>
          </w:tcPr>
          <w:p w:rsidR="002D4AF7" w:rsidRPr="004867C2" w:rsidRDefault="002D4AF7" w:rsidP="00A05304">
            <w:pPr>
              <w:rPr>
                <w:sz w:val="20"/>
                <w:szCs w:val="20"/>
              </w:rPr>
            </w:pPr>
            <w:r w:rsidRPr="004867C2">
              <w:rPr>
                <w:sz w:val="20"/>
                <w:szCs w:val="20"/>
              </w:rPr>
              <w:t>Ann Benson</w:t>
            </w:r>
          </w:p>
        </w:tc>
        <w:tc>
          <w:tcPr>
            <w:tcW w:w="4788" w:type="dxa"/>
          </w:tcPr>
          <w:p w:rsidR="002D4AF7" w:rsidRPr="007F4B36" w:rsidRDefault="002D4AF7" w:rsidP="00A05304">
            <w:pPr>
              <w:rPr>
                <w:sz w:val="20"/>
                <w:szCs w:val="20"/>
              </w:rPr>
            </w:pPr>
            <w:r w:rsidRPr="007F4B36">
              <w:rPr>
                <w:sz w:val="20"/>
                <w:szCs w:val="20"/>
              </w:rPr>
              <w:t>Bob Ballew, RCC/PIO</w:t>
            </w:r>
          </w:p>
        </w:tc>
      </w:tr>
      <w:tr w:rsidR="002D4AF7" w:rsidRPr="00FC327E" w:rsidTr="0011399C">
        <w:tc>
          <w:tcPr>
            <w:tcW w:w="4788" w:type="dxa"/>
          </w:tcPr>
          <w:p w:rsidR="002D4AF7" w:rsidRPr="004867C2" w:rsidRDefault="002D4AF7" w:rsidP="001C3DEA">
            <w:pPr>
              <w:rPr>
                <w:sz w:val="20"/>
                <w:szCs w:val="20"/>
              </w:rPr>
            </w:pPr>
            <w:r w:rsidRPr="004867C2">
              <w:rPr>
                <w:sz w:val="20"/>
                <w:szCs w:val="20"/>
              </w:rPr>
              <w:t>Brian Cook</w:t>
            </w:r>
          </w:p>
        </w:tc>
        <w:tc>
          <w:tcPr>
            <w:tcW w:w="4788" w:type="dxa"/>
          </w:tcPr>
          <w:p w:rsidR="002D4AF7" w:rsidRPr="007F4B36" w:rsidRDefault="002D4AF7" w:rsidP="00A05304">
            <w:pPr>
              <w:rPr>
                <w:sz w:val="20"/>
                <w:szCs w:val="20"/>
              </w:rPr>
            </w:pPr>
            <w:r w:rsidRPr="007F4B36">
              <w:rPr>
                <w:sz w:val="20"/>
                <w:szCs w:val="20"/>
              </w:rPr>
              <w:t>Rachelle Blackham, EHS</w:t>
            </w:r>
          </w:p>
        </w:tc>
      </w:tr>
      <w:tr w:rsidR="002D4AF7" w:rsidRPr="00FC327E" w:rsidTr="0011399C">
        <w:tc>
          <w:tcPr>
            <w:tcW w:w="4788" w:type="dxa"/>
          </w:tcPr>
          <w:p w:rsidR="002D4AF7" w:rsidRDefault="002D4AF7" w:rsidP="001C3DEA">
            <w:pPr>
              <w:rPr>
                <w:sz w:val="20"/>
                <w:szCs w:val="20"/>
                <w:highlight w:val="yellow"/>
              </w:rPr>
            </w:pPr>
          </w:p>
        </w:tc>
        <w:tc>
          <w:tcPr>
            <w:tcW w:w="4788" w:type="dxa"/>
          </w:tcPr>
          <w:p w:rsidR="002D4AF7" w:rsidRPr="007F4B36" w:rsidRDefault="002D4AF7" w:rsidP="00A05304">
            <w:pPr>
              <w:rPr>
                <w:sz w:val="20"/>
                <w:szCs w:val="20"/>
              </w:rPr>
            </w:pPr>
            <w:r w:rsidRPr="007F4B36">
              <w:rPr>
                <w:sz w:val="20"/>
                <w:szCs w:val="20"/>
              </w:rPr>
              <w:t>Linda Ebert, EHS</w:t>
            </w:r>
          </w:p>
        </w:tc>
      </w:tr>
      <w:tr w:rsidR="002D4AF7" w:rsidRPr="00FC327E" w:rsidTr="0011399C">
        <w:tc>
          <w:tcPr>
            <w:tcW w:w="4788" w:type="dxa"/>
          </w:tcPr>
          <w:p w:rsidR="002D4AF7" w:rsidRDefault="002D4AF7" w:rsidP="001C3DEA">
            <w:pPr>
              <w:rPr>
                <w:sz w:val="20"/>
                <w:szCs w:val="20"/>
                <w:highlight w:val="yellow"/>
              </w:rPr>
            </w:pPr>
          </w:p>
        </w:tc>
        <w:tc>
          <w:tcPr>
            <w:tcW w:w="4788" w:type="dxa"/>
          </w:tcPr>
          <w:p w:rsidR="002D4AF7" w:rsidRPr="007F4B36" w:rsidRDefault="002D4AF7" w:rsidP="00A05304">
            <w:pPr>
              <w:rPr>
                <w:sz w:val="20"/>
                <w:szCs w:val="20"/>
              </w:rPr>
            </w:pPr>
          </w:p>
        </w:tc>
      </w:tr>
      <w:tr w:rsidR="002D4AF7" w:rsidRPr="00FC327E" w:rsidTr="0011399C">
        <w:tc>
          <w:tcPr>
            <w:tcW w:w="4788" w:type="dxa"/>
          </w:tcPr>
          <w:p w:rsidR="002D4AF7" w:rsidRPr="007F4B36" w:rsidRDefault="002D4AF7" w:rsidP="00A05304">
            <w:pPr>
              <w:rPr>
                <w:sz w:val="20"/>
                <w:szCs w:val="20"/>
              </w:rPr>
            </w:pPr>
          </w:p>
        </w:tc>
        <w:tc>
          <w:tcPr>
            <w:tcW w:w="4788" w:type="dxa"/>
          </w:tcPr>
          <w:p w:rsidR="002D4AF7" w:rsidRPr="007F4B36" w:rsidRDefault="002D4AF7" w:rsidP="00A05304">
            <w:pPr>
              <w:rPr>
                <w:b/>
                <w:sz w:val="20"/>
                <w:szCs w:val="20"/>
              </w:rPr>
            </w:pPr>
            <w:r w:rsidRPr="007F4B36">
              <w:rPr>
                <w:b/>
                <w:sz w:val="20"/>
                <w:szCs w:val="20"/>
              </w:rPr>
              <w:t>Visitors/Guests:</w:t>
            </w: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w:t>
      </w:r>
      <w:r w:rsidR="002D4AF7">
        <w:rPr>
          <w:sz w:val="20"/>
          <w:szCs w:val="20"/>
        </w:rPr>
        <w:t>February 9</w:t>
      </w:r>
      <w:r w:rsidR="00CD7AB5">
        <w:rPr>
          <w:sz w:val="20"/>
          <w:szCs w:val="20"/>
        </w:rPr>
        <w:t>, 201</w:t>
      </w:r>
      <w:r w:rsidR="002D4AF7">
        <w:rPr>
          <w:sz w:val="20"/>
          <w:szCs w:val="20"/>
        </w:rPr>
        <w:t>6</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D67CC0">
        <w:rPr>
          <w:sz w:val="20"/>
          <w:szCs w:val="20"/>
        </w:rPr>
        <w:t xml:space="preserve">Scott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2D4AF7">
        <w:rPr>
          <w:sz w:val="20"/>
          <w:szCs w:val="20"/>
        </w:rPr>
        <w:t xml:space="preserve">November 17, 2015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2D4AF7" w:rsidP="00671565">
      <w:pPr>
        <w:rPr>
          <w:i/>
          <w:sz w:val="20"/>
          <w:szCs w:val="20"/>
        </w:rPr>
      </w:pPr>
      <w:r>
        <w:rPr>
          <w:i/>
          <w:sz w:val="20"/>
          <w:szCs w:val="20"/>
        </w:rPr>
        <w:t xml:space="preserve">Ann Benson </w:t>
      </w:r>
      <w:r w:rsidR="00671565" w:rsidRPr="00FC327E">
        <w:rPr>
          <w:i/>
          <w:sz w:val="20"/>
          <w:szCs w:val="20"/>
        </w:rPr>
        <w:t xml:space="preserve">motioned to accept the minutes of </w:t>
      </w:r>
      <w:r>
        <w:rPr>
          <w:i/>
          <w:sz w:val="20"/>
          <w:szCs w:val="20"/>
        </w:rPr>
        <w:t>November 17</w:t>
      </w:r>
      <w:r w:rsidR="003E15EA">
        <w:rPr>
          <w:i/>
          <w:sz w:val="20"/>
          <w:szCs w:val="20"/>
        </w:rPr>
        <w:t>, 2015</w:t>
      </w:r>
      <w:r w:rsidR="00671565" w:rsidRPr="00FC327E">
        <w:rPr>
          <w:i/>
          <w:sz w:val="20"/>
          <w:szCs w:val="20"/>
        </w:rPr>
        <w:t xml:space="preserve">. </w:t>
      </w:r>
      <w:r w:rsidR="002B4B07">
        <w:rPr>
          <w:i/>
          <w:sz w:val="20"/>
          <w:szCs w:val="20"/>
        </w:rPr>
        <w:t>M</w:t>
      </w:r>
      <w:r>
        <w:rPr>
          <w:i/>
          <w:sz w:val="20"/>
          <w:szCs w:val="20"/>
        </w:rPr>
        <w:t>ayor Lewis</w:t>
      </w:r>
      <w:r w:rsidR="002B4B07">
        <w:rPr>
          <w:i/>
          <w:sz w:val="20"/>
          <w:szCs w:val="20"/>
        </w:rPr>
        <w:t xml:space="preserve"> </w:t>
      </w:r>
      <w:r w:rsidR="00671565" w:rsidRPr="00FC327E">
        <w:rPr>
          <w:i/>
          <w:sz w:val="20"/>
          <w:szCs w:val="20"/>
        </w:rPr>
        <w:t>seconded. The vote was unanimous.</w:t>
      </w:r>
    </w:p>
    <w:p w:rsidR="00B354B1" w:rsidRDefault="00B354B1" w:rsidP="00FF3998">
      <w:pPr>
        <w:rPr>
          <w:b/>
          <w:sz w:val="20"/>
          <w:szCs w:val="20"/>
        </w:rPr>
      </w:pPr>
    </w:p>
    <w:p w:rsidR="003E15EA" w:rsidRDefault="002D4AF7" w:rsidP="00FF3998">
      <w:pPr>
        <w:rPr>
          <w:b/>
          <w:sz w:val="20"/>
          <w:szCs w:val="20"/>
        </w:rPr>
      </w:pPr>
      <w:r>
        <w:rPr>
          <w:b/>
          <w:sz w:val="20"/>
          <w:szCs w:val="20"/>
        </w:rPr>
        <w:t>Appointment of Committee Members</w:t>
      </w:r>
      <w:r w:rsidR="003E15EA">
        <w:rPr>
          <w:b/>
          <w:sz w:val="20"/>
          <w:szCs w:val="20"/>
        </w:rPr>
        <w:t xml:space="preserve"> (Action)</w:t>
      </w:r>
    </w:p>
    <w:p w:rsidR="00A16C50" w:rsidRPr="00A16C50" w:rsidRDefault="0063250D" w:rsidP="00FF3998">
      <w:pPr>
        <w:rPr>
          <w:i/>
          <w:sz w:val="20"/>
          <w:szCs w:val="20"/>
        </w:rPr>
      </w:pPr>
      <w:r>
        <w:rPr>
          <w:sz w:val="20"/>
          <w:szCs w:val="20"/>
        </w:rPr>
        <w:t xml:space="preserve">Mr. Zigich appointed the Executive Committee (Comm. Smith, Dr. Alexander, and Mr. Zigich) to serve </w:t>
      </w:r>
      <w:r w:rsidR="004E3C66">
        <w:rPr>
          <w:sz w:val="20"/>
          <w:szCs w:val="20"/>
        </w:rPr>
        <w:t>as</w:t>
      </w:r>
      <w:r>
        <w:rPr>
          <w:sz w:val="20"/>
          <w:szCs w:val="20"/>
        </w:rPr>
        <w:t xml:space="preserve"> the Budget Committee.  Commissioner Smith, Dr. Alexander, and Ms. Benson were appointed to </w:t>
      </w:r>
      <w:r w:rsidR="004E3C66">
        <w:rPr>
          <w:sz w:val="20"/>
          <w:szCs w:val="20"/>
        </w:rPr>
        <w:t xml:space="preserve">serve as </w:t>
      </w:r>
      <w:r>
        <w:rPr>
          <w:sz w:val="20"/>
          <w:szCs w:val="20"/>
        </w:rPr>
        <w:t xml:space="preserve">the Nomination Committee. </w:t>
      </w:r>
      <w:r w:rsidR="00A16C50">
        <w:rPr>
          <w:i/>
          <w:sz w:val="20"/>
          <w:szCs w:val="20"/>
        </w:rPr>
        <w:t xml:space="preserve">   </w:t>
      </w:r>
    </w:p>
    <w:p w:rsidR="003E15EA" w:rsidRDefault="003E15EA" w:rsidP="00FF3998">
      <w:pPr>
        <w:rPr>
          <w:b/>
          <w:sz w:val="20"/>
          <w:szCs w:val="20"/>
        </w:rPr>
      </w:pPr>
    </w:p>
    <w:p w:rsidR="0063250D" w:rsidRDefault="0063250D" w:rsidP="00FF3998">
      <w:pPr>
        <w:rPr>
          <w:sz w:val="20"/>
          <w:szCs w:val="20"/>
        </w:rPr>
      </w:pPr>
      <w:r>
        <w:rPr>
          <w:b/>
          <w:sz w:val="20"/>
          <w:szCs w:val="20"/>
        </w:rPr>
        <w:t>Health Officer Position Update (Information)</w:t>
      </w:r>
    </w:p>
    <w:p w:rsidR="0063250D" w:rsidRPr="0063250D" w:rsidRDefault="0063250D" w:rsidP="00FF3998">
      <w:pPr>
        <w:rPr>
          <w:sz w:val="20"/>
          <w:szCs w:val="20"/>
        </w:rPr>
      </w:pPr>
      <w:r>
        <w:rPr>
          <w:sz w:val="20"/>
          <w:szCs w:val="20"/>
        </w:rPr>
        <w:t xml:space="preserve">Mr. Zigich thanked Board members for providing feedback on the questionnaire included in the application packet.  The County Human Resources (HR) department crafted a posting that will be opened nationwide beginning Wednesday, February 10, and will run for three weeks. After the position closes HR will screen the applications and provide the Board with a list of qualified applicants to review. </w:t>
      </w:r>
    </w:p>
    <w:p w:rsidR="0063250D" w:rsidRPr="0063250D" w:rsidRDefault="0063250D" w:rsidP="00FF3998">
      <w:pPr>
        <w:rPr>
          <w:sz w:val="20"/>
          <w:szCs w:val="20"/>
        </w:rPr>
      </w:pPr>
    </w:p>
    <w:p w:rsidR="00AA3ACA" w:rsidRDefault="00AA3ACA" w:rsidP="00AA3ACA">
      <w:pPr>
        <w:rPr>
          <w:b/>
          <w:sz w:val="20"/>
          <w:szCs w:val="20"/>
        </w:rPr>
      </w:pPr>
      <w:r>
        <w:rPr>
          <w:b/>
          <w:sz w:val="20"/>
          <w:szCs w:val="20"/>
        </w:rPr>
        <w:t>Public Hearing Report (Action)</w:t>
      </w:r>
    </w:p>
    <w:p w:rsidR="00D601B7" w:rsidRDefault="00AA3ACA" w:rsidP="00FF3998">
      <w:pPr>
        <w:rPr>
          <w:sz w:val="20"/>
          <w:szCs w:val="20"/>
        </w:rPr>
      </w:pPr>
      <w:r>
        <w:rPr>
          <w:sz w:val="20"/>
          <w:szCs w:val="20"/>
        </w:rPr>
        <w:t xml:space="preserve">Mr. Spence reported on the public hearing held on </w:t>
      </w:r>
      <w:r w:rsidR="00D601B7">
        <w:rPr>
          <w:sz w:val="20"/>
          <w:szCs w:val="20"/>
        </w:rPr>
        <w:t xml:space="preserve">January 26, 2016 regarding the proposed amendments to the Electronic Smoking Device regulation.  Dr. Gary Alexander served as the hearing officer.  No public comment was received regarding the proposed amendments to the regulation at the public hearing or during the written comment period.  </w:t>
      </w:r>
    </w:p>
    <w:p w:rsidR="00D601B7" w:rsidRDefault="00D601B7" w:rsidP="00FF3998">
      <w:pPr>
        <w:rPr>
          <w:sz w:val="20"/>
          <w:szCs w:val="20"/>
        </w:rPr>
      </w:pPr>
    </w:p>
    <w:p w:rsidR="001265BB" w:rsidRDefault="00D601B7" w:rsidP="00FF3998">
      <w:pPr>
        <w:rPr>
          <w:sz w:val="20"/>
          <w:szCs w:val="20"/>
        </w:rPr>
      </w:pPr>
      <w:r>
        <w:rPr>
          <w:sz w:val="20"/>
          <w:szCs w:val="20"/>
        </w:rPr>
        <w:t>Proposed changes to the regulation include: formally adopting the State Rule</w:t>
      </w:r>
      <w:r w:rsidR="004E3C66">
        <w:rPr>
          <w:sz w:val="20"/>
          <w:szCs w:val="20"/>
        </w:rPr>
        <w:t xml:space="preserve"> </w:t>
      </w:r>
      <w:proofErr w:type="spellStart"/>
      <w:r w:rsidR="004E3C66">
        <w:rPr>
          <w:sz w:val="20"/>
          <w:szCs w:val="20"/>
        </w:rPr>
        <w:t>R384</w:t>
      </w:r>
      <w:proofErr w:type="spellEnd"/>
      <w:r w:rsidR="004E3C66">
        <w:rPr>
          <w:sz w:val="20"/>
          <w:szCs w:val="20"/>
        </w:rPr>
        <w:t>-415</w:t>
      </w:r>
      <w:r>
        <w:rPr>
          <w:sz w:val="20"/>
          <w:szCs w:val="20"/>
        </w:rPr>
        <w:t xml:space="preserve">; renaming the regulation </w:t>
      </w:r>
      <w:r w:rsidR="004E3C66">
        <w:rPr>
          <w:sz w:val="20"/>
          <w:szCs w:val="20"/>
        </w:rPr>
        <w:t>to</w:t>
      </w:r>
      <w:r>
        <w:rPr>
          <w:sz w:val="20"/>
          <w:szCs w:val="20"/>
        </w:rPr>
        <w:t xml:space="preserve"> the Electronic Cigarette Product regulation; matching </w:t>
      </w:r>
      <w:r w:rsidR="001265BB">
        <w:rPr>
          <w:sz w:val="20"/>
          <w:szCs w:val="20"/>
        </w:rPr>
        <w:t xml:space="preserve">verbiage in State Rule such as E-Liquid </w:t>
      </w:r>
      <w:r w:rsidR="004E3C66">
        <w:rPr>
          <w:sz w:val="20"/>
          <w:szCs w:val="20"/>
        </w:rPr>
        <w:t xml:space="preserve">to </w:t>
      </w:r>
      <w:r w:rsidR="001265BB">
        <w:rPr>
          <w:sz w:val="20"/>
          <w:szCs w:val="20"/>
        </w:rPr>
        <w:t>Electronic Cigarette Substance; and, eliminating specific labeling, nicotine level, and component quality requirements</w:t>
      </w:r>
      <w:r w:rsidR="004E3C66">
        <w:rPr>
          <w:sz w:val="20"/>
          <w:szCs w:val="20"/>
        </w:rPr>
        <w:t xml:space="preserve"> due to redundancy with State Rule</w:t>
      </w:r>
      <w:r w:rsidR="001265BB">
        <w:rPr>
          <w:sz w:val="20"/>
          <w:szCs w:val="20"/>
        </w:rPr>
        <w:t xml:space="preserve">.  </w:t>
      </w:r>
    </w:p>
    <w:p w:rsidR="001265BB" w:rsidRDefault="001265BB" w:rsidP="00FF3998">
      <w:pPr>
        <w:rPr>
          <w:sz w:val="20"/>
          <w:szCs w:val="20"/>
        </w:rPr>
      </w:pPr>
    </w:p>
    <w:p w:rsidR="00535B05" w:rsidRDefault="00020EEA" w:rsidP="00FF3998">
      <w:pPr>
        <w:rPr>
          <w:sz w:val="20"/>
          <w:szCs w:val="20"/>
        </w:rPr>
      </w:pPr>
      <w:r>
        <w:rPr>
          <w:sz w:val="20"/>
          <w:szCs w:val="20"/>
        </w:rPr>
        <w:t xml:space="preserve">Mr. Spence reported the </w:t>
      </w:r>
      <w:r w:rsidR="001265BB">
        <w:rPr>
          <w:sz w:val="20"/>
          <w:szCs w:val="20"/>
        </w:rPr>
        <w:t>Utah Electronic Cigarette Substance Standards Rule</w:t>
      </w:r>
      <w:r>
        <w:rPr>
          <w:sz w:val="20"/>
          <w:szCs w:val="20"/>
        </w:rPr>
        <w:t xml:space="preserve"> was signed into place on January 1, 2016 and will go into effect July 1, 2016.  A collaborative workgroup was organized by the Utah Department of Health </w:t>
      </w:r>
      <w:r w:rsidR="00535B05">
        <w:rPr>
          <w:sz w:val="20"/>
          <w:szCs w:val="20"/>
        </w:rPr>
        <w:t xml:space="preserve">(UDOH) </w:t>
      </w:r>
      <w:r>
        <w:rPr>
          <w:sz w:val="20"/>
          <w:szCs w:val="20"/>
        </w:rPr>
        <w:t xml:space="preserve">that included local health departments and industry stakeholders.  Utah Department of Health presented the rule to the Legislative </w:t>
      </w:r>
      <w:r w:rsidR="00B351D8">
        <w:rPr>
          <w:sz w:val="20"/>
          <w:szCs w:val="20"/>
        </w:rPr>
        <w:t xml:space="preserve">Administrative Rules </w:t>
      </w:r>
      <w:r>
        <w:rPr>
          <w:sz w:val="20"/>
          <w:szCs w:val="20"/>
        </w:rPr>
        <w:t xml:space="preserve">Committee where additional issues were </w:t>
      </w:r>
      <w:r w:rsidR="00B351D8">
        <w:rPr>
          <w:sz w:val="20"/>
          <w:szCs w:val="20"/>
        </w:rPr>
        <w:t>raised</w:t>
      </w:r>
      <w:r>
        <w:rPr>
          <w:sz w:val="20"/>
          <w:szCs w:val="20"/>
        </w:rPr>
        <w:t>.  The</w:t>
      </w:r>
      <w:r w:rsidR="004E3C66">
        <w:rPr>
          <w:sz w:val="20"/>
          <w:szCs w:val="20"/>
        </w:rPr>
        <w:t xml:space="preserve"> Rules</w:t>
      </w:r>
      <w:r>
        <w:rPr>
          <w:sz w:val="20"/>
          <w:szCs w:val="20"/>
        </w:rPr>
        <w:t xml:space="preserve"> Committee directed the workgroup to continue to work on the </w:t>
      </w:r>
      <w:r>
        <w:rPr>
          <w:sz w:val="20"/>
          <w:szCs w:val="20"/>
        </w:rPr>
        <w:lastRenderedPageBreak/>
        <w:t xml:space="preserve">Rule to address issues that were presented.  At this time staff is unsure as to what the final Rule will look like.  </w:t>
      </w:r>
    </w:p>
    <w:p w:rsidR="00535B05" w:rsidRDefault="00535B05" w:rsidP="00FF3998">
      <w:pPr>
        <w:rPr>
          <w:sz w:val="20"/>
          <w:szCs w:val="20"/>
        </w:rPr>
      </w:pPr>
    </w:p>
    <w:p w:rsidR="00535B05" w:rsidRDefault="001265BB" w:rsidP="00FF3998">
      <w:pPr>
        <w:rPr>
          <w:sz w:val="20"/>
          <w:szCs w:val="20"/>
        </w:rPr>
      </w:pPr>
      <w:r>
        <w:rPr>
          <w:sz w:val="20"/>
          <w:szCs w:val="20"/>
        </w:rPr>
        <w:t xml:space="preserve">Due to </w:t>
      </w:r>
      <w:r w:rsidR="00020EEA">
        <w:rPr>
          <w:sz w:val="20"/>
          <w:szCs w:val="20"/>
        </w:rPr>
        <w:t>u</w:t>
      </w:r>
      <w:r>
        <w:rPr>
          <w:sz w:val="20"/>
          <w:szCs w:val="20"/>
        </w:rPr>
        <w:t xml:space="preserve">ncertainty at the </w:t>
      </w:r>
      <w:r w:rsidR="00020EEA">
        <w:rPr>
          <w:sz w:val="20"/>
          <w:szCs w:val="20"/>
        </w:rPr>
        <w:t>S</w:t>
      </w:r>
      <w:r>
        <w:rPr>
          <w:sz w:val="20"/>
          <w:szCs w:val="20"/>
        </w:rPr>
        <w:t xml:space="preserve">tate level </w:t>
      </w:r>
      <w:r w:rsidR="00535B05">
        <w:rPr>
          <w:sz w:val="20"/>
          <w:szCs w:val="20"/>
        </w:rPr>
        <w:t xml:space="preserve">that includes the Rule possibly being </w:t>
      </w:r>
      <w:proofErr w:type="spellStart"/>
      <w:r w:rsidR="00535B05">
        <w:rPr>
          <w:sz w:val="20"/>
          <w:szCs w:val="20"/>
        </w:rPr>
        <w:t>sunset</w:t>
      </w:r>
      <w:r w:rsidR="004E3C66">
        <w:rPr>
          <w:sz w:val="20"/>
          <w:szCs w:val="20"/>
        </w:rPr>
        <w:t>ed</w:t>
      </w:r>
      <w:proofErr w:type="spellEnd"/>
      <w:r w:rsidR="00535B05">
        <w:rPr>
          <w:sz w:val="20"/>
          <w:szCs w:val="20"/>
        </w:rPr>
        <w:t xml:space="preserve"> prior to implementation </w:t>
      </w:r>
      <w:r>
        <w:rPr>
          <w:sz w:val="20"/>
          <w:szCs w:val="20"/>
        </w:rPr>
        <w:t xml:space="preserve">Mr. Spence provided the Board with three options.  </w:t>
      </w:r>
    </w:p>
    <w:p w:rsidR="00535B05" w:rsidRDefault="00535B05" w:rsidP="00FF3998">
      <w:pPr>
        <w:rPr>
          <w:sz w:val="20"/>
          <w:szCs w:val="20"/>
        </w:rPr>
      </w:pPr>
    </w:p>
    <w:p w:rsidR="00535B05" w:rsidRPr="00535B05" w:rsidRDefault="001265BB" w:rsidP="00535B05">
      <w:pPr>
        <w:pStyle w:val="ListParagraph"/>
        <w:numPr>
          <w:ilvl w:val="0"/>
          <w:numId w:val="29"/>
        </w:numPr>
        <w:rPr>
          <w:rFonts w:ascii="Arial" w:hAnsi="Arial" w:cs="Arial"/>
          <w:sz w:val="20"/>
          <w:szCs w:val="20"/>
        </w:rPr>
      </w:pPr>
      <w:r w:rsidRPr="00535B05">
        <w:rPr>
          <w:rFonts w:ascii="Arial" w:hAnsi="Arial" w:cs="Arial"/>
          <w:sz w:val="20"/>
          <w:szCs w:val="20"/>
        </w:rPr>
        <w:t xml:space="preserve">The Board can adopt the proposed changes and immediately implement the new regulation; or </w:t>
      </w:r>
    </w:p>
    <w:p w:rsidR="00535B05" w:rsidRPr="00535B05" w:rsidRDefault="00535B05" w:rsidP="00535B05">
      <w:pPr>
        <w:pStyle w:val="ListParagraph"/>
        <w:numPr>
          <w:ilvl w:val="0"/>
          <w:numId w:val="29"/>
        </w:numPr>
        <w:rPr>
          <w:rFonts w:ascii="Arial" w:hAnsi="Arial" w:cs="Arial"/>
          <w:sz w:val="20"/>
          <w:szCs w:val="20"/>
        </w:rPr>
      </w:pPr>
      <w:r w:rsidRPr="00535B05">
        <w:rPr>
          <w:rFonts w:ascii="Arial" w:hAnsi="Arial" w:cs="Arial"/>
          <w:sz w:val="20"/>
          <w:szCs w:val="20"/>
        </w:rPr>
        <w:t>T</w:t>
      </w:r>
      <w:r w:rsidR="001265BB" w:rsidRPr="00535B05">
        <w:rPr>
          <w:rFonts w:ascii="Arial" w:hAnsi="Arial" w:cs="Arial"/>
          <w:sz w:val="20"/>
          <w:szCs w:val="20"/>
        </w:rPr>
        <w:t>he regulation can be adopted but a hold placed on implementation</w:t>
      </w:r>
      <w:r w:rsidRPr="00535B05">
        <w:rPr>
          <w:rFonts w:ascii="Arial" w:hAnsi="Arial" w:cs="Arial"/>
          <w:sz w:val="20"/>
          <w:szCs w:val="20"/>
        </w:rPr>
        <w:t xml:space="preserve"> until July 1, 2016</w:t>
      </w:r>
      <w:r w:rsidR="001265BB" w:rsidRPr="00535B05">
        <w:rPr>
          <w:rFonts w:ascii="Arial" w:hAnsi="Arial" w:cs="Arial"/>
          <w:sz w:val="20"/>
          <w:szCs w:val="20"/>
        </w:rPr>
        <w:t xml:space="preserve">; </w:t>
      </w:r>
      <w:r>
        <w:rPr>
          <w:rFonts w:ascii="Arial" w:hAnsi="Arial" w:cs="Arial"/>
          <w:sz w:val="20"/>
          <w:szCs w:val="20"/>
        </w:rPr>
        <w:t xml:space="preserve">or </w:t>
      </w:r>
    </w:p>
    <w:p w:rsidR="001265BB" w:rsidRPr="00535B05" w:rsidRDefault="00535B05" w:rsidP="00535B05">
      <w:pPr>
        <w:pStyle w:val="ListParagraph"/>
        <w:numPr>
          <w:ilvl w:val="0"/>
          <w:numId w:val="29"/>
        </w:numPr>
        <w:rPr>
          <w:rFonts w:ascii="Arial" w:hAnsi="Arial" w:cs="Arial"/>
          <w:sz w:val="20"/>
          <w:szCs w:val="20"/>
        </w:rPr>
      </w:pPr>
      <w:r w:rsidRPr="00535B05">
        <w:rPr>
          <w:rFonts w:ascii="Arial" w:hAnsi="Arial" w:cs="Arial"/>
          <w:sz w:val="20"/>
          <w:szCs w:val="20"/>
        </w:rPr>
        <w:t>T</w:t>
      </w:r>
      <w:r w:rsidR="001265BB" w:rsidRPr="00535B05">
        <w:rPr>
          <w:rFonts w:ascii="Arial" w:hAnsi="Arial" w:cs="Arial"/>
          <w:sz w:val="20"/>
          <w:szCs w:val="20"/>
        </w:rPr>
        <w:t xml:space="preserve">he Board can table the proposed changes until the State Rule is finalized leaving the Board’s current regulation in place.  </w:t>
      </w:r>
    </w:p>
    <w:p w:rsidR="001265BB" w:rsidRDefault="001265BB" w:rsidP="00FF3998">
      <w:pPr>
        <w:rPr>
          <w:sz w:val="20"/>
          <w:szCs w:val="20"/>
        </w:rPr>
      </w:pPr>
    </w:p>
    <w:p w:rsidR="007C43BA" w:rsidRDefault="00535B05" w:rsidP="00FF3998">
      <w:pPr>
        <w:rPr>
          <w:sz w:val="20"/>
          <w:szCs w:val="20"/>
        </w:rPr>
      </w:pPr>
      <w:r>
        <w:rPr>
          <w:sz w:val="20"/>
          <w:szCs w:val="20"/>
        </w:rPr>
        <w:t xml:space="preserve">Commissioner Smith asked what issues are being addressed at the State level.  Mr. Spence reported that there are three main areas of concern which include: industry representatives that did not like the size of labeling on the bottles; Industry representatives wanted to be able </w:t>
      </w:r>
      <w:r w:rsidR="00133B74">
        <w:rPr>
          <w:sz w:val="20"/>
          <w:szCs w:val="20"/>
        </w:rPr>
        <w:t xml:space="preserve">to </w:t>
      </w:r>
      <w:r>
        <w:rPr>
          <w:sz w:val="20"/>
          <w:szCs w:val="20"/>
        </w:rPr>
        <w:t xml:space="preserve">include a higher </w:t>
      </w:r>
      <w:r w:rsidR="007C43BA">
        <w:rPr>
          <w:sz w:val="20"/>
          <w:szCs w:val="20"/>
        </w:rPr>
        <w:t xml:space="preserve">content </w:t>
      </w:r>
      <w:r>
        <w:rPr>
          <w:sz w:val="20"/>
          <w:szCs w:val="20"/>
        </w:rPr>
        <w:t>level of nicotine in bottles</w:t>
      </w:r>
      <w:r w:rsidR="007B38C3">
        <w:rPr>
          <w:sz w:val="20"/>
          <w:szCs w:val="20"/>
        </w:rPr>
        <w:t xml:space="preserve"> </w:t>
      </w:r>
      <w:r>
        <w:rPr>
          <w:sz w:val="20"/>
          <w:szCs w:val="20"/>
        </w:rPr>
        <w:t>than UDOH had recommended; and,</w:t>
      </w:r>
      <w:r w:rsidR="007C43BA">
        <w:rPr>
          <w:sz w:val="20"/>
          <w:szCs w:val="20"/>
        </w:rPr>
        <w:t xml:space="preserve"> industry representatives were concerned about</w:t>
      </w:r>
      <w:r>
        <w:rPr>
          <w:sz w:val="20"/>
          <w:szCs w:val="20"/>
        </w:rPr>
        <w:t xml:space="preserve"> </w:t>
      </w:r>
      <w:r w:rsidR="007C43BA">
        <w:rPr>
          <w:sz w:val="20"/>
          <w:szCs w:val="20"/>
        </w:rPr>
        <w:t xml:space="preserve">the language within the rule that is very specific regarding tracking information that must be </w:t>
      </w:r>
      <w:r>
        <w:rPr>
          <w:sz w:val="20"/>
          <w:szCs w:val="20"/>
        </w:rPr>
        <w:t>document</w:t>
      </w:r>
      <w:r w:rsidR="007C43BA">
        <w:rPr>
          <w:sz w:val="20"/>
          <w:szCs w:val="20"/>
        </w:rPr>
        <w:t xml:space="preserve">ed and retained.  </w:t>
      </w:r>
    </w:p>
    <w:p w:rsidR="007C43BA" w:rsidRDefault="007C43BA" w:rsidP="00FF3998">
      <w:pPr>
        <w:rPr>
          <w:sz w:val="20"/>
          <w:szCs w:val="20"/>
        </w:rPr>
      </w:pPr>
    </w:p>
    <w:p w:rsidR="002D1773" w:rsidRDefault="007C43BA" w:rsidP="00FF3998">
      <w:pPr>
        <w:rPr>
          <w:sz w:val="20"/>
          <w:szCs w:val="20"/>
        </w:rPr>
      </w:pPr>
      <w:r>
        <w:rPr>
          <w:sz w:val="20"/>
          <w:szCs w:val="20"/>
        </w:rPr>
        <w:t>Mr. Hatch commented that</w:t>
      </w:r>
      <w:r w:rsidR="007B38C3">
        <w:rPr>
          <w:sz w:val="20"/>
          <w:szCs w:val="20"/>
        </w:rPr>
        <w:t xml:space="preserve"> UDOH and the local health departments had serious concerns regarding increased nicotine content levels in individual bottles.  </w:t>
      </w:r>
      <w:r>
        <w:rPr>
          <w:sz w:val="20"/>
          <w:szCs w:val="20"/>
        </w:rPr>
        <w:t xml:space="preserve">The industry is moving toward larger bottles with </w:t>
      </w:r>
      <w:r w:rsidR="007B38C3">
        <w:rPr>
          <w:sz w:val="20"/>
          <w:szCs w:val="20"/>
        </w:rPr>
        <w:t xml:space="preserve">increased </w:t>
      </w:r>
      <w:r>
        <w:rPr>
          <w:sz w:val="20"/>
          <w:szCs w:val="20"/>
        </w:rPr>
        <w:t>nicotine content</w:t>
      </w:r>
      <w:r w:rsidR="007B38C3">
        <w:rPr>
          <w:sz w:val="20"/>
          <w:szCs w:val="20"/>
        </w:rPr>
        <w:t xml:space="preserve"> levels</w:t>
      </w:r>
      <w:r>
        <w:rPr>
          <w:sz w:val="20"/>
          <w:szCs w:val="20"/>
        </w:rPr>
        <w:t>.  These larger bottles pose an increased risk of poisoning to children.</w:t>
      </w:r>
      <w:r w:rsidR="002D1773">
        <w:rPr>
          <w:sz w:val="20"/>
          <w:szCs w:val="20"/>
        </w:rPr>
        <w:t xml:space="preserve">  The State agreed to a compromise that allows 240 ml bottles to be used.  </w:t>
      </w:r>
    </w:p>
    <w:p w:rsidR="002D1773" w:rsidRDefault="002D1773" w:rsidP="00FF3998">
      <w:pPr>
        <w:rPr>
          <w:sz w:val="20"/>
          <w:szCs w:val="20"/>
        </w:rPr>
      </w:pPr>
    </w:p>
    <w:p w:rsidR="00535B05" w:rsidRDefault="002D1773" w:rsidP="00FF3998">
      <w:pPr>
        <w:rPr>
          <w:sz w:val="20"/>
          <w:szCs w:val="20"/>
        </w:rPr>
      </w:pPr>
      <w:r>
        <w:rPr>
          <w:sz w:val="20"/>
          <w:szCs w:val="20"/>
        </w:rPr>
        <w:t>The tracking issue was onerous to both retailers and manufacturers.  If a retailer received a bottle</w:t>
      </w:r>
      <w:r w:rsidR="00B351D8">
        <w:rPr>
          <w:sz w:val="20"/>
          <w:szCs w:val="20"/>
        </w:rPr>
        <w:t xml:space="preserve">d product </w:t>
      </w:r>
      <w:r>
        <w:rPr>
          <w:sz w:val="20"/>
          <w:szCs w:val="20"/>
        </w:rPr>
        <w:t>that did not meet labeling requirements they would need to re-label the product</w:t>
      </w:r>
      <w:r w:rsidR="00B351D8">
        <w:rPr>
          <w:sz w:val="20"/>
          <w:szCs w:val="20"/>
        </w:rPr>
        <w:t xml:space="preserve"> before sale</w:t>
      </w:r>
      <w:r>
        <w:rPr>
          <w:sz w:val="20"/>
          <w:szCs w:val="20"/>
        </w:rPr>
        <w:t xml:space="preserve">.  A compromise was made </w:t>
      </w:r>
      <w:r w:rsidR="00B351D8">
        <w:rPr>
          <w:sz w:val="20"/>
          <w:szCs w:val="20"/>
        </w:rPr>
        <w:t xml:space="preserve">and </w:t>
      </w:r>
      <w:r>
        <w:rPr>
          <w:sz w:val="20"/>
          <w:szCs w:val="20"/>
        </w:rPr>
        <w:t xml:space="preserve">retailers and manufacturers must track what is in the bottles, and where they came from and be able to produce that information if needed. </w:t>
      </w:r>
    </w:p>
    <w:p w:rsidR="0063250D" w:rsidRPr="0063250D" w:rsidRDefault="00D601B7" w:rsidP="00FF3998">
      <w:pPr>
        <w:rPr>
          <w:sz w:val="20"/>
          <w:szCs w:val="20"/>
        </w:rPr>
      </w:pPr>
      <w:r>
        <w:rPr>
          <w:sz w:val="20"/>
          <w:szCs w:val="20"/>
        </w:rPr>
        <w:t xml:space="preserve">  </w:t>
      </w:r>
    </w:p>
    <w:p w:rsidR="007B38C3" w:rsidRDefault="007B38C3" w:rsidP="007B38C3">
      <w:pPr>
        <w:rPr>
          <w:sz w:val="20"/>
          <w:szCs w:val="20"/>
        </w:rPr>
      </w:pPr>
      <w:r>
        <w:rPr>
          <w:sz w:val="20"/>
          <w:szCs w:val="20"/>
        </w:rPr>
        <w:t xml:space="preserve">Staff is recommending that the Board table the proposed changes to allow the State Rule to be finalized.  </w:t>
      </w:r>
    </w:p>
    <w:p w:rsidR="007B38C3" w:rsidRPr="00FC327E" w:rsidRDefault="007B38C3" w:rsidP="007B38C3">
      <w:pPr>
        <w:rPr>
          <w:i/>
          <w:sz w:val="20"/>
          <w:szCs w:val="20"/>
        </w:rPr>
      </w:pPr>
      <w:r w:rsidRPr="007B38C3">
        <w:rPr>
          <w:i/>
          <w:sz w:val="20"/>
          <w:szCs w:val="20"/>
        </w:rPr>
        <w:t xml:space="preserve">Mayor Lewis motioned to table the proposed changes until the State finalizes the Rule.  Commissioner Smith </w:t>
      </w:r>
      <w:r w:rsidRPr="00FC327E">
        <w:rPr>
          <w:i/>
          <w:sz w:val="20"/>
          <w:szCs w:val="20"/>
        </w:rPr>
        <w:t>seconded. The vote was unanimous.</w:t>
      </w:r>
    </w:p>
    <w:p w:rsidR="0063250D" w:rsidRPr="0063250D" w:rsidRDefault="0063250D" w:rsidP="00FF3998">
      <w:pPr>
        <w:rPr>
          <w:sz w:val="20"/>
          <w:szCs w:val="20"/>
        </w:rPr>
      </w:pPr>
    </w:p>
    <w:p w:rsidR="005F700F" w:rsidRDefault="007B38C3" w:rsidP="00FF3998">
      <w:pPr>
        <w:rPr>
          <w:b/>
          <w:sz w:val="20"/>
          <w:szCs w:val="20"/>
        </w:rPr>
      </w:pPr>
      <w:r>
        <w:rPr>
          <w:b/>
          <w:sz w:val="20"/>
          <w:szCs w:val="20"/>
        </w:rPr>
        <w:t>F</w:t>
      </w:r>
      <w:r w:rsidR="005F700F">
        <w:rPr>
          <w:b/>
          <w:sz w:val="20"/>
          <w:szCs w:val="20"/>
        </w:rPr>
        <w:t>ood Regulation Update (Information)</w:t>
      </w:r>
    </w:p>
    <w:p w:rsidR="007C1E31" w:rsidRDefault="00475D63" w:rsidP="00FF3998">
      <w:pPr>
        <w:rPr>
          <w:rFonts w:cs="Arial"/>
          <w:sz w:val="20"/>
          <w:szCs w:val="20"/>
        </w:rPr>
      </w:pPr>
      <w:r>
        <w:rPr>
          <w:rFonts w:cs="Arial"/>
          <w:sz w:val="20"/>
          <w:szCs w:val="20"/>
        </w:rPr>
        <w:t>Mr. Spence reported on the progress of amending the Board’s Food Service Regulation to better accommodate the needs of food truck operators and local cities while also protecting the public’s health.</w:t>
      </w:r>
      <w:r w:rsidR="00205A07">
        <w:rPr>
          <w:rFonts w:cs="Arial"/>
          <w:sz w:val="20"/>
          <w:szCs w:val="20"/>
        </w:rPr>
        <w:t xml:space="preserve">  </w:t>
      </w:r>
      <w:r w:rsidR="005F133D">
        <w:rPr>
          <w:rFonts w:cs="Arial"/>
          <w:sz w:val="20"/>
          <w:szCs w:val="20"/>
        </w:rPr>
        <w:t xml:space="preserve">The department held stakeholder meetings and used the provided input to draft the proposed amendments.  Mobile permit amendments will include changes to commissary requirements, annual inspections and working more closely with local cities.  Temporary permit amendments will include a year round permit rather than per event and additional education </w:t>
      </w:r>
      <w:r w:rsidR="008974B8">
        <w:rPr>
          <w:rFonts w:cs="Arial"/>
          <w:sz w:val="20"/>
          <w:szCs w:val="20"/>
        </w:rPr>
        <w:t>requirements</w:t>
      </w:r>
      <w:r w:rsidR="005F133D">
        <w:rPr>
          <w:rFonts w:cs="Arial"/>
          <w:sz w:val="20"/>
          <w:szCs w:val="20"/>
        </w:rPr>
        <w:t xml:space="preserve">.    </w:t>
      </w:r>
    </w:p>
    <w:p w:rsidR="007C1E31" w:rsidRDefault="007C1E31" w:rsidP="00FF3998">
      <w:pPr>
        <w:rPr>
          <w:rFonts w:cs="Arial"/>
          <w:sz w:val="20"/>
          <w:szCs w:val="20"/>
        </w:rPr>
      </w:pPr>
    </w:p>
    <w:p w:rsidR="00475D63" w:rsidRDefault="00205A07" w:rsidP="00475D63">
      <w:pPr>
        <w:rPr>
          <w:rFonts w:cs="Arial"/>
          <w:sz w:val="20"/>
          <w:szCs w:val="20"/>
        </w:rPr>
      </w:pPr>
      <w:r>
        <w:rPr>
          <w:rFonts w:cs="Arial"/>
          <w:sz w:val="20"/>
          <w:szCs w:val="20"/>
        </w:rPr>
        <w:t xml:space="preserve">Staff is also working to ensure the regulation meets standards outlined in the 2013 FDA Food Code.  </w:t>
      </w:r>
      <w:r w:rsidR="00475D63">
        <w:rPr>
          <w:rFonts w:cs="Arial"/>
          <w:sz w:val="20"/>
          <w:szCs w:val="20"/>
        </w:rPr>
        <w:t xml:space="preserve">Mr. Spence reported that staff is continuing to research the issue and will </w:t>
      </w:r>
      <w:r w:rsidR="00133B74">
        <w:rPr>
          <w:rFonts w:cs="Arial"/>
          <w:sz w:val="20"/>
          <w:szCs w:val="20"/>
        </w:rPr>
        <w:t>have a</w:t>
      </w:r>
      <w:r w:rsidR="005F133D">
        <w:rPr>
          <w:rFonts w:cs="Arial"/>
          <w:sz w:val="20"/>
          <w:szCs w:val="20"/>
        </w:rPr>
        <w:t xml:space="preserve"> </w:t>
      </w:r>
      <w:r w:rsidR="00CB54C9">
        <w:rPr>
          <w:rFonts w:cs="Arial"/>
          <w:sz w:val="20"/>
          <w:szCs w:val="20"/>
        </w:rPr>
        <w:t xml:space="preserve">proposed </w:t>
      </w:r>
      <w:r w:rsidR="005F133D">
        <w:rPr>
          <w:rFonts w:cs="Arial"/>
          <w:sz w:val="20"/>
          <w:szCs w:val="20"/>
        </w:rPr>
        <w:t xml:space="preserve">amended regulation prepared for the Board to review at the next meeting. </w:t>
      </w:r>
      <w:r w:rsidR="00475D63">
        <w:rPr>
          <w:rFonts w:cs="Arial"/>
          <w:sz w:val="20"/>
          <w:szCs w:val="20"/>
        </w:rPr>
        <w:t xml:space="preserve">  </w:t>
      </w:r>
    </w:p>
    <w:p w:rsidR="00475D63" w:rsidRDefault="00475D63" w:rsidP="00FF3998">
      <w:pPr>
        <w:rPr>
          <w:rFonts w:cs="Arial"/>
          <w:sz w:val="20"/>
          <w:szCs w:val="20"/>
        </w:rPr>
      </w:pPr>
    </w:p>
    <w:p w:rsidR="005F133D" w:rsidRDefault="005F133D" w:rsidP="00FF3998">
      <w:pPr>
        <w:rPr>
          <w:rFonts w:cs="Arial"/>
          <w:sz w:val="20"/>
          <w:szCs w:val="20"/>
        </w:rPr>
      </w:pPr>
      <w:r>
        <w:rPr>
          <w:rFonts w:cs="Arial"/>
          <w:sz w:val="20"/>
          <w:szCs w:val="20"/>
        </w:rPr>
        <w:t>Mr. Cook asked why the department would continue to issue temporary permits if</w:t>
      </w:r>
      <w:r w:rsidR="00CB54C9">
        <w:rPr>
          <w:rFonts w:cs="Arial"/>
          <w:sz w:val="20"/>
          <w:szCs w:val="20"/>
        </w:rPr>
        <w:t xml:space="preserve"> it is creating a </w:t>
      </w:r>
      <w:r>
        <w:rPr>
          <w:rFonts w:cs="Arial"/>
          <w:sz w:val="20"/>
          <w:szCs w:val="20"/>
        </w:rPr>
        <w:t xml:space="preserve">year round permit.  Mr. Spence responded that </w:t>
      </w:r>
      <w:r w:rsidR="008974B8">
        <w:rPr>
          <w:rFonts w:cs="Arial"/>
          <w:sz w:val="20"/>
          <w:szCs w:val="20"/>
        </w:rPr>
        <w:t xml:space="preserve">the offerings at the temporary food carts and trucks are constantly changing with new businesses entering the market often.  The </w:t>
      </w:r>
      <w:r w:rsidR="00CB54C9">
        <w:rPr>
          <w:rFonts w:cs="Arial"/>
          <w:sz w:val="20"/>
          <w:szCs w:val="20"/>
        </w:rPr>
        <w:t xml:space="preserve">temporary </w:t>
      </w:r>
      <w:r w:rsidR="008974B8">
        <w:rPr>
          <w:rFonts w:cs="Arial"/>
          <w:sz w:val="20"/>
          <w:szCs w:val="20"/>
        </w:rPr>
        <w:t xml:space="preserve">year round permit ensures that those seeking the permits are regularly educated in public health safety measures and their carts or trucks are well maintained and operating in a safe manner.  </w:t>
      </w:r>
    </w:p>
    <w:p w:rsidR="004867C2" w:rsidRDefault="004867C2" w:rsidP="004867C2">
      <w:pPr>
        <w:rPr>
          <w:sz w:val="20"/>
          <w:szCs w:val="20"/>
        </w:rPr>
      </w:pPr>
    </w:p>
    <w:p w:rsidR="005F133D" w:rsidRDefault="008974B8" w:rsidP="004867C2">
      <w:pPr>
        <w:rPr>
          <w:sz w:val="20"/>
          <w:szCs w:val="20"/>
        </w:rPr>
      </w:pPr>
      <w:r>
        <w:rPr>
          <w:sz w:val="20"/>
          <w:szCs w:val="20"/>
        </w:rPr>
        <w:t>Mr. Hatch emphasized the amount of work the d</w:t>
      </w:r>
      <w:r w:rsidR="00CB54C9">
        <w:rPr>
          <w:sz w:val="20"/>
          <w:szCs w:val="20"/>
        </w:rPr>
        <w:t xml:space="preserve">ivision </w:t>
      </w:r>
      <w:r>
        <w:rPr>
          <w:sz w:val="20"/>
          <w:szCs w:val="20"/>
        </w:rPr>
        <w:t xml:space="preserve">is dedicating to improving the Food Regulation.  The emergence and proliferation of food trucks and mobile carts introduces a complicated issue that needs to be addressed correctly to protect the public’s health and work with the industry.  </w:t>
      </w:r>
    </w:p>
    <w:p w:rsidR="008974B8" w:rsidRDefault="008974B8" w:rsidP="004867C2">
      <w:pPr>
        <w:rPr>
          <w:sz w:val="20"/>
          <w:szCs w:val="20"/>
        </w:rPr>
      </w:pPr>
    </w:p>
    <w:p w:rsidR="008974B8" w:rsidRDefault="008974B8" w:rsidP="008974B8">
      <w:pPr>
        <w:rPr>
          <w:b/>
          <w:sz w:val="20"/>
          <w:szCs w:val="20"/>
        </w:rPr>
      </w:pPr>
    </w:p>
    <w:p w:rsidR="008974B8" w:rsidRDefault="008974B8" w:rsidP="008974B8">
      <w:pPr>
        <w:rPr>
          <w:b/>
          <w:sz w:val="20"/>
          <w:szCs w:val="20"/>
        </w:rPr>
      </w:pPr>
    </w:p>
    <w:p w:rsidR="008974B8" w:rsidRDefault="008974B8" w:rsidP="008974B8">
      <w:pPr>
        <w:rPr>
          <w:b/>
          <w:sz w:val="20"/>
          <w:szCs w:val="20"/>
        </w:rPr>
      </w:pPr>
      <w:r w:rsidRPr="00D409B9">
        <w:rPr>
          <w:b/>
          <w:sz w:val="20"/>
          <w:szCs w:val="20"/>
        </w:rPr>
        <w:t>Annual Communicable Disease Report (Information)</w:t>
      </w:r>
    </w:p>
    <w:p w:rsidR="008974B8" w:rsidRDefault="008974B8" w:rsidP="008974B8">
      <w:pPr>
        <w:rPr>
          <w:sz w:val="20"/>
          <w:szCs w:val="20"/>
        </w:rPr>
      </w:pPr>
      <w:r>
        <w:rPr>
          <w:sz w:val="20"/>
          <w:szCs w:val="20"/>
        </w:rPr>
        <w:t xml:space="preserve">Ms. Garcia presented the 2015 Communicable Disease Annual Report highlighting some of the findings in the report. Copies of the report were available at the meeting and it is posted on the Department website.  </w:t>
      </w:r>
    </w:p>
    <w:p w:rsidR="008974B8" w:rsidRDefault="008974B8" w:rsidP="004867C2">
      <w:pPr>
        <w:rPr>
          <w:sz w:val="20"/>
          <w:szCs w:val="20"/>
        </w:rPr>
      </w:pPr>
    </w:p>
    <w:p w:rsidR="004A15DE" w:rsidRDefault="008974B8" w:rsidP="004A15DE">
      <w:pPr>
        <w:rPr>
          <w:sz w:val="20"/>
          <w:szCs w:val="20"/>
        </w:rPr>
      </w:pPr>
      <w:r>
        <w:rPr>
          <w:sz w:val="20"/>
          <w:szCs w:val="20"/>
        </w:rPr>
        <w:t xml:space="preserve">Ms. Garcia </w:t>
      </w:r>
      <w:r w:rsidR="00F837BF">
        <w:rPr>
          <w:sz w:val="20"/>
          <w:szCs w:val="20"/>
        </w:rPr>
        <w:t xml:space="preserve">highlighted </w:t>
      </w:r>
      <w:r>
        <w:rPr>
          <w:sz w:val="20"/>
          <w:szCs w:val="20"/>
        </w:rPr>
        <w:t xml:space="preserve">the </w:t>
      </w:r>
      <w:r w:rsidR="004A15DE">
        <w:rPr>
          <w:sz w:val="20"/>
          <w:szCs w:val="20"/>
        </w:rPr>
        <w:t xml:space="preserve">Hepatitis C outbreak investigation that </w:t>
      </w:r>
      <w:r w:rsidR="004A15DE" w:rsidRPr="004A15DE">
        <w:rPr>
          <w:sz w:val="20"/>
          <w:szCs w:val="20"/>
        </w:rPr>
        <w:t xml:space="preserve">began with a new HCV case </w:t>
      </w:r>
      <w:r w:rsidR="0024509D">
        <w:rPr>
          <w:sz w:val="20"/>
          <w:szCs w:val="20"/>
        </w:rPr>
        <w:t xml:space="preserve">being </w:t>
      </w:r>
      <w:r w:rsidR="004A15DE">
        <w:rPr>
          <w:sz w:val="20"/>
          <w:szCs w:val="20"/>
        </w:rPr>
        <w:t>r</w:t>
      </w:r>
      <w:r w:rsidR="004A15DE" w:rsidRPr="004A15DE">
        <w:rPr>
          <w:sz w:val="20"/>
          <w:szCs w:val="20"/>
        </w:rPr>
        <w:t xml:space="preserve">eported and investigated by another </w:t>
      </w:r>
      <w:r w:rsidR="003335C0">
        <w:rPr>
          <w:sz w:val="20"/>
          <w:szCs w:val="20"/>
        </w:rPr>
        <w:t>local health department t</w:t>
      </w:r>
      <w:r w:rsidR="004A15DE" w:rsidRPr="004A15DE">
        <w:rPr>
          <w:sz w:val="20"/>
          <w:szCs w:val="20"/>
        </w:rPr>
        <w:t xml:space="preserve">hat was newly infected and had no admitted risks.  During the exposure period, the individual had a visit to a healthcare facility and received treatment.  </w:t>
      </w:r>
      <w:r w:rsidR="00072756">
        <w:rPr>
          <w:sz w:val="20"/>
          <w:szCs w:val="20"/>
        </w:rPr>
        <w:t xml:space="preserve">The ongoing </w:t>
      </w:r>
      <w:r w:rsidR="004A15DE" w:rsidRPr="004A15DE">
        <w:rPr>
          <w:sz w:val="20"/>
          <w:szCs w:val="20"/>
        </w:rPr>
        <w:t xml:space="preserve">investigation </w:t>
      </w:r>
      <w:r w:rsidR="00072756">
        <w:rPr>
          <w:sz w:val="20"/>
          <w:szCs w:val="20"/>
        </w:rPr>
        <w:t xml:space="preserve">revealed exposure to an employee with a history of drug diversion. </w:t>
      </w:r>
      <w:r w:rsidR="0024509D">
        <w:rPr>
          <w:sz w:val="20"/>
          <w:szCs w:val="20"/>
        </w:rPr>
        <w:t>T</w:t>
      </w:r>
      <w:r w:rsidR="004A15DE" w:rsidRPr="004A15DE">
        <w:rPr>
          <w:sz w:val="20"/>
          <w:szCs w:val="20"/>
        </w:rPr>
        <w:t>h</w:t>
      </w:r>
      <w:r w:rsidR="0024509D">
        <w:rPr>
          <w:sz w:val="20"/>
          <w:szCs w:val="20"/>
        </w:rPr>
        <w:t xml:space="preserve">at </w:t>
      </w:r>
      <w:r w:rsidR="004A15DE" w:rsidRPr="004A15DE">
        <w:rPr>
          <w:sz w:val="20"/>
          <w:szCs w:val="20"/>
        </w:rPr>
        <w:t xml:space="preserve">employee tested positive for HCV.  </w:t>
      </w:r>
      <w:r w:rsidR="004E3C66">
        <w:rPr>
          <w:sz w:val="20"/>
          <w:szCs w:val="20"/>
        </w:rPr>
        <w:t xml:space="preserve">Healthcare facilities, that employed the nurse, </w:t>
      </w:r>
      <w:r w:rsidR="0024509D">
        <w:rPr>
          <w:sz w:val="20"/>
          <w:szCs w:val="20"/>
        </w:rPr>
        <w:t>c</w:t>
      </w:r>
      <w:r w:rsidR="004A15DE" w:rsidRPr="004A15DE">
        <w:rPr>
          <w:sz w:val="20"/>
          <w:szCs w:val="20"/>
        </w:rPr>
        <w:t>ontact</w:t>
      </w:r>
      <w:r w:rsidR="0024509D">
        <w:rPr>
          <w:sz w:val="20"/>
          <w:szCs w:val="20"/>
        </w:rPr>
        <w:t>ed</w:t>
      </w:r>
      <w:r w:rsidR="004A15DE" w:rsidRPr="004A15DE">
        <w:rPr>
          <w:sz w:val="20"/>
          <w:szCs w:val="20"/>
        </w:rPr>
        <w:t xml:space="preserve"> potentially exposed individuals </w:t>
      </w:r>
      <w:r w:rsidR="0024509D">
        <w:rPr>
          <w:sz w:val="20"/>
          <w:szCs w:val="20"/>
        </w:rPr>
        <w:t xml:space="preserve">to </w:t>
      </w:r>
      <w:r w:rsidR="004A15DE" w:rsidRPr="004A15DE">
        <w:rPr>
          <w:sz w:val="20"/>
          <w:szCs w:val="20"/>
        </w:rPr>
        <w:t xml:space="preserve">offer free testing and linkage to care for those who tested positive.  There were over 7,000 </w:t>
      </w:r>
      <w:r w:rsidR="0024509D">
        <w:rPr>
          <w:sz w:val="20"/>
          <w:szCs w:val="20"/>
        </w:rPr>
        <w:t>individuals identified as possible exposures.</w:t>
      </w:r>
      <w:r w:rsidR="004A15DE" w:rsidRPr="004A15DE">
        <w:rPr>
          <w:sz w:val="20"/>
          <w:szCs w:val="20"/>
        </w:rPr>
        <w:t xml:space="preserve">  As of </w:t>
      </w:r>
      <w:r w:rsidR="0024509D">
        <w:rPr>
          <w:sz w:val="20"/>
          <w:szCs w:val="20"/>
        </w:rPr>
        <w:t xml:space="preserve">February 5, 2016 </w:t>
      </w:r>
      <w:r w:rsidR="004A15DE" w:rsidRPr="004A15DE">
        <w:rPr>
          <w:sz w:val="20"/>
          <w:szCs w:val="20"/>
        </w:rPr>
        <w:t>only 43</w:t>
      </w:r>
      <w:r w:rsidR="0024509D">
        <w:rPr>
          <w:sz w:val="20"/>
          <w:szCs w:val="20"/>
        </w:rPr>
        <w:t xml:space="preserve"> percent</w:t>
      </w:r>
      <w:r w:rsidR="004A15DE" w:rsidRPr="004A15DE">
        <w:rPr>
          <w:sz w:val="20"/>
          <w:szCs w:val="20"/>
        </w:rPr>
        <w:t xml:space="preserve"> have taken advantage of testing.  Th</w:t>
      </w:r>
      <w:r w:rsidR="00CF0724">
        <w:rPr>
          <w:sz w:val="20"/>
          <w:szCs w:val="20"/>
        </w:rPr>
        <w:t xml:space="preserve">e investigation has been a joint effort </w:t>
      </w:r>
      <w:r w:rsidR="004A15DE" w:rsidRPr="004A15DE">
        <w:rPr>
          <w:sz w:val="20"/>
          <w:szCs w:val="20"/>
        </w:rPr>
        <w:t xml:space="preserve">with the Utah Department of Health and the </w:t>
      </w:r>
      <w:r w:rsidR="00CF0724">
        <w:rPr>
          <w:sz w:val="20"/>
          <w:szCs w:val="20"/>
        </w:rPr>
        <w:t>Center for Disease Control (</w:t>
      </w:r>
      <w:r w:rsidR="004A15DE" w:rsidRPr="004A15DE">
        <w:rPr>
          <w:sz w:val="20"/>
          <w:szCs w:val="20"/>
        </w:rPr>
        <w:t>CDC</w:t>
      </w:r>
      <w:r w:rsidR="00CF0724">
        <w:rPr>
          <w:sz w:val="20"/>
          <w:szCs w:val="20"/>
        </w:rPr>
        <w:t>)</w:t>
      </w:r>
      <w:r w:rsidR="004A15DE" w:rsidRPr="004A15DE">
        <w:rPr>
          <w:sz w:val="20"/>
          <w:szCs w:val="20"/>
        </w:rPr>
        <w:t xml:space="preserve">. </w:t>
      </w:r>
    </w:p>
    <w:p w:rsidR="002C6C6A" w:rsidRDefault="002C6C6A" w:rsidP="004A15DE">
      <w:pPr>
        <w:rPr>
          <w:sz w:val="20"/>
          <w:szCs w:val="20"/>
        </w:rPr>
      </w:pPr>
    </w:p>
    <w:p w:rsidR="00F837BF" w:rsidRDefault="002C6C6A" w:rsidP="004A15DE">
      <w:pPr>
        <w:rPr>
          <w:sz w:val="20"/>
          <w:szCs w:val="20"/>
        </w:rPr>
      </w:pPr>
      <w:r>
        <w:rPr>
          <w:sz w:val="20"/>
          <w:szCs w:val="20"/>
        </w:rPr>
        <w:t xml:space="preserve">Commissioner Smith asked if any positives have been identified through the testing.  </w:t>
      </w:r>
      <w:r w:rsidR="00F837BF">
        <w:rPr>
          <w:sz w:val="20"/>
          <w:szCs w:val="20"/>
        </w:rPr>
        <w:t xml:space="preserve">Ms. Garcia reported that results were still being collected and analyzed and results should be forthcoming. </w:t>
      </w:r>
    </w:p>
    <w:p w:rsidR="00F837BF" w:rsidRDefault="00F837BF" w:rsidP="004A15DE">
      <w:pPr>
        <w:rPr>
          <w:sz w:val="20"/>
          <w:szCs w:val="20"/>
        </w:rPr>
      </w:pPr>
    </w:p>
    <w:p w:rsidR="002C6C6A" w:rsidRPr="004A15DE" w:rsidRDefault="00F837BF" w:rsidP="004A15DE">
      <w:pPr>
        <w:rPr>
          <w:sz w:val="20"/>
          <w:szCs w:val="20"/>
        </w:rPr>
      </w:pPr>
      <w:r>
        <w:rPr>
          <w:sz w:val="20"/>
          <w:szCs w:val="20"/>
        </w:rPr>
        <w:t xml:space="preserve">Mr. Zigich commented on two class action suits that are being advertised and asked if it is likely the department will be drawn into them.  Ms. Garcia reported that the lead investigation team is the Utah Department of Health and the CDC and it is more likely that those responsibilities will fall to them, however there </w:t>
      </w:r>
      <w:r w:rsidR="00072756">
        <w:rPr>
          <w:sz w:val="20"/>
          <w:szCs w:val="20"/>
        </w:rPr>
        <w:t xml:space="preserve">is </w:t>
      </w:r>
      <w:r>
        <w:rPr>
          <w:sz w:val="20"/>
          <w:szCs w:val="20"/>
        </w:rPr>
        <w:t xml:space="preserve">the possibility.   </w:t>
      </w:r>
    </w:p>
    <w:p w:rsidR="005F133D" w:rsidRDefault="005F133D" w:rsidP="004867C2">
      <w:pPr>
        <w:rPr>
          <w:sz w:val="20"/>
          <w:szCs w:val="20"/>
        </w:rPr>
      </w:pPr>
    </w:p>
    <w:p w:rsidR="005F133D" w:rsidRDefault="00CF0724" w:rsidP="004867C2">
      <w:pPr>
        <w:rPr>
          <w:sz w:val="20"/>
          <w:szCs w:val="20"/>
        </w:rPr>
      </w:pPr>
      <w:r>
        <w:rPr>
          <w:sz w:val="20"/>
          <w:szCs w:val="20"/>
        </w:rPr>
        <w:t xml:space="preserve">Ms. Garcia also reported on the nationwide outbreak of Salmonella linked to cucumbers which as of February 8, 2016 has seen 888 cases in 39 States nationwide; 62 cases in Utah, with 10 of those in Davis County.  The cucumbers were recalled and the disease burden has decreased however, cases are still being reported.  Currently the industry is </w:t>
      </w:r>
      <w:r w:rsidR="002C6C6A">
        <w:rPr>
          <w:sz w:val="20"/>
          <w:szCs w:val="20"/>
        </w:rPr>
        <w:t xml:space="preserve">disinfecting environmental surfaces where the cucumbers were stored and could have been cross-contaminated. This investigation is continuing.   </w:t>
      </w:r>
    </w:p>
    <w:p w:rsidR="002C6C6A" w:rsidRDefault="002C6C6A" w:rsidP="004867C2">
      <w:pPr>
        <w:rPr>
          <w:sz w:val="20"/>
          <w:szCs w:val="20"/>
        </w:rPr>
      </w:pPr>
    </w:p>
    <w:p w:rsidR="002C6C6A" w:rsidRDefault="002C6C6A" w:rsidP="002C6C6A">
      <w:pPr>
        <w:rPr>
          <w:sz w:val="20"/>
          <w:szCs w:val="20"/>
        </w:rPr>
      </w:pPr>
      <w:r>
        <w:rPr>
          <w:sz w:val="20"/>
          <w:szCs w:val="20"/>
        </w:rPr>
        <w:t xml:space="preserve">Ms. Garcia </w:t>
      </w:r>
      <w:r w:rsidR="00F837BF">
        <w:rPr>
          <w:sz w:val="20"/>
          <w:szCs w:val="20"/>
        </w:rPr>
        <w:t xml:space="preserve">also highlighted </w:t>
      </w:r>
      <w:r>
        <w:rPr>
          <w:sz w:val="20"/>
          <w:szCs w:val="20"/>
        </w:rPr>
        <w:t>the Zika virus</w:t>
      </w:r>
      <w:r w:rsidR="00F837BF">
        <w:rPr>
          <w:sz w:val="20"/>
          <w:szCs w:val="20"/>
        </w:rPr>
        <w:t xml:space="preserve"> which </w:t>
      </w:r>
      <w:r w:rsidRPr="002C6C6A">
        <w:rPr>
          <w:sz w:val="20"/>
          <w:szCs w:val="20"/>
        </w:rPr>
        <w:t xml:space="preserve">is similar to the </w:t>
      </w:r>
      <w:r>
        <w:rPr>
          <w:sz w:val="20"/>
          <w:szCs w:val="20"/>
        </w:rPr>
        <w:t xml:space="preserve">West Nile Virus (WNV) </w:t>
      </w:r>
      <w:r w:rsidR="00F837BF">
        <w:rPr>
          <w:sz w:val="20"/>
          <w:szCs w:val="20"/>
        </w:rPr>
        <w:t xml:space="preserve">in which </w:t>
      </w:r>
      <w:r>
        <w:rPr>
          <w:sz w:val="20"/>
          <w:szCs w:val="20"/>
        </w:rPr>
        <w:t>a</w:t>
      </w:r>
      <w:r w:rsidRPr="002C6C6A">
        <w:rPr>
          <w:sz w:val="20"/>
          <w:szCs w:val="20"/>
        </w:rPr>
        <w:t xml:space="preserve">pproximately </w:t>
      </w:r>
      <w:r>
        <w:rPr>
          <w:sz w:val="20"/>
          <w:szCs w:val="20"/>
        </w:rPr>
        <w:t xml:space="preserve">one </w:t>
      </w:r>
      <w:r w:rsidRPr="002C6C6A">
        <w:rPr>
          <w:sz w:val="20"/>
          <w:szCs w:val="20"/>
        </w:rPr>
        <w:t>in five infected individuals will develop symptoms</w:t>
      </w:r>
      <w:r>
        <w:rPr>
          <w:sz w:val="20"/>
          <w:szCs w:val="20"/>
        </w:rPr>
        <w:t xml:space="preserve">.  The present concern is a possible association of Zika infections and babies born with birth defects.  </w:t>
      </w:r>
      <w:r w:rsidRPr="002C6C6A">
        <w:rPr>
          <w:sz w:val="20"/>
          <w:szCs w:val="20"/>
        </w:rPr>
        <w:t>As of Feb</w:t>
      </w:r>
      <w:r>
        <w:rPr>
          <w:sz w:val="20"/>
          <w:szCs w:val="20"/>
        </w:rPr>
        <w:t xml:space="preserve">ruary 3, 2016 the virus </w:t>
      </w:r>
      <w:r w:rsidRPr="002C6C6A">
        <w:rPr>
          <w:sz w:val="20"/>
          <w:szCs w:val="20"/>
        </w:rPr>
        <w:t>has been detected in 35 individuals within the U</w:t>
      </w:r>
      <w:r w:rsidR="00666694">
        <w:rPr>
          <w:sz w:val="20"/>
          <w:szCs w:val="20"/>
        </w:rPr>
        <w:t>nited States</w:t>
      </w:r>
      <w:r>
        <w:rPr>
          <w:sz w:val="20"/>
          <w:szCs w:val="20"/>
        </w:rPr>
        <w:t xml:space="preserve">, </w:t>
      </w:r>
      <w:r w:rsidRPr="002C6C6A">
        <w:rPr>
          <w:sz w:val="20"/>
          <w:szCs w:val="20"/>
        </w:rPr>
        <w:t>all of which were acquired out of the country.  However, there is one case in Texas w</w:t>
      </w:r>
      <w:r w:rsidR="00133B74">
        <w:rPr>
          <w:sz w:val="20"/>
          <w:szCs w:val="20"/>
        </w:rPr>
        <w:t>h</w:t>
      </w:r>
      <w:r w:rsidRPr="002C6C6A">
        <w:rPr>
          <w:sz w:val="20"/>
          <w:szCs w:val="20"/>
        </w:rPr>
        <w:t xml:space="preserve">ere sexual transmission is suspected.  </w:t>
      </w:r>
    </w:p>
    <w:p w:rsidR="000C58DC" w:rsidRDefault="000C58DC" w:rsidP="002C6C6A">
      <w:pPr>
        <w:rPr>
          <w:sz w:val="20"/>
          <w:szCs w:val="20"/>
        </w:rPr>
      </w:pPr>
    </w:p>
    <w:p w:rsidR="000C58DC" w:rsidRDefault="000C58DC" w:rsidP="002C6C6A">
      <w:pPr>
        <w:rPr>
          <w:sz w:val="20"/>
          <w:szCs w:val="20"/>
        </w:rPr>
      </w:pPr>
      <w:r>
        <w:rPr>
          <w:sz w:val="20"/>
          <w:szCs w:val="20"/>
        </w:rPr>
        <w:t xml:space="preserve">Commissioner Smith asked if there are plans to monitor individuals that travel to the upcoming Rio Olympics for the Zika virus. Mr. Hatch responded that travel for the Olympics is a serious concern for the World Health Organization (WHO) and they are looking at ways to minimize the spread of the virus.  </w:t>
      </w:r>
    </w:p>
    <w:p w:rsidR="000C58DC" w:rsidRDefault="000C58DC" w:rsidP="002C6C6A">
      <w:pPr>
        <w:rPr>
          <w:sz w:val="20"/>
          <w:szCs w:val="20"/>
        </w:rPr>
      </w:pPr>
    </w:p>
    <w:p w:rsidR="000C58DC" w:rsidRDefault="000C58DC" w:rsidP="002C6C6A">
      <w:pPr>
        <w:rPr>
          <w:sz w:val="20"/>
          <w:szCs w:val="20"/>
        </w:rPr>
      </w:pPr>
      <w:r>
        <w:rPr>
          <w:sz w:val="20"/>
          <w:szCs w:val="20"/>
        </w:rPr>
        <w:t>Scott asked how Davis County disease bur</w:t>
      </w:r>
      <w:bookmarkStart w:id="0" w:name="_GoBack"/>
      <w:bookmarkEnd w:id="0"/>
      <w:r>
        <w:rPr>
          <w:sz w:val="20"/>
          <w:szCs w:val="20"/>
        </w:rPr>
        <w:t xml:space="preserve">den compares overall with other Utah counties. Ms. Garcia reported that overall Utah is much lower in many disease areas such as STD’s than the national average; Davis County is very similar to other Wasatch Front counties.  </w:t>
      </w:r>
    </w:p>
    <w:p w:rsidR="000C58DC" w:rsidRDefault="000C58DC" w:rsidP="002C6C6A">
      <w:pPr>
        <w:rPr>
          <w:sz w:val="20"/>
          <w:szCs w:val="20"/>
        </w:rPr>
      </w:pPr>
    </w:p>
    <w:p w:rsidR="000C58DC" w:rsidRPr="000C58DC" w:rsidRDefault="000C58DC" w:rsidP="002C6C6A">
      <w:pPr>
        <w:rPr>
          <w:b/>
          <w:sz w:val="20"/>
          <w:szCs w:val="20"/>
        </w:rPr>
      </w:pPr>
      <w:r w:rsidRPr="000C58DC">
        <w:rPr>
          <w:b/>
          <w:sz w:val="20"/>
          <w:szCs w:val="20"/>
        </w:rPr>
        <w:t>Community Health Services Division Report (Information)</w:t>
      </w:r>
    </w:p>
    <w:p w:rsidR="00666694" w:rsidRDefault="00E11A8C" w:rsidP="00E11A8C">
      <w:pPr>
        <w:rPr>
          <w:sz w:val="20"/>
          <w:szCs w:val="20"/>
        </w:rPr>
      </w:pPr>
      <w:r>
        <w:rPr>
          <w:sz w:val="20"/>
          <w:szCs w:val="20"/>
        </w:rPr>
        <w:t>Ms. Melton Sales gave a brief overview of Community Health Services</w:t>
      </w:r>
      <w:r w:rsidR="00D81597">
        <w:rPr>
          <w:sz w:val="20"/>
          <w:szCs w:val="20"/>
        </w:rPr>
        <w:t xml:space="preserve"> activities in 2015</w:t>
      </w:r>
      <w:r w:rsidR="00192E83">
        <w:rPr>
          <w:sz w:val="20"/>
          <w:szCs w:val="20"/>
        </w:rPr>
        <w:t>.</w:t>
      </w:r>
      <w:r w:rsidR="00666694">
        <w:rPr>
          <w:sz w:val="20"/>
          <w:szCs w:val="20"/>
        </w:rPr>
        <w:t xml:space="preserve"> Ms. Melton Sales identified the top ten causes of death in the United States: 1) Heart disease; 2) Cancer; 3) Chroni</w:t>
      </w:r>
      <w:r w:rsidR="00800C89">
        <w:rPr>
          <w:sz w:val="20"/>
          <w:szCs w:val="20"/>
        </w:rPr>
        <w:t>c lower respiratory disease; 4)U</w:t>
      </w:r>
      <w:r w:rsidR="00666694">
        <w:rPr>
          <w:sz w:val="20"/>
          <w:szCs w:val="20"/>
        </w:rPr>
        <w:t xml:space="preserve">nintentional injuries; 5) Stroke; 6) Alzheimer’s disease; 7) Diabetes; 8) Influenza and pneumonia; 9) </w:t>
      </w:r>
      <w:r w:rsidR="00800C89">
        <w:rPr>
          <w:sz w:val="20"/>
          <w:szCs w:val="20"/>
        </w:rPr>
        <w:t>K</w:t>
      </w:r>
      <w:r w:rsidR="00666694">
        <w:rPr>
          <w:sz w:val="20"/>
          <w:szCs w:val="20"/>
        </w:rPr>
        <w:t xml:space="preserve">idney disease; 10) Suicide.  </w:t>
      </w:r>
      <w:r w:rsidR="00800C89">
        <w:rPr>
          <w:sz w:val="20"/>
          <w:szCs w:val="20"/>
        </w:rPr>
        <w:t xml:space="preserve">These causes focus and direct division programs and efforts. Each program directly relates to </w:t>
      </w:r>
      <w:r w:rsidR="00CB54C9">
        <w:rPr>
          <w:sz w:val="20"/>
          <w:szCs w:val="20"/>
        </w:rPr>
        <w:t xml:space="preserve">and combats </w:t>
      </w:r>
      <w:r w:rsidR="00800C89">
        <w:rPr>
          <w:sz w:val="20"/>
          <w:szCs w:val="20"/>
        </w:rPr>
        <w:t xml:space="preserve">one or many of these causes.  </w:t>
      </w:r>
    </w:p>
    <w:p w:rsidR="00666694" w:rsidRDefault="00666694" w:rsidP="00E11A8C">
      <w:pPr>
        <w:rPr>
          <w:sz w:val="20"/>
          <w:szCs w:val="20"/>
        </w:rPr>
      </w:pPr>
    </w:p>
    <w:p w:rsidR="00E11A8C" w:rsidRDefault="00666694" w:rsidP="00E11A8C">
      <w:pPr>
        <w:rPr>
          <w:sz w:val="20"/>
          <w:szCs w:val="20"/>
        </w:rPr>
      </w:pPr>
      <w:r>
        <w:rPr>
          <w:sz w:val="20"/>
          <w:szCs w:val="20"/>
        </w:rPr>
        <w:t>S</w:t>
      </w:r>
      <w:r w:rsidR="00192E83">
        <w:rPr>
          <w:sz w:val="20"/>
          <w:szCs w:val="20"/>
        </w:rPr>
        <w:t>taff</w:t>
      </w:r>
      <w:r>
        <w:rPr>
          <w:sz w:val="20"/>
          <w:szCs w:val="20"/>
        </w:rPr>
        <w:t xml:space="preserve"> </w:t>
      </w:r>
      <w:r w:rsidR="00192E83">
        <w:rPr>
          <w:sz w:val="20"/>
          <w:szCs w:val="20"/>
        </w:rPr>
        <w:t>continue</w:t>
      </w:r>
      <w:r>
        <w:rPr>
          <w:sz w:val="20"/>
          <w:szCs w:val="20"/>
        </w:rPr>
        <w:t>s</w:t>
      </w:r>
      <w:r w:rsidR="00192E83">
        <w:rPr>
          <w:sz w:val="20"/>
          <w:szCs w:val="20"/>
        </w:rPr>
        <w:t xml:space="preserve"> injury prevention</w:t>
      </w:r>
      <w:r>
        <w:rPr>
          <w:sz w:val="20"/>
          <w:szCs w:val="20"/>
        </w:rPr>
        <w:t xml:space="preserve"> efforts</w:t>
      </w:r>
      <w:r w:rsidR="00192E83">
        <w:rPr>
          <w:sz w:val="20"/>
          <w:szCs w:val="20"/>
        </w:rPr>
        <w:t xml:space="preserve"> through increase funding and work in suicide prevention</w:t>
      </w:r>
      <w:r>
        <w:rPr>
          <w:sz w:val="20"/>
          <w:szCs w:val="20"/>
        </w:rPr>
        <w:t xml:space="preserve">, and involvement with Safe Kids Davis County Car Seat and Bicycle programs. The physical activity, nutrition, </w:t>
      </w:r>
      <w:r>
        <w:rPr>
          <w:sz w:val="20"/>
          <w:szCs w:val="20"/>
        </w:rPr>
        <w:lastRenderedPageBreak/>
        <w:t>and obesity (PANO) programs worked to address 25 years in increasing obesity rates through programs that increase physical activity by encouraging walkable communities and educational information to high risk elementary school</w:t>
      </w:r>
      <w:r w:rsidR="00CB54C9">
        <w:rPr>
          <w:sz w:val="20"/>
          <w:szCs w:val="20"/>
        </w:rPr>
        <w:t>s,</w:t>
      </w:r>
      <w:r>
        <w:rPr>
          <w:sz w:val="20"/>
          <w:szCs w:val="20"/>
        </w:rPr>
        <w:t xml:space="preserve"> and </w:t>
      </w:r>
      <w:r w:rsidR="00CB54C9">
        <w:rPr>
          <w:sz w:val="20"/>
          <w:szCs w:val="20"/>
        </w:rPr>
        <w:t xml:space="preserve">activities </w:t>
      </w:r>
      <w:r>
        <w:rPr>
          <w:sz w:val="20"/>
          <w:szCs w:val="20"/>
        </w:rPr>
        <w:t xml:space="preserve">with the department Community Health Improvement Plan (CHIP) Obesity workgroup.    </w:t>
      </w:r>
    </w:p>
    <w:p w:rsidR="00192E83" w:rsidRDefault="00192E83" w:rsidP="00E11A8C">
      <w:pPr>
        <w:rPr>
          <w:sz w:val="20"/>
          <w:szCs w:val="20"/>
        </w:rPr>
      </w:pPr>
    </w:p>
    <w:p w:rsidR="00D81597" w:rsidRDefault="00D81597" w:rsidP="00E11A8C">
      <w:pPr>
        <w:rPr>
          <w:sz w:val="20"/>
          <w:szCs w:val="20"/>
        </w:rPr>
      </w:pPr>
      <w:r>
        <w:rPr>
          <w:sz w:val="20"/>
          <w:szCs w:val="20"/>
        </w:rPr>
        <w:t xml:space="preserve">Ms. Melton Sales reported E-Cigarettes continued to be a central topic in 2015.  The youth compliance check program was expanded to include e-cigarettes and division staff served as content experts working with UDOH in drafting the new State Electronic Cigarette Product Rule. </w:t>
      </w:r>
      <w:r w:rsidR="00192E83">
        <w:rPr>
          <w:sz w:val="20"/>
          <w:szCs w:val="20"/>
        </w:rPr>
        <w:t xml:space="preserve">Division staff </w:t>
      </w:r>
      <w:r w:rsidR="003335C0">
        <w:rPr>
          <w:sz w:val="20"/>
          <w:szCs w:val="20"/>
        </w:rPr>
        <w:t xml:space="preserve">has </w:t>
      </w:r>
      <w:r w:rsidR="00192E83">
        <w:rPr>
          <w:sz w:val="20"/>
          <w:szCs w:val="20"/>
        </w:rPr>
        <w:t>continue</w:t>
      </w:r>
      <w:r w:rsidR="003335C0">
        <w:rPr>
          <w:sz w:val="20"/>
          <w:szCs w:val="20"/>
        </w:rPr>
        <w:t>d</w:t>
      </w:r>
      <w:r w:rsidR="00192E83">
        <w:rPr>
          <w:sz w:val="20"/>
          <w:szCs w:val="20"/>
        </w:rPr>
        <w:t xml:space="preserve"> to focus on tobacco prevention and control efforts through education with high risk youth, cessation classes and resources, and encouraging smoke free environments through policies within housing areas such as apartment complexes.  </w:t>
      </w:r>
    </w:p>
    <w:p w:rsidR="00E11A8C" w:rsidRDefault="00E11A8C" w:rsidP="00E11A8C">
      <w:pPr>
        <w:rPr>
          <w:sz w:val="20"/>
          <w:szCs w:val="20"/>
        </w:rPr>
      </w:pPr>
    </w:p>
    <w:p w:rsidR="00E11A8C" w:rsidRDefault="00E11A8C" w:rsidP="00E11A8C">
      <w:pPr>
        <w:rPr>
          <w:sz w:val="20"/>
          <w:szCs w:val="20"/>
        </w:rPr>
      </w:pPr>
      <w:r>
        <w:rPr>
          <w:sz w:val="20"/>
          <w:szCs w:val="20"/>
        </w:rPr>
        <w:t>Ebola preparedness training was</w:t>
      </w:r>
      <w:r w:rsidR="00192E83">
        <w:rPr>
          <w:sz w:val="20"/>
          <w:szCs w:val="20"/>
        </w:rPr>
        <w:t xml:space="preserve"> also </w:t>
      </w:r>
      <w:r>
        <w:rPr>
          <w:sz w:val="20"/>
          <w:szCs w:val="20"/>
        </w:rPr>
        <w:t xml:space="preserve">a significant focus in 2015.  The department received one-time funding from the CDC to develop an Ebola emergency response plan.  A collaborative team within the department that included an Environmental Health Scientist, Emergency Response Coordinator, Epidemiologist, and our Communicable Disease and Community Health Division Directors </w:t>
      </w:r>
      <w:r w:rsidR="003335C0">
        <w:rPr>
          <w:sz w:val="20"/>
          <w:szCs w:val="20"/>
        </w:rPr>
        <w:t>has</w:t>
      </w:r>
      <w:r>
        <w:rPr>
          <w:sz w:val="20"/>
          <w:szCs w:val="20"/>
        </w:rPr>
        <w:t xml:space="preserve"> crafted the plan. The department will be working with local hospitals and stakeholders to train and ensure Davis County has a robust response plan. </w:t>
      </w:r>
    </w:p>
    <w:p w:rsidR="00E11A8C" w:rsidRDefault="00E11A8C" w:rsidP="00E11A8C">
      <w:pPr>
        <w:rPr>
          <w:sz w:val="20"/>
          <w:szCs w:val="20"/>
        </w:rPr>
      </w:pPr>
    </w:p>
    <w:p w:rsidR="00D81597" w:rsidRDefault="00E11A8C" w:rsidP="00E11A8C">
      <w:pPr>
        <w:rPr>
          <w:sz w:val="20"/>
          <w:szCs w:val="20"/>
        </w:rPr>
      </w:pPr>
      <w:r>
        <w:rPr>
          <w:sz w:val="20"/>
          <w:szCs w:val="20"/>
        </w:rPr>
        <w:t xml:space="preserve">The division has also been working with other local health departments to apply for Project Public Health Ready (PPHR) that is presented by the National Association of County &amp; City Health Officials (NACCHO). The program </w:t>
      </w:r>
      <w:r w:rsidR="00800C89">
        <w:rPr>
          <w:sz w:val="20"/>
          <w:szCs w:val="20"/>
        </w:rPr>
        <w:t xml:space="preserve">recognizes </w:t>
      </w:r>
      <w:r>
        <w:rPr>
          <w:sz w:val="20"/>
          <w:szCs w:val="20"/>
        </w:rPr>
        <w:t>preparedness plans based on a set of criteria matching CDC best practices, Public Health Accreditation Board (PHAB)</w:t>
      </w:r>
      <w:r w:rsidR="00D81597">
        <w:rPr>
          <w:sz w:val="20"/>
          <w:szCs w:val="20"/>
        </w:rPr>
        <w:t xml:space="preserve"> requirements, and other preparedness guidance designed to enhance emergency preparedness at the local level. PPHR focuses on emergency planning, staff training, and joint planning and exercising with partner agencies. </w:t>
      </w:r>
    </w:p>
    <w:p w:rsidR="00800C89" w:rsidRDefault="00800C89" w:rsidP="00E11A8C">
      <w:pPr>
        <w:rPr>
          <w:sz w:val="20"/>
          <w:szCs w:val="20"/>
        </w:rPr>
      </w:pPr>
    </w:p>
    <w:p w:rsidR="00800C89" w:rsidRDefault="00800C89" w:rsidP="00E11A8C">
      <w:pPr>
        <w:rPr>
          <w:sz w:val="20"/>
          <w:szCs w:val="20"/>
        </w:rPr>
      </w:pPr>
      <w:r>
        <w:rPr>
          <w:sz w:val="20"/>
          <w:szCs w:val="20"/>
        </w:rPr>
        <w:t xml:space="preserve">Mr. Zigich asked about how the division efforts in social media were progressing.  Ms. Melton Sales reported that social media efforts have been led by the community health staff but they have created a social media committee that includes representatives from each division within the department.  Department social media reach continues to increase with the addition of an Instagram account.  Currently the committee is running a department contest to send in the best picture for the Instagram account to raise awareness of the new social media tool.  </w:t>
      </w:r>
    </w:p>
    <w:p w:rsidR="00E11A8C" w:rsidRDefault="00E11A8C" w:rsidP="004867C2">
      <w:pPr>
        <w:rPr>
          <w:sz w:val="20"/>
          <w:szCs w:val="20"/>
        </w:rPr>
      </w:pPr>
    </w:p>
    <w:p w:rsidR="003A4124" w:rsidRDefault="003A4124" w:rsidP="00FF3998">
      <w:pPr>
        <w:rPr>
          <w:b/>
          <w:sz w:val="20"/>
          <w:szCs w:val="20"/>
        </w:rPr>
      </w:pPr>
      <w:r>
        <w:rPr>
          <w:b/>
          <w:sz w:val="20"/>
          <w:szCs w:val="20"/>
        </w:rPr>
        <w:t>Budget Report (Information)</w:t>
      </w:r>
    </w:p>
    <w:p w:rsidR="00A46668" w:rsidRDefault="00205A07" w:rsidP="003A4124">
      <w:pPr>
        <w:pStyle w:val="PlainText"/>
        <w:rPr>
          <w:rFonts w:ascii="Arial" w:hAnsi="Arial" w:cs="Arial"/>
          <w:sz w:val="20"/>
          <w:szCs w:val="20"/>
        </w:rPr>
      </w:pPr>
      <w:r>
        <w:rPr>
          <w:rFonts w:ascii="Arial" w:hAnsi="Arial" w:cs="Arial"/>
          <w:sz w:val="20"/>
          <w:szCs w:val="20"/>
        </w:rPr>
        <w:t xml:space="preserve">Mr. Hatch </w:t>
      </w:r>
      <w:r w:rsidR="009E2528">
        <w:rPr>
          <w:rFonts w:ascii="Arial" w:hAnsi="Arial" w:cs="Arial"/>
          <w:sz w:val="20"/>
          <w:szCs w:val="20"/>
        </w:rPr>
        <w:t xml:space="preserve">reported that the department came in under budget last year which allowed the department to contribute to the County fund balance.  Looking forward to this year a significant change to the department budget will include combining both the health and senior funds into one fund and budget. </w:t>
      </w:r>
      <w:r w:rsidR="003A4124">
        <w:rPr>
          <w:rFonts w:ascii="Arial" w:hAnsi="Arial" w:cs="Arial"/>
          <w:sz w:val="20"/>
          <w:szCs w:val="20"/>
        </w:rPr>
        <w:t xml:space="preserve">  </w:t>
      </w:r>
    </w:p>
    <w:p w:rsidR="00205A07" w:rsidRDefault="00205A07"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A46668" w:rsidRDefault="000D199C" w:rsidP="00FF3998">
      <w:pPr>
        <w:rPr>
          <w:sz w:val="20"/>
          <w:szCs w:val="20"/>
        </w:rPr>
      </w:pPr>
      <w:r>
        <w:rPr>
          <w:sz w:val="20"/>
          <w:szCs w:val="20"/>
        </w:rPr>
        <w:t xml:space="preserve">Ms. Benson </w:t>
      </w:r>
      <w:r w:rsidR="00205A07">
        <w:rPr>
          <w:sz w:val="20"/>
          <w:szCs w:val="20"/>
        </w:rPr>
        <w:t xml:space="preserve">announced that the 2016 </w:t>
      </w:r>
      <w:r w:rsidR="00A46668">
        <w:rPr>
          <w:sz w:val="20"/>
          <w:szCs w:val="20"/>
        </w:rPr>
        <w:t xml:space="preserve">UALBOH </w:t>
      </w:r>
      <w:r w:rsidR="00205A07">
        <w:rPr>
          <w:sz w:val="20"/>
          <w:szCs w:val="20"/>
        </w:rPr>
        <w:t xml:space="preserve">symposium will be held September 8-9 at Daniels Summit.  Ms. Benson also invited Board members to review the agenda for the upcoming NALBOH conference being held this August in St. Louis.  </w:t>
      </w:r>
    </w:p>
    <w:p w:rsidR="00205A07" w:rsidRDefault="00205A07"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800C89" w:rsidRDefault="00800C89" w:rsidP="00FF3998">
      <w:pPr>
        <w:rPr>
          <w:sz w:val="20"/>
          <w:szCs w:val="20"/>
        </w:rPr>
      </w:pPr>
      <w:r>
        <w:rPr>
          <w:sz w:val="20"/>
          <w:szCs w:val="20"/>
        </w:rPr>
        <w:t xml:space="preserve">Mr. Hatch commended both Ms. Garcia and Ms. Melton Sales and their staff for their </w:t>
      </w:r>
      <w:r w:rsidR="009E2528">
        <w:rPr>
          <w:sz w:val="20"/>
          <w:szCs w:val="20"/>
        </w:rPr>
        <w:t xml:space="preserve">hard </w:t>
      </w:r>
      <w:r>
        <w:rPr>
          <w:sz w:val="20"/>
          <w:szCs w:val="20"/>
        </w:rPr>
        <w:t xml:space="preserve">work.  The work they do is important and the short time allotted during these meetings is not enough time to </w:t>
      </w:r>
      <w:r w:rsidR="009E2528">
        <w:rPr>
          <w:sz w:val="20"/>
          <w:szCs w:val="20"/>
        </w:rPr>
        <w:t xml:space="preserve">address and provide proper recognition for everything they do.  </w:t>
      </w:r>
    </w:p>
    <w:p w:rsidR="00800C89" w:rsidRDefault="00800C89" w:rsidP="00FF3998">
      <w:pPr>
        <w:rPr>
          <w:sz w:val="20"/>
          <w:szCs w:val="20"/>
        </w:rPr>
      </w:pPr>
    </w:p>
    <w:p w:rsidR="009E2528" w:rsidRDefault="009E2528" w:rsidP="009E2528">
      <w:pPr>
        <w:rPr>
          <w:sz w:val="20"/>
          <w:szCs w:val="20"/>
        </w:rPr>
      </w:pPr>
      <w:r>
        <w:rPr>
          <w:sz w:val="20"/>
          <w:szCs w:val="20"/>
        </w:rPr>
        <w:t xml:space="preserve">Mr. Hatch </w:t>
      </w:r>
      <w:r w:rsidRPr="00FC327E">
        <w:rPr>
          <w:sz w:val="20"/>
          <w:szCs w:val="20"/>
        </w:rPr>
        <w:t>announced the department winners of the 201</w:t>
      </w:r>
      <w:r>
        <w:rPr>
          <w:sz w:val="20"/>
          <w:szCs w:val="20"/>
        </w:rPr>
        <w:t>5</w:t>
      </w:r>
      <w:r w:rsidRPr="00FC327E">
        <w:rPr>
          <w:sz w:val="20"/>
          <w:szCs w:val="20"/>
        </w:rPr>
        <w:t xml:space="preserve"> Distinction Awards.  Employees are nominated for the award by co-workers and supervisors for outstanding service.  Awardees were </w:t>
      </w:r>
      <w:r>
        <w:rPr>
          <w:sz w:val="20"/>
          <w:szCs w:val="20"/>
        </w:rPr>
        <w:t xml:space="preserve">Paul Rosas of Senior Services, Jessica Alsop of Family Health, Debbie Patton on CD/EPI, and Anna Dillingham of Administration </w:t>
      </w:r>
      <w:r w:rsidR="009F67BF">
        <w:rPr>
          <w:sz w:val="20"/>
          <w:szCs w:val="20"/>
        </w:rPr>
        <w:t xml:space="preserve">was </w:t>
      </w:r>
      <w:r>
        <w:rPr>
          <w:sz w:val="20"/>
          <w:szCs w:val="20"/>
        </w:rPr>
        <w:t xml:space="preserve">the recipient of the Directors Choice award. </w:t>
      </w:r>
    </w:p>
    <w:p w:rsidR="009E2528" w:rsidRDefault="009E2528" w:rsidP="00FF3998">
      <w:pPr>
        <w:rPr>
          <w:sz w:val="20"/>
          <w:szCs w:val="20"/>
        </w:rPr>
      </w:pPr>
    </w:p>
    <w:p w:rsidR="009E2528" w:rsidRDefault="009F67BF" w:rsidP="00FF3998">
      <w:pPr>
        <w:rPr>
          <w:sz w:val="20"/>
          <w:szCs w:val="20"/>
        </w:rPr>
      </w:pPr>
      <w:r>
        <w:rPr>
          <w:sz w:val="20"/>
          <w:szCs w:val="20"/>
        </w:rPr>
        <w:lastRenderedPageBreak/>
        <w:t>Mr. Hatch presented the annual fluoride average report.  The required average is 0.7 with a control range of 0.6 and 0.8 ppm.  All water districts were within the normal control range.  Staff does not recommend any adjustments to the annual averages or control ranges in the regulation.  Current requirements are consistent with CDC recommendations.</w:t>
      </w:r>
    </w:p>
    <w:p w:rsidR="009F67BF" w:rsidRDefault="009F67BF" w:rsidP="00FF3998">
      <w:pPr>
        <w:rPr>
          <w:sz w:val="20"/>
          <w:szCs w:val="20"/>
        </w:rPr>
      </w:pPr>
    </w:p>
    <w:p w:rsidR="0043311C" w:rsidRDefault="0043311C" w:rsidP="00FF3998">
      <w:pPr>
        <w:rPr>
          <w:sz w:val="20"/>
          <w:szCs w:val="20"/>
        </w:rPr>
      </w:pPr>
      <w:r>
        <w:rPr>
          <w:sz w:val="20"/>
          <w:szCs w:val="20"/>
        </w:rPr>
        <w:t xml:space="preserve">Mr. Hatch reported that the 2016 legislative session has begun and there are several bills that may affect the department dealing with electronic cigarettes, tobacco age limits, </w:t>
      </w:r>
      <w:r w:rsidR="00600287">
        <w:rPr>
          <w:sz w:val="20"/>
          <w:szCs w:val="20"/>
        </w:rPr>
        <w:t>r</w:t>
      </w:r>
      <w:r>
        <w:rPr>
          <w:sz w:val="20"/>
          <w:szCs w:val="20"/>
        </w:rPr>
        <w:t>aw milk and other food freedom issues, opiate abuse, placing monitoring cameras in senior care center rooms, immunization waivers</w:t>
      </w:r>
      <w:r w:rsidR="00600287">
        <w:rPr>
          <w:sz w:val="20"/>
          <w:szCs w:val="20"/>
        </w:rPr>
        <w:t xml:space="preserve">, </w:t>
      </w:r>
      <w:r>
        <w:rPr>
          <w:sz w:val="20"/>
          <w:szCs w:val="20"/>
        </w:rPr>
        <w:t>medical marijuana</w:t>
      </w:r>
      <w:r w:rsidR="00600287">
        <w:rPr>
          <w:sz w:val="20"/>
          <w:szCs w:val="20"/>
        </w:rPr>
        <w:t>, and resolution deeming pornography a public health crisis</w:t>
      </w:r>
      <w:r>
        <w:rPr>
          <w:sz w:val="20"/>
          <w:szCs w:val="20"/>
        </w:rPr>
        <w:t xml:space="preserve">.  </w:t>
      </w:r>
    </w:p>
    <w:p w:rsidR="0043311C" w:rsidRDefault="0043311C" w:rsidP="00FF3998">
      <w:pPr>
        <w:rPr>
          <w:sz w:val="20"/>
          <w:szCs w:val="20"/>
        </w:rPr>
      </w:pPr>
    </w:p>
    <w:p w:rsidR="0043311C" w:rsidRDefault="0043311C" w:rsidP="00FF3998">
      <w:pPr>
        <w:rPr>
          <w:sz w:val="20"/>
          <w:szCs w:val="20"/>
        </w:rPr>
      </w:pPr>
      <w:r>
        <w:rPr>
          <w:sz w:val="20"/>
          <w:szCs w:val="20"/>
        </w:rPr>
        <w:t xml:space="preserve">Highlights include two medical marijuana bills, one allows the use of the whole plant, the other limits use to the extract only.  Both bills have already passed out of committee and are being considered. Also, a bill has been introduced that would change immunization waivers to include a formalized annual class requirement. This is a divisive issue and poses the risk that health departments may be removed from the waiver process.   </w:t>
      </w:r>
    </w:p>
    <w:p w:rsidR="0043311C" w:rsidRDefault="0043311C" w:rsidP="00FF3998">
      <w:pPr>
        <w:rPr>
          <w:sz w:val="20"/>
          <w:szCs w:val="20"/>
        </w:rPr>
      </w:pPr>
    </w:p>
    <w:p w:rsidR="009F67BF" w:rsidRDefault="00600287" w:rsidP="00FF3998">
      <w:pPr>
        <w:rPr>
          <w:sz w:val="20"/>
          <w:szCs w:val="20"/>
        </w:rPr>
      </w:pPr>
      <w:r>
        <w:rPr>
          <w:sz w:val="20"/>
          <w:szCs w:val="20"/>
        </w:rPr>
        <w:t xml:space="preserve">Mr. Hatch invited Board members to attend the upcoming coming Community Health Improvement Plan (CHIP) second year celebration being held on February 26, in the Farmington Administration Building. </w:t>
      </w:r>
    </w:p>
    <w:p w:rsidR="009E2528" w:rsidRDefault="009E2528" w:rsidP="00FF3998">
      <w:pPr>
        <w:rPr>
          <w:sz w:val="20"/>
          <w:szCs w:val="20"/>
        </w:rPr>
      </w:pPr>
    </w:p>
    <w:p w:rsidR="00800C89" w:rsidRDefault="00600287" w:rsidP="00FF3998">
      <w:pPr>
        <w:rPr>
          <w:sz w:val="20"/>
          <w:szCs w:val="20"/>
        </w:rPr>
      </w:pPr>
      <w:r>
        <w:rPr>
          <w:sz w:val="20"/>
          <w:szCs w:val="20"/>
        </w:rPr>
        <w:t xml:space="preserve">Mr. Hatch also invited Board members to review the Year 2 Strategic Plan Progress Summary that has been provided in their packets.  </w:t>
      </w:r>
    </w:p>
    <w:p w:rsidR="00600287" w:rsidRDefault="00600287" w:rsidP="00FF3998">
      <w:pPr>
        <w:rPr>
          <w:sz w:val="20"/>
          <w:szCs w:val="20"/>
        </w:rPr>
      </w:pPr>
    </w:p>
    <w:p w:rsidR="00EF5F04" w:rsidRDefault="00EF5F04" w:rsidP="00FF3998">
      <w:pPr>
        <w:rPr>
          <w:b/>
          <w:sz w:val="20"/>
          <w:szCs w:val="20"/>
        </w:rPr>
      </w:pPr>
      <w:r>
        <w:rPr>
          <w:b/>
          <w:sz w:val="20"/>
          <w:szCs w:val="20"/>
        </w:rPr>
        <w:t>Chairs Report (Information)</w:t>
      </w:r>
    </w:p>
    <w:p w:rsidR="00310545" w:rsidRDefault="00310545" w:rsidP="00310545">
      <w:pPr>
        <w:rPr>
          <w:sz w:val="20"/>
          <w:szCs w:val="20"/>
        </w:rPr>
      </w:pPr>
      <w:r>
        <w:rPr>
          <w:sz w:val="20"/>
          <w:szCs w:val="20"/>
        </w:rPr>
        <w:t xml:space="preserve">Mr. Zigich </w:t>
      </w:r>
      <w:r w:rsidR="00205A07">
        <w:rPr>
          <w:sz w:val="20"/>
          <w:szCs w:val="20"/>
        </w:rPr>
        <w:t xml:space="preserve">thanked staff for their work and </w:t>
      </w:r>
      <w:r w:rsidR="00EF066E">
        <w:rPr>
          <w:sz w:val="20"/>
          <w:szCs w:val="20"/>
        </w:rPr>
        <w:t xml:space="preserve">acknowledged </w:t>
      </w:r>
      <w:r w:rsidR="00205A07">
        <w:rPr>
          <w:sz w:val="20"/>
          <w:szCs w:val="20"/>
        </w:rPr>
        <w:t xml:space="preserve">Ms. Benson and Dr. Alexander for their willingness to serve with UALBOH and as </w:t>
      </w:r>
      <w:r w:rsidR="00EF066E">
        <w:rPr>
          <w:sz w:val="20"/>
          <w:szCs w:val="20"/>
        </w:rPr>
        <w:t xml:space="preserve">a </w:t>
      </w:r>
      <w:r w:rsidR="00205A07">
        <w:rPr>
          <w:sz w:val="20"/>
          <w:szCs w:val="20"/>
        </w:rPr>
        <w:t xml:space="preserve">hearing officer for public hearings.  </w:t>
      </w:r>
      <w:r>
        <w:rPr>
          <w:sz w:val="20"/>
          <w:szCs w:val="20"/>
        </w:rPr>
        <w:t xml:space="preserve">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686ACA" w:rsidRDefault="00EA0F30" w:rsidP="00FF3998">
      <w:pPr>
        <w:rPr>
          <w:sz w:val="20"/>
          <w:szCs w:val="20"/>
        </w:rPr>
      </w:pPr>
      <w:r>
        <w:rPr>
          <w:sz w:val="20"/>
          <w:szCs w:val="20"/>
        </w:rPr>
        <w:t>Commissioner Smith reported that due to the attack on a local California Health Department additional safety and preparedness measures are being investigated</w:t>
      </w:r>
      <w:r w:rsidR="00600287">
        <w:rPr>
          <w:sz w:val="20"/>
          <w:szCs w:val="20"/>
        </w:rPr>
        <w:t xml:space="preserve"> for all county facilities</w:t>
      </w:r>
      <w:r>
        <w:rPr>
          <w:sz w:val="20"/>
          <w:szCs w:val="20"/>
        </w:rPr>
        <w:t xml:space="preserve">.  Commissioner Smith thanked staff and acknowledged their professionalism in all they do.  </w:t>
      </w:r>
    </w:p>
    <w:p w:rsidR="00310545" w:rsidRDefault="00310545" w:rsidP="00FF3998">
      <w:pPr>
        <w:rPr>
          <w:sz w:val="20"/>
          <w:szCs w:val="20"/>
        </w:rPr>
      </w:pPr>
    </w:p>
    <w:p w:rsidR="0033689D" w:rsidRDefault="0033689D"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w:t>
      </w:r>
      <w:r w:rsidR="00600287">
        <w:rPr>
          <w:sz w:val="20"/>
          <w:szCs w:val="20"/>
        </w:rPr>
        <w:t>00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600287">
        <w:rPr>
          <w:b/>
          <w:sz w:val="20"/>
          <w:szCs w:val="20"/>
        </w:rPr>
        <w:t>May 10</w:t>
      </w:r>
      <w:r w:rsidR="00C147E9">
        <w:rPr>
          <w:b/>
          <w:sz w:val="20"/>
          <w:szCs w:val="20"/>
        </w:rPr>
        <w:t>, 2016</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9"/>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B2" w:rsidRDefault="007E0CB2">
      <w:r>
        <w:separator/>
      </w:r>
    </w:p>
  </w:endnote>
  <w:endnote w:type="continuationSeparator" w:id="0">
    <w:p w:rsidR="007E0CB2" w:rsidRDefault="007E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B2" w:rsidRDefault="007E0CB2">
      <w:r>
        <w:separator/>
      </w:r>
    </w:p>
  </w:footnote>
  <w:footnote w:type="continuationSeparator" w:id="0">
    <w:p w:rsidR="007E0CB2" w:rsidRDefault="007E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4" w:rsidRDefault="002849D4" w:rsidP="00766252">
    <w:pPr>
      <w:pStyle w:val="Header"/>
      <w:jc w:val="center"/>
      <w:rPr>
        <w:b/>
        <w:sz w:val="24"/>
        <w:szCs w:val="24"/>
      </w:rPr>
    </w:pPr>
    <w:r>
      <w:rPr>
        <w:b/>
        <w:sz w:val="24"/>
        <w:szCs w:val="24"/>
      </w:rPr>
      <w:t xml:space="preserve">Davis County Board Of Health </w:t>
    </w:r>
  </w:p>
  <w:p w:rsidR="002849D4" w:rsidRPr="00A45626" w:rsidRDefault="002D4AF7" w:rsidP="00766252">
    <w:pPr>
      <w:pStyle w:val="Header"/>
      <w:jc w:val="center"/>
      <w:rPr>
        <w:b/>
      </w:rPr>
    </w:pPr>
    <w:r>
      <w:rPr>
        <w:b/>
      </w:rPr>
      <w:t>February 9, 2016</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133B74">
      <w:rPr>
        <w:b/>
        <w:noProof/>
        <w:sz w:val="20"/>
        <w:szCs w:val="20"/>
      </w:rPr>
      <w:t>3</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133B74">
      <w:rPr>
        <w:b/>
        <w:noProof/>
        <w:sz w:val="20"/>
        <w:szCs w:val="20"/>
      </w:rPr>
      <w:t>5</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14985"/>
    <w:multiLevelType w:val="hybridMultilevel"/>
    <w:tmpl w:val="8D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0EEA"/>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2756"/>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C58DC"/>
    <w:rsid w:val="000D0018"/>
    <w:rsid w:val="000D1586"/>
    <w:rsid w:val="000D199C"/>
    <w:rsid w:val="000D1AC1"/>
    <w:rsid w:val="000D470B"/>
    <w:rsid w:val="000D4B38"/>
    <w:rsid w:val="000D4E69"/>
    <w:rsid w:val="000D53CA"/>
    <w:rsid w:val="000D5C8A"/>
    <w:rsid w:val="000D6307"/>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265BB"/>
    <w:rsid w:val="001304FF"/>
    <w:rsid w:val="001308FB"/>
    <w:rsid w:val="00130C6C"/>
    <w:rsid w:val="001323B1"/>
    <w:rsid w:val="00132541"/>
    <w:rsid w:val="00133B74"/>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2E01"/>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2E83"/>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4850"/>
    <w:rsid w:val="001D59F6"/>
    <w:rsid w:val="001D723E"/>
    <w:rsid w:val="001E1F42"/>
    <w:rsid w:val="001E3022"/>
    <w:rsid w:val="001E44BC"/>
    <w:rsid w:val="001E49D4"/>
    <w:rsid w:val="001E5D60"/>
    <w:rsid w:val="001E60B5"/>
    <w:rsid w:val="001E645D"/>
    <w:rsid w:val="001E6A8D"/>
    <w:rsid w:val="001F1CFD"/>
    <w:rsid w:val="001F2A18"/>
    <w:rsid w:val="001F2E3D"/>
    <w:rsid w:val="001F721B"/>
    <w:rsid w:val="001F77DA"/>
    <w:rsid w:val="00200A4E"/>
    <w:rsid w:val="00201266"/>
    <w:rsid w:val="00204AE8"/>
    <w:rsid w:val="00205A07"/>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509D"/>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ED0"/>
    <w:rsid w:val="00267B75"/>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6C6A"/>
    <w:rsid w:val="002C7365"/>
    <w:rsid w:val="002C78BF"/>
    <w:rsid w:val="002D00F9"/>
    <w:rsid w:val="002D0BA7"/>
    <w:rsid w:val="002D1773"/>
    <w:rsid w:val="002D35A0"/>
    <w:rsid w:val="002D3E41"/>
    <w:rsid w:val="002D4AF7"/>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35C0"/>
    <w:rsid w:val="0033689D"/>
    <w:rsid w:val="0033745D"/>
    <w:rsid w:val="00337CED"/>
    <w:rsid w:val="003401C1"/>
    <w:rsid w:val="00340DEF"/>
    <w:rsid w:val="0034115C"/>
    <w:rsid w:val="0034159C"/>
    <w:rsid w:val="00341A6B"/>
    <w:rsid w:val="00342435"/>
    <w:rsid w:val="00342A93"/>
    <w:rsid w:val="00343B07"/>
    <w:rsid w:val="00344417"/>
    <w:rsid w:val="0034514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5EA"/>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7744"/>
    <w:rsid w:val="0042780F"/>
    <w:rsid w:val="00427901"/>
    <w:rsid w:val="004309C7"/>
    <w:rsid w:val="00431449"/>
    <w:rsid w:val="0043311C"/>
    <w:rsid w:val="00433CED"/>
    <w:rsid w:val="00433FCA"/>
    <w:rsid w:val="00434AA4"/>
    <w:rsid w:val="00435219"/>
    <w:rsid w:val="00435CC9"/>
    <w:rsid w:val="00436922"/>
    <w:rsid w:val="00437B4E"/>
    <w:rsid w:val="00441213"/>
    <w:rsid w:val="004418E2"/>
    <w:rsid w:val="004434A5"/>
    <w:rsid w:val="00443BE5"/>
    <w:rsid w:val="00443C9B"/>
    <w:rsid w:val="00445085"/>
    <w:rsid w:val="0044669E"/>
    <w:rsid w:val="00447108"/>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5D63"/>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15DE"/>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2D6D"/>
    <w:rsid w:val="004E3C66"/>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35B05"/>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5BC"/>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33D"/>
    <w:rsid w:val="005F1573"/>
    <w:rsid w:val="005F1CB4"/>
    <w:rsid w:val="005F2F72"/>
    <w:rsid w:val="005F32FD"/>
    <w:rsid w:val="005F3817"/>
    <w:rsid w:val="005F3F12"/>
    <w:rsid w:val="005F4359"/>
    <w:rsid w:val="005F535D"/>
    <w:rsid w:val="005F700F"/>
    <w:rsid w:val="00600287"/>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250D"/>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694"/>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850"/>
    <w:rsid w:val="006B6BCC"/>
    <w:rsid w:val="006B6D38"/>
    <w:rsid w:val="006C01DB"/>
    <w:rsid w:val="006C077D"/>
    <w:rsid w:val="006C15C4"/>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DEA"/>
    <w:rsid w:val="007011A9"/>
    <w:rsid w:val="00701D92"/>
    <w:rsid w:val="007039D0"/>
    <w:rsid w:val="00704477"/>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0753"/>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8C3"/>
    <w:rsid w:val="007B3EE7"/>
    <w:rsid w:val="007B4946"/>
    <w:rsid w:val="007B5AA8"/>
    <w:rsid w:val="007B6248"/>
    <w:rsid w:val="007B679C"/>
    <w:rsid w:val="007B693F"/>
    <w:rsid w:val="007B7131"/>
    <w:rsid w:val="007B7A8E"/>
    <w:rsid w:val="007C07CD"/>
    <w:rsid w:val="007C107C"/>
    <w:rsid w:val="007C1879"/>
    <w:rsid w:val="007C1E31"/>
    <w:rsid w:val="007C21C0"/>
    <w:rsid w:val="007C43BA"/>
    <w:rsid w:val="007C5010"/>
    <w:rsid w:val="007C52E1"/>
    <w:rsid w:val="007C57B3"/>
    <w:rsid w:val="007C642A"/>
    <w:rsid w:val="007C6A76"/>
    <w:rsid w:val="007C6D67"/>
    <w:rsid w:val="007C703A"/>
    <w:rsid w:val="007C7BF9"/>
    <w:rsid w:val="007C7E0A"/>
    <w:rsid w:val="007D18B5"/>
    <w:rsid w:val="007D2FDD"/>
    <w:rsid w:val="007D6F18"/>
    <w:rsid w:val="007E00F9"/>
    <w:rsid w:val="007E0CB2"/>
    <w:rsid w:val="007E33F8"/>
    <w:rsid w:val="007E5A00"/>
    <w:rsid w:val="007F2147"/>
    <w:rsid w:val="007F3F69"/>
    <w:rsid w:val="007F4B36"/>
    <w:rsid w:val="007F51F9"/>
    <w:rsid w:val="007F5D5E"/>
    <w:rsid w:val="007F7BA0"/>
    <w:rsid w:val="00800C89"/>
    <w:rsid w:val="00802946"/>
    <w:rsid w:val="008046F7"/>
    <w:rsid w:val="00806EFD"/>
    <w:rsid w:val="008075F2"/>
    <w:rsid w:val="00807A3F"/>
    <w:rsid w:val="008103C5"/>
    <w:rsid w:val="00812D4B"/>
    <w:rsid w:val="0081378C"/>
    <w:rsid w:val="00816232"/>
    <w:rsid w:val="008178A0"/>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974B8"/>
    <w:rsid w:val="008A3F35"/>
    <w:rsid w:val="008A400B"/>
    <w:rsid w:val="008A59C3"/>
    <w:rsid w:val="008A60F9"/>
    <w:rsid w:val="008A6F99"/>
    <w:rsid w:val="008B0B3A"/>
    <w:rsid w:val="008B16BE"/>
    <w:rsid w:val="008B45E5"/>
    <w:rsid w:val="008B4A3D"/>
    <w:rsid w:val="008B5C7C"/>
    <w:rsid w:val="008B67E6"/>
    <w:rsid w:val="008B69EE"/>
    <w:rsid w:val="008C18BF"/>
    <w:rsid w:val="008C1BED"/>
    <w:rsid w:val="008C33E1"/>
    <w:rsid w:val="008C3BB6"/>
    <w:rsid w:val="008C68D4"/>
    <w:rsid w:val="008C6B36"/>
    <w:rsid w:val="008D06D3"/>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28"/>
    <w:rsid w:val="009E2573"/>
    <w:rsid w:val="009E370E"/>
    <w:rsid w:val="009E605A"/>
    <w:rsid w:val="009E63F8"/>
    <w:rsid w:val="009F05BF"/>
    <w:rsid w:val="009F176C"/>
    <w:rsid w:val="009F2AF2"/>
    <w:rsid w:val="009F49E8"/>
    <w:rsid w:val="009F67BF"/>
    <w:rsid w:val="009F70B0"/>
    <w:rsid w:val="009F7682"/>
    <w:rsid w:val="009F79AB"/>
    <w:rsid w:val="00A01682"/>
    <w:rsid w:val="00A02261"/>
    <w:rsid w:val="00A02369"/>
    <w:rsid w:val="00A02BDA"/>
    <w:rsid w:val="00A03917"/>
    <w:rsid w:val="00A03DE3"/>
    <w:rsid w:val="00A04206"/>
    <w:rsid w:val="00A04DB0"/>
    <w:rsid w:val="00A05304"/>
    <w:rsid w:val="00A05CF3"/>
    <w:rsid w:val="00A05E4F"/>
    <w:rsid w:val="00A0653D"/>
    <w:rsid w:val="00A065E6"/>
    <w:rsid w:val="00A10ACE"/>
    <w:rsid w:val="00A10DF9"/>
    <w:rsid w:val="00A120D6"/>
    <w:rsid w:val="00A1241D"/>
    <w:rsid w:val="00A15A05"/>
    <w:rsid w:val="00A1698A"/>
    <w:rsid w:val="00A16C50"/>
    <w:rsid w:val="00A17648"/>
    <w:rsid w:val="00A20766"/>
    <w:rsid w:val="00A21C86"/>
    <w:rsid w:val="00A23494"/>
    <w:rsid w:val="00A24446"/>
    <w:rsid w:val="00A25217"/>
    <w:rsid w:val="00A25423"/>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ACA"/>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7A36"/>
    <w:rsid w:val="00AE7A90"/>
    <w:rsid w:val="00AF08F3"/>
    <w:rsid w:val="00AF10B3"/>
    <w:rsid w:val="00AF3E94"/>
    <w:rsid w:val="00AF3EB3"/>
    <w:rsid w:val="00AF4DFB"/>
    <w:rsid w:val="00AF6678"/>
    <w:rsid w:val="00AF79B0"/>
    <w:rsid w:val="00B02FCA"/>
    <w:rsid w:val="00B040CE"/>
    <w:rsid w:val="00B041E3"/>
    <w:rsid w:val="00B05797"/>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1D8"/>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6C56"/>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0A67"/>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87F"/>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54C9"/>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0724"/>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225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01B7"/>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159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1A8C"/>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0F30"/>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F066E"/>
    <w:rsid w:val="00EF1BCB"/>
    <w:rsid w:val="00EF3680"/>
    <w:rsid w:val="00EF3DFB"/>
    <w:rsid w:val="00EF4D69"/>
    <w:rsid w:val="00EF5F04"/>
    <w:rsid w:val="00EF64B3"/>
    <w:rsid w:val="00F00731"/>
    <w:rsid w:val="00F00884"/>
    <w:rsid w:val="00F04025"/>
    <w:rsid w:val="00F04864"/>
    <w:rsid w:val="00F05784"/>
    <w:rsid w:val="00F0722E"/>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CBD"/>
    <w:rsid w:val="00F67986"/>
    <w:rsid w:val="00F7023A"/>
    <w:rsid w:val="00F708BC"/>
    <w:rsid w:val="00F70F26"/>
    <w:rsid w:val="00F710DD"/>
    <w:rsid w:val="00F71717"/>
    <w:rsid w:val="00F71EB7"/>
    <w:rsid w:val="00F7217D"/>
    <w:rsid w:val="00F74A63"/>
    <w:rsid w:val="00F75AED"/>
    <w:rsid w:val="00F76158"/>
    <w:rsid w:val="00F80259"/>
    <w:rsid w:val="00F82051"/>
    <w:rsid w:val="00F822F1"/>
    <w:rsid w:val="00F83459"/>
    <w:rsid w:val="00F837BF"/>
    <w:rsid w:val="00F853F3"/>
    <w:rsid w:val="00F865DF"/>
    <w:rsid w:val="00F875ED"/>
    <w:rsid w:val="00F90833"/>
    <w:rsid w:val="00F90C24"/>
    <w:rsid w:val="00F9147D"/>
    <w:rsid w:val="00F9181D"/>
    <w:rsid w:val="00F934E5"/>
    <w:rsid w:val="00F94291"/>
    <w:rsid w:val="00F94529"/>
    <w:rsid w:val="00F94B21"/>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21465718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1608581925">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72546801">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49120263">
      <w:bodyDiv w:val="1"/>
      <w:marLeft w:val="0"/>
      <w:marRight w:val="0"/>
      <w:marTop w:val="0"/>
      <w:marBottom w:val="0"/>
      <w:divBdr>
        <w:top w:val="none" w:sz="0" w:space="0" w:color="auto"/>
        <w:left w:val="none" w:sz="0" w:space="0" w:color="auto"/>
        <w:bottom w:val="none" w:sz="0" w:space="0" w:color="auto"/>
        <w:right w:val="none" w:sz="0" w:space="0" w:color="auto"/>
      </w:divBdr>
    </w:div>
    <w:div w:id="1975285953">
      <w:bodyDiv w:val="1"/>
      <w:marLeft w:val="0"/>
      <w:marRight w:val="0"/>
      <w:marTop w:val="0"/>
      <w:marBottom w:val="0"/>
      <w:divBdr>
        <w:top w:val="none" w:sz="0" w:space="0" w:color="auto"/>
        <w:left w:val="none" w:sz="0" w:space="0" w:color="auto"/>
        <w:bottom w:val="none" w:sz="0" w:space="0" w:color="auto"/>
        <w:right w:val="none" w:sz="0" w:space="0" w:color="auto"/>
      </w:divBdr>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9C15DE-FBA6-4EB8-B630-969FBEAD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5</Pages>
  <Words>2534</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14</cp:revision>
  <cp:lastPrinted>2016-05-09T20:03:00Z</cp:lastPrinted>
  <dcterms:created xsi:type="dcterms:W3CDTF">2016-04-29T14:28:00Z</dcterms:created>
  <dcterms:modified xsi:type="dcterms:W3CDTF">2016-05-11T15:35:00Z</dcterms:modified>
</cp:coreProperties>
</file>