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6E0" w:rsidRDefault="00B626E0" w:rsidP="00B626E0">
      <w:pPr>
        <w:pStyle w:val="TitleC"/>
      </w:pPr>
      <w:bookmarkStart w:id="0" w:name="_GoBack"/>
      <w:bookmarkEnd w:id="0"/>
      <w:r>
        <w:t>NOTICE OF PUBLIC HEARING AND BONDS TO BE ISSUED</w:t>
      </w:r>
    </w:p>
    <w:p w:rsidR="00B626E0" w:rsidRDefault="00B626E0" w:rsidP="00B626E0">
      <w:pPr>
        <w:pStyle w:val="JBodyText5"/>
      </w:pPr>
      <w:r>
        <w:t>NOTICE IS HEREBY GIVEN pursuant to the provisions of the Utah Industrial Facilities and Development Act, Title 11, Chapter 17, Utah Code Annotated 1953, as amended, that on October 27, 2015, the Board of County Commissioners (the “Commission”) of Davis County, Utah (the “Issuer”) adopted an inducement resolution (the “Resolution”) in which it expressed its intent to issue Industrial Revenue Bonds in the aggregate principal amount of not to exceed Ten Million Dollars ($10,000,000) (the “Bonds”) to finance the acquisition, renovation or construction, and equipping of a manufacturing facility for the manufacture of aerospace components and related products (the “Project”).  The Project will be owned and operated in whole or in part by Ki Ho Military Acquisition Consulting, Inc., or any affiliate entity thereof (the “Borrower”).</w:t>
      </w:r>
    </w:p>
    <w:p w:rsidR="00B626E0" w:rsidRDefault="00B626E0" w:rsidP="00B626E0">
      <w:pPr>
        <w:pStyle w:val="JBodyText5"/>
      </w:pPr>
      <w:r>
        <w:t>NOTICE IS FURTHER GIVEN that the Issuer hereby calls a public hearing with respect to the Bonds on November 17, 2015, at 10:00 a.m. in Commission Chambers at 61 South Main Street in Farmington, Utah.  Ki Ho Military Acquisition Consulting, Inc. intends to construct a facility of approximately 126,000 square feet to be located at 3650 North Fairfield Road in Layton, UT. This expansion involves the acquisition and construction of a manufacturing facility and will support the manufacturing of aerospace components and related products. All members of the public are invited to attend and participate in person or by written comment.</w:t>
      </w:r>
    </w:p>
    <w:p w:rsidR="00B626E0" w:rsidRDefault="00B626E0" w:rsidP="00B626E0">
      <w:pPr>
        <w:pStyle w:val="JBodyText5"/>
      </w:pPr>
      <w:r>
        <w:t>The Bonds are to be issued pursuant to the Resolution and a Final Bond Resolution with accompanying Indenture of Trust (collectively, “Final Bond Resolution”) to be adopted authorizing and confirming the sale of the Bonds for the purpose of financing the Project and paying issuance expenses to be incurred in connection with the issuance and sale of the Bonds.</w:t>
      </w:r>
    </w:p>
    <w:p w:rsidR="00B626E0" w:rsidRDefault="00B626E0" w:rsidP="00B626E0">
      <w:pPr>
        <w:pStyle w:val="JBodyText5"/>
      </w:pPr>
      <w:r>
        <w:t>The Bonds are to be issued and sold by the Issuer pursuant to the Resolution, including as part of said Resolution the draft of a Final Bond Resolution which was before the Commission and attached to the Resolution in substantially final form at the time of the adoption of the Resolution (collectively, the “Bond Resolution”) and said Final Bond Resolution is to be adopted by the Commission in such form and with such changes thereto as shall be approved by the Commission upon the adoption thereof.</w:t>
      </w:r>
    </w:p>
    <w:p w:rsidR="00B626E0" w:rsidRDefault="00B626E0" w:rsidP="00B626E0">
      <w:pPr>
        <w:pStyle w:val="JBodyText5"/>
      </w:pPr>
      <w:r>
        <w:t>A copy of the Resolution and the Final Bond Resolution are on file in the office of the County Clerk/Auditor of the Issuer, where they may be examined during regular business hours of the County Clerk/Auditor from 8:00 a.m. to 5:00 p.m. for a period of at least thirty (30) days from and after the date of publication of this notice.</w:t>
      </w:r>
    </w:p>
    <w:p w:rsidR="00B626E0" w:rsidRDefault="00B626E0" w:rsidP="00B626E0">
      <w:pPr>
        <w:pStyle w:val="JBodyText5"/>
      </w:pPr>
      <w:r>
        <w:t>NOTICE IS FURTHER GIVEN that a period of thirty (30) days from and after the date of the publication of this notice is provided by law during which any person in interest shall have the right to contest the legality of the Bond Resolution or the Bonds, or any provision made for the security and payment of the Bonds, and that after such time, other than referendum rights, no one shall have any cause of action to contest the regularity, formality or legality thereof for any cause whatsoever.</w:t>
      </w:r>
    </w:p>
    <w:p w:rsidR="00B626E0" w:rsidRDefault="00B626E0" w:rsidP="00B626E0">
      <w:pPr>
        <w:pStyle w:val="JBodyText5"/>
      </w:pPr>
      <w:r>
        <w:t xml:space="preserve">DATED October 27, 2015. </w:t>
      </w:r>
    </w:p>
    <w:p w:rsidR="00B626E0" w:rsidRDefault="00B626E0" w:rsidP="00B626E0">
      <w:pPr>
        <w:pStyle w:val="Normal0pt"/>
        <w:tabs>
          <w:tab w:val="center" w:pos="6480"/>
          <w:tab w:val="right" w:pos="8640"/>
        </w:tabs>
        <w:ind w:left="4320"/>
        <w:rPr>
          <w:u w:val="single"/>
        </w:rPr>
      </w:pPr>
    </w:p>
    <w:p w:rsidR="00B626E0" w:rsidRDefault="00B626E0" w:rsidP="00B626E0">
      <w:pPr>
        <w:pStyle w:val="Normal0pt"/>
        <w:tabs>
          <w:tab w:val="center" w:pos="6480"/>
          <w:tab w:val="right" w:pos="8640"/>
        </w:tabs>
        <w:ind w:left="4320"/>
        <w:rPr>
          <w:u w:val="single"/>
        </w:rPr>
      </w:pPr>
      <w:r>
        <w:rPr>
          <w:u w:val="single"/>
        </w:rPr>
        <w:t xml:space="preserve">    /s/</w:t>
      </w:r>
      <w:r>
        <w:rPr>
          <w:u w:val="single"/>
        </w:rPr>
        <w:tab/>
        <w:t>Curtis Koch</w:t>
      </w:r>
      <w:r>
        <w:rPr>
          <w:u w:val="single"/>
        </w:rPr>
        <w:tab/>
      </w:r>
    </w:p>
    <w:p w:rsidR="00094599" w:rsidRDefault="00B626E0" w:rsidP="00B626E0">
      <w:pPr>
        <w:pStyle w:val="Normal12pt"/>
        <w:tabs>
          <w:tab w:val="center" w:pos="6480"/>
        </w:tabs>
        <w:ind w:left="4320"/>
      </w:pPr>
      <w:r>
        <w:lastRenderedPageBreak/>
        <w:tab/>
        <w:t>County Clerk/Auditor</w:t>
      </w:r>
    </w:p>
    <w:sectPr w:rsidR="00094599" w:rsidSect="00B626E0">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E0"/>
    <w:rsid w:val="00094599"/>
    <w:rsid w:val="00B626E0"/>
    <w:rsid w:val="00FE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rsid w:val="00B626E0"/>
    <w:pPr>
      <w:spacing w:after="240" w:line="240" w:lineRule="auto"/>
      <w:ind w:firstLine="720"/>
      <w:jc w:val="both"/>
    </w:pPr>
    <w:rPr>
      <w:rFonts w:ascii="Times New Roman" w:eastAsia="Times New Roman" w:hAnsi="Times New Roman" w:cs="Times New Roman"/>
      <w:sz w:val="24"/>
      <w:szCs w:val="24"/>
    </w:rPr>
  </w:style>
  <w:style w:type="paragraph" w:customStyle="1" w:styleId="Normal12pt">
    <w:name w:val="# Normal 12pt"/>
    <w:basedOn w:val="Normal"/>
    <w:rsid w:val="00B626E0"/>
    <w:pPr>
      <w:spacing w:after="240" w:line="240" w:lineRule="auto"/>
    </w:pPr>
    <w:rPr>
      <w:rFonts w:ascii="Times New Roman" w:eastAsia="Times New Roman" w:hAnsi="Times New Roman" w:cs="Times New Roman"/>
      <w:sz w:val="24"/>
      <w:szCs w:val="24"/>
    </w:rPr>
  </w:style>
  <w:style w:type="paragraph" w:customStyle="1" w:styleId="Normal0pt">
    <w:name w:val="# Normal 0pt"/>
    <w:basedOn w:val="Normal"/>
    <w:rsid w:val="00B626E0"/>
    <w:pPr>
      <w:spacing w:after="0" w:line="240" w:lineRule="auto"/>
    </w:pPr>
    <w:rPr>
      <w:rFonts w:ascii="Times New Roman" w:eastAsia="Times New Roman" w:hAnsi="Times New Roman" w:cs="Times New Roman"/>
      <w:sz w:val="24"/>
      <w:szCs w:val="24"/>
    </w:rPr>
  </w:style>
  <w:style w:type="paragraph" w:customStyle="1" w:styleId="TitleC">
    <w:name w:val="# Title C"/>
    <w:basedOn w:val="Normal"/>
    <w:next w:val="JBodyText5"/>
    <w:rsid w:val="00B626E0"/>
    <w:pPr>
      <w:keepNext/>
      <w:spacing w:after="240"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rsid w:val="00B626E0"/>
    <w:pPr>
      <w:spacing w:after="240" w:line="240" w:lineRule="auto"/>
      <w:ind w:firstLine="720"/>
      <w:jc w:val="both"/>
    </w:pPr>
    <w:rPr>
      <w:rFonts w:ascii="Times New Roman" w:eastAsia="Times New Roman" w:hAnsi="Times New Roman" w:cs="Times New Roman"/>
      <w:sz w:val="24"/>
      <w:szCs w:val="24"/>
    </w:rPr>
  </w:style>
  <w:style w:type="paragraph" w:customStyle="1" w:styleId="Normal12pt">
    <w:name w:val="# Normal 12pt"/>
    <w:basedOn w:val="Normal"/>
    <w:rsid w:val="00B626E0"/>
    <w:pPr>
      <w:spacing w:after="240" w:line="240" w:lineRule="auto"/>
    </w:pPr>
    <w:rPr>
      <w:rFonts w:ascii="Times New Roman" w:eastAsia="Times New Roman" w:hAnsi="Times New Roman" w:cs="Times New Roman"/>
      <w:sz w:val="24"/>
      <w:szCs w:val="24"/>
    </w:rPr>
  </w:style>
  <w:style w:type="paragraph" w:customStyle="1" w:styleId="Normal0pt">
    <w:name w:val="# Normal 0pt"/>
    <w:basedOn w:val="Normal"/>
    <w:rsid w:val="00B626E0"/>
    <w:pPr>
      <w:spacing w:after="0" w:line="240" w:lineRule="auto"/>
    </w:pPr>
    <w:rPr>
      <w:rFonts w:ascii="Times New Roman" w:eastAsia="Times New Roman" w:hAnsi="Times New Roman" w:cs="Times New Roman"/>
      <w:sz w:val="24"/>
      <w:szCs w:val="24"/>
    </w:rPr>
  </w:style>
  <w:style w:type="paragraph" w:customStyle="1" w:styleId="TitleC">
    <w:name w:val="# Title C"/>
    <w:basedOn w:val="Normal"/>
    <w:next w:val="JBodyText5"/>
    <w:rsid w:val="00B626E0"/>
    <w:pPr>
      <w:keepNext/>
      <w:spacing w:after="24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Davis County Government</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sbrady</cp:lastModifiedBy>
  <cp:revision>2</cp:revision>
  <dcterms:created xsi:type="dcterms:W3CDTF">2015-10-29T18:55:00Z</dcterms:created>
  <dcterms:modified xsi:type="dcterms:W3CDTF">2015-10-29T18:55:00Z</dcterms:modified>
</cp:coreProperties>
</file>