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A9" w:rsidRDefault="00FB2BA9" w:rsidP="00FB2BA9">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MIDVALE CITY</w:t>
      </w:r>
    </w:p>
    <w:p w:rsidR="00FB2BA9" w:rsidRPr="00F92CA7" w:rsidRDefault="00FB2BA9" w:rsidP="00FB2BA9">
      <w:pPr>
        <w:spacing w:after="0" w:line="240" w:lineRule="auto"/>
        <w:jc w:val="center"/>
        <w:rPr>
          <w:rFonts w:ascii="Times New Roman" w:eastAsia="Times New Roman" w:hAnsi="Times New Roman" w:cs="Times New Roman"/>
          <w:b/>
          <w:sz w:val="24"/>
          <w:szCs w:val="24"/>
        </w:rPr>
      </w:pPr>
      <w:r w:rsidRPr="00F92CA7">
        <w:rPr>
          <w:rFonts w:ascii="Times New Roman" w:eastAsia="Times New Roman" w:hAnsi="Times New Roman" w:cs="Times New Roman"/>
          <w:b/>
          <w:sz w:val="24"/>
          <w:szCs w:val="24"/>
        </w:rPr>
        <w:t>CITY COUNCILWORKSHOP MEETING</w:t>
      </w:r>
    </w:p>
    <w:p w:rsidR="00FB2BA9" w:rsidRPr="00F92CA7" w:rsidRDefault="00FB2BA9" w:rsidP="00FB2BA9">
      <w:pPr>
        <w:spacing w:after="0" w:line="240" w:lineRule="auto"/>
        <w:jc w:val="center"/>
        <w:rPr>
          <w:rFonts w:ascii="Times New Roman" w:eastAsia="Times New Roman" w:hAnsi="Times New Roman" w:cs="Times New Roman"/>
          <w:b/>
          <w:i/>
          <w:sz w:val="24"/>
          <w:szCs w:val="24"/>
        </w:rPr>
      </w:pPr>
      <w:r w:rsidRPr="00F92CA7">
        <w:rPr>
          <w:rFonts w:ascii="Times New Roman" w:eastAsia="Times New Roman" w:hAnsi="Times New Roman" w:cs="Times New Roman"/>
          <w:b/>
          <w:i/>
          <w:sz w:val="24"/>
          <w:szCs w:val="24"/>
        </w:rPr>
        <w:t>Minutes</w:t>
      </w:r>
    </w:p>
    <w:p w:rsidR="00FB2BA9" w:rsidRPr="00F92CA7" w:rsidRDefault="00FB2BA9" w:rsidP="00FB2BA9">
      <w:pPr>
        <w:spacing w:after="0" w:line="240" w:lineRule="auto"/>
        <w:jc w:val="center"/>
        <w:rPr>
          <w:rFonts w:ascii="Times New Roman" w:eastAsia="Times New Roman" w:hAnsi="Times New Roman" w:cs="Times New Roman"/>
          <w:b/>
          <w:sz w:val="24"/>
          <w:szCs w:val="24"/>
        </w:rPr>
      </w:pPr>
    </w:p>
    <w:p w:rsidR="00FB2BA9" w:rsidRPr="00F92CA7" w:rsidRDefault="00FB2BA9" w:rsidP="00FB2BA9">
      <w:pPr>
        <w:spacing w:after="0" w:line="240" w:lineRule="auto"/>
        <w:jc w:val="center"/>
        <w:rPr>
          <w:rFonts w:ascii="Times New Roman" w:eastAsia="Times New Roman" w:hAnsi="Times New Roman" w:cs="Times New Roman"/>
          <w:b/>
          <w:sz w:val="24"/>
          <w:szCs w:val="24"/>
        </w:rPr>
      </w:pPr>
      <w:r w:rsidRPr="00F92CA7">
        <w:rPr>
          <w:rFonts w:ascii="Times New Roman" w:eastAsia="Times New Roman" w:hAnsi="Times New Roman" w:cs="Times New Roman"/>
          <w:b/>
          <w:sz w:val="24"/>
          <w:szCs w:val="24"/>
        </w:rPr>
        <w:t xml:space="preserve">Tuesday, </w:t>
      </w:r>
      <w:r>
        <w:rPr>
          <w:rFonts w:ascii="Times New Roman" w:eastAsia="Times New Roman" w:hAnsi="Times New Roman" w:cs="Times New Roman"/>
          <w:b/>
          <w:sz w:val="24"/>
          <w:szCs w:val="24"/>
        </w:rPr>
        <w:t>June 9, 2015</w:t>
      </w:r>
    </w:p>
    <w:p w:rsidR="00FB2BA9" w:rsidRPr="00F92CA7" w:rsidRDefault="00FB2BA9" w:rsidP="00FB2B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2EFFB745" wp14:editId="2326AC35">
            <wp:simplePos x="2924175" y="1504950"/>
            <wp:positionH relativeFrom="margin">
              <wp:align>left</wp:align>
            </wp:positionH>
            <wp:positionV relativeFrom="margin">
              <wp:align>top</wp:align>
            </wp:positionV>
            <wp:extent cx="10668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anchor>
        </w:drawing>
      </w:r>
      <w:r w:rsidRPr="00F92CA7">
        <w:rPr>
          <w:rFonts w:ascii="Times New Roman" w:eastAsia="Times New Roman" w:hAnsi="Times New Roman" w:cs="Times New Roman"/>
          <w:b/>
          <w:sz w:val="24"/>
          <w:szCs w:val="24"/>
        </w:rPr>
        <w:t>Council Chambers</w:t>
      </w:r>
    </w:p>
    <w:p w:rsidR="00FB2BA9" w:rsidRPr="00F92CA7" w:rsidRDefault="00FB2BA9" w:rsidP="00FB2B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7505 S. Holden</w:t>
      </w:r>
      <w:r w:rsidRPr="00F92CA7">
        <w:rPr>
          <w:rFonts w:ascii="Times New Roman" w:eastAsia="Times New Roman" w:hAnsi="Times New Roman" w:cs="Times New Roman"/>
          <w:b/>
          <w:sz w:val="24"/>
          <w:szCs w:val="24"/>
        </w:rPr>
        <w:t xml:space="preserve"> Street</w:t>
      </w:r>
    </w:p>
    <w:p w:rsidR="00FB2BA9" w:rsidRPr="00F92CA7" w:rsidRDefault="00FB2BA9" w:rsidP="00FB2BA9">
      <w:pPr>
        <w:spacing w:after="0" w:line="240" w:lineRule="auto"/>
        <w:jc w:val="center"/>
        <w:rPr>
          <w:rFonts w:ascii="Times New Roman" w:eastAsia="Times New Roman" w:hAnsi="Times New Roman" w:cs="Times New Roman"/>
          <w:b/>
          <w:sz w:val="24"/>
          <w:szCs w:val="24"/>
        </w:rPr>
      </w:pPr>
      <w:r w:rsidRPr="00F92CA7">
        <w:rPr>
          <w:rFonts w:ascii="Times New Roman" w:eastAsia="Times New Roman" w:hAnsi="Times New Roman" w:cs="Times New Roman"/>
          <w:b/>
          <w:sz w:val="24"/>
          <w:szCs w:val="24"/>
        </w:rPr>
        <w:t>Midvale, Utah 84047</w:t>
      </w:r>
    </w:p>
    <w:p w:rsidR="00FB2BA9" w:rsidRPr="00F92CA7" w:rsidRDefault="00FB2BA9" w:rsidP="00FB2BA9">
      <w:pPr>
        <w:spacing w:after="0" w:line="240" w:lineRule="auto"/>
        <w:jc w:val="both"/>
        <w:rPr>
          <w:rFonts w:ascii="Times New Roman" w:eastAsia="Times New Roman" w:hAnsi="Times New Roman" w:cs="Times New Roman"/>
          <w:b/>
          <w:sz w:val="24"/>
          <w:szCs w:val="24"/>
        </w:rPr>
      </w:pP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p>
    <w:p w:rsidR="00FB2BA9" w:rsidRPr="00F92CA7" w:rsidRDefault="00FB2BA9" w:rsidP="00FB2BA9">
      <w:pPr>
        <w:spacing w:after="0" w:line="240" w:lineRule="auto"/>
        <w:jc w:val="both"/>
        <w:rPr>
          <w:rFonts w:ascii="Times New Roman" w:eastAsia="Times New Roman" w:hAnsi="Times New Roman" w:cs="Times New Roman"/>
          <w:b/>
          <w:sz w:val="24"/>
          <w:szCs w:val="24"/>
        </w:rPr>
      </w:pPr>
    </w:p>
    <w:p w:rsidR="00FB2BA9" w:rsidRPr="00F92CA7" w:rsidRDefault="00FB2BA9" w:rsidP="00FB2BA9">
      <w:pPr>
        <w:spacing w:after="0" w:line="240" w:lineRule="auto"/>
        <w:jc w:val="both"/>
        <w:rPr>
          <w:rFonts w:ascii="Times New Roman" w:eastAsia="Times New Roman" w:hAnsi="Times New Roman" w:cs="Times New Roman"/>
          <w:sz w:val="24"/>
          <w:szCs w:val="24"/>
        </w:rPr>
      </w:pPr>
      <w:r w:rsidRPr="00F92CA7">
        <w:rPr>
          <w:rFonts w:ascii="Times New Roman" w:eastAsia="Times New Roman" w:hAnsi="Times New Roman" w:cs="Times New Roman"/>
          <w:b/>
          <w:i/>
          <w:sz w:val="24"/>
          <w:szCs w:val="24"/>
        </w:rPr>
        <w:t>MAYOR:</w:t>
      </w: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t>JoAnn Seghini</w:t>
      </w:r>
      <w:r>
        <w:rPr>
          <w:rFonts w:ascii="Times New Roman" w:eastAsia="Times New Roman" w:hAnsi="Times New Roman" w:cs="Times New Roman"/>
          <w:sz w:val="24"/>
          <w:szCs w:val="24"/>
        </w:rPr>
        <w:t xml:space="preserve"> </w:t>
      </w:r>
      <w:r w:rsidRPr="00F92CA7">
        <w:rPr>
          <w:rFonts w:ascii="Times New Roman" w:eastAsia="Times New Roman" w:hAnsi="Times New Roman" w:cs="Times New Roman"/>
          <w:sz w:val="24"/>
          <w:szCs w:val="24"/>
        </w:rPr>
        <w:t xml:space="preserve"> </w:t>
      </w:r>
    </w:p>
    <w:p w:rsidR="00FB2BA9" w:rsidRPr="00F92CA7" w:rsidRDefault="00FB2BA9" w:rsidP="00FB2BA9">
      <w:pPr>
        <w:spacing w:after="0" w:line="240" w:lineRule="auto"/>
        <w:jc w:val="both"/>
        <w:rPr>
          <w:rFonts w:ascii="Times New Roman" w:eastAsia="Times New Roman" w:hAnsi="Times New Roman" w:cs="Times New Roman"/>
          <w:sz w:val="24"/>
          <w:szCs w:val="24"/>
        </w:rPr>
      </w:pPr>
    </w:p>
    <w:p w:rsidR="00FB2BA9" w:rsidRPr="00F92CA7" w:rsidRDefault="00FB2BA9" w:rsidP="00FB2BA9">
      <w:pPr>
        <w:spacing w:after="0" w:line="240" w:lineRule="auto"/>
        <w:jc w:val="both"/>
        <w:rPr>
          <w:rFonts w:ascii="Times New Roman" w:eastAsia="Times New Roman" w:hAnsi="Times New Roman" w:cs="Times New Roman"/>
          <w:sz w:val="24"/>
          <w:szCs w:val="24"/>
        </w:rPr>
      </w:pPr>
      <w:r w:rsidRPr="00F92CA7">
        <w:rPr>
          <w:rFonts w:ascii="Times New Roman" w:eastAsia="Times New Roman" w:hAnsi="Times New Roman" w:cs="Times New Roman"/>
          <w:b/>
          <w:i/>
          <w:sz w:val="24"/>
          <w:szCs w:val="24"/>
        </w:rPr>
        <w:t>COUNCIL MEMBERS:</w:t>
      </w:r>
      <w:r w:rsidRPr="00F92CA7">
        <w:rPr>
          <w:rFonts w:ascii="Times New Roman" w:eastAsia="Times New Roman" w:hAnsi="Times New Roman" w:cs="Times New Roman"/>
          <w:b/>
          <w:i/>
          <w:sz w:val="24"/>
          <w:szCs w:val="24"/>
        </w:rPr>
        <w:tab/>
      </w:r>
      <w:r w:rsidRPr="00F92CA7">
        <w:rPr>
          <w:rFonts w:ascii="Times New Roman" w:eastAsia="Times New Roman" w:hAnsi="Times New Roman" w:cs="Times New Roman"/>
          <w:sz w:val="24"/>
          <w:szCs w:val="24"/>
        </w:rPr>
        <w:t xml:space="preserve">Council Member Wayne Sharp </w:t>
      </w:r>
    </w:p>
    <w:p w:rsidR="00FB2BA9" w:rsidRPr="00F92CA7" w:rsidRDefault="00FB2BA9" w:rsidP="00FB2BA9">
      <w:pPr>
        <w:spacing w:after="0" w:line="240" w:lineRule="auto"/>
        <w:jc w:val="both"/>
        <w:rPr>
          <w:rFonts w:ascii="Times New Roman" w:eastAsia="Times New Roman" w:hAnsi="Times New Roman" w:cs="Times New Roman"/>
          <w:sz w:val="24"/>
          <w:szCs w:val="24"/>
        </w:rPr>
      </w:pP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t xml:space="preserve">Council Member Stephen Brown </w:t>
      </w:r>
    </w:p>
    <w:p w:rsidR="00FB2BA9" w:rsidRPr="00F92CA7" w:rsidRDefault="00FB2BA9" w:rsidP="00FB2BA9">
      <w:pPr>
        <w:spacing w:after="0" w:line="240" w:lineRule="auto"/>
        <w:jc w:val="both"/>
        <w:rPr>
          <w:rFonts w:ascii="Times New Roman" w:eastAsia="Times New Roman" w:hAnsi="Times New Roman" w:cs="Times New Roman"/>
          <w:sz w:val="24"/>
          <w:szCs w:val="24"/>
        </w:rPr>
      </w:pP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t xml:space="preserve">Council Member </w:t>
      </w:r>
      <w:r>
        <w:rPr>
          <w:rFonts w:ascii="Times New Roman" w:eastAsia="Times New Roman" w:hAnsi="Times New Roman" w:cs="Times New Roman"/>
          <w:sz w:val="24"/>
          <w:szCs w:val="24"/>
        </w:rPr>
        <w:t>Paul Glover</w:t>
      </w:r>
      <w:r w:rsidRPr="00F92CA7">
        <w:rPr>
          <w:rFonts w:ascii="Times New Roman" w:eastAsia="Times New Roman" w:hAnsi="Times New Roman" w:cs="Times New Roman"/>
          <w:sz w:val="24"/>
          <w:szCs w:val="24"/>
        </w:rPr>
        <w:t xml:space="preserve"> </w:t>
      </w:r>
      <w:r w:rsidR="00A01BC9">
        <w:rPr>
          <w:rFonts w:ascii="Times New Roman" w:eastAsia="Times New Roman" w:hAnsi="Times New Roman" w:cs="Times New Roman"/>
          <w:sz w:val="24"/>
          <w:szCs w:val="24"/>
        </w:rPr>
        <w:t>via electronic communication</w:t>
      </w:r>
    </w:p>
    <w:p w:rsidR="00FB2BA9" w:rsidRPr="00F92CA7" w:rsidRDefault="00FB2BA9" w:rsidP="00FB2BA9">
      <w:pPr>
        <w:spacing w:after="0" w:line="240" w:lineRule="auto"/>
        <w:jc w:val="both"/>
        <w:rPr>
          <w:rFonts w:ascii="Times New Roman" w:eastAsia="Times New Roman" w:hAnsi="Times New Roman" w:cs="Times New Roman"/>
          <w:sz w:val="24"/>
          <w:szCs w:val="24"/>
        </w:rPr>
      </w:pP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t xml:space="preserve">Council Member Paul </w:t>
      </w:r>
      <w:r>
        <w:rPr>
          <w:rFonts w:ascii="Times New Roman" w:eastAsia="Times New Roman" w:hAnsi="Times New Roman" w:cs="Times New Roman"/>
          <w:sz w:val="24"/>
          <w:szCs w:val="24"/>
        </w:rPr>
        <w:t xml:space="preserve">Hunt </w:t>
      </w:r>
    </w:p>
    <w:p w:rsidR="00FB2BA9" w:rsidRPr="00F92CA7" w:rsidRDefault="00FB2BA9" w:rsidP="00FB2B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Council Member Quinn Sperry</w:t>
      </w:r>
    </w:p>
    <w:p w:rsidR="00FB2BA9" w:rsidRPr="00F92CA7" w:rsidRDefault="00FB2BA9" w:rsidP="00FB2BA9">
      <w:pPr>
        <w:spacing w:after="0" w:line="240" w:lineRule="auto"/>
        <w:jc w:val="both"/>
        <w:rPr>
          <w:rFonts w:ascii="Times New Roman" w:eastAsia="Times New Roman" w:hAnsi="Times New Roman" w:cs="Times New Roman"/>
          <w:sz w:val="24"/>
          <w:szCs w:val="24"/>
        </w:rPr>
      </w:pPr>
    </w:p>
    <w:p w:rsidR="00FB2BA9" w:rsidRPr="00F92CA7" w:rsidRDefault="00FB2BA9" w:rsidP="00FB2BA9">
      <w:pPr>
        <w:spacing w:after="0" w:line="240" w:lineRule="auto"/>
        <w:ind w:left="1440" w:hanging="1440"/>
        <w:jc w:val="both"/>
        <w:rPr>
          <w:rFonts w:ascii="Times New Roman" w:eastAsia="Times New Roman" w:hAnsi="Times New Roman" w:cs="Times New Roman"/>
          <w:sz w:val="24"/>
          <w:szCs w:val="24"/>
        </w:rPr>
      </w:pPr>
      <w:r w:rsidRPr="00F92CA7">
        <w:rPr>
          <w:rFonts w:ascii="Times New Roman" w:eastAsia="Times New Roman" w:hAnsi="Times New Roman" w:cs="Times New Roman"/>
          <w:b/>
          <w:i/>
          <w:sz w:val="24"/>
          <w:szCs w:val="24"/>
        </w:rPr>
        <w:t>STAFF:</w:t>
      </w:r>
      <w:r w:rsidRPr="00F92CA7">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 xml:space="preserve">Kane Loader, City Manager; </w:t>
      </w:r>
      <w:r w:rsidRPr="00F92CA7">
        <w:rPr>
          <w:rFonts w:ascii="Times New Roman" w:eastAsia="Times New Roman" w:hAnsi="Times New Roman" w:cs="Times New Roman"/>
          <w:sz w:val="24"/>
          <w:szCs w:val="24"/>
        </w:rPr>
        <w:t>Phillip Hill, Asst. City Manager/CD Director; Laurie Harvey, Asst. City Manager/Admin. Services Director;</w:t>
      </w:r>
      <w:r>
        <w:rPr>
          <w:rFonts w:ascii="Times New Roman" w:eastAsia="Times New Roman" w:hAnsi="Times New Roman" w:cs="Times New Roman"/>
          <w:sz w:val="24"/>
          <w:szCs w:val="24"/>
        </w:rPr>
        <w:t xml:space="preserve"> Rori Andreason, H.R. Director/City </w:t>
      </w:r>
      <w:r w:rsidRPr="00F92CA7">
        <w:rPr>
          <w:rFonts w:ascii="Times New Roman" w:eastAsia="Times New Roman" w:hAnsi="Times New Roman" w:cs="Times New Roman"/>
          <w:sz w:val="24"/>
          <w:szCs w:val="24"/>
        </w:rPr>
        <w:t>Recorder</w:t>
      </w:r>
      <w:r>
        <w:rPr>
          <w:rFonts w:ascii="Times New Roman" w:eastAsia="Times New Roman" w:hAnsi="Times New Roman" w:cs="Times New Roman"/>
          <w:sz w:val="24"/>
          <w:szCs w:val="24"/>
        </w:rPr>
        <w:t>;</w:t>
      </w:r>
      <w:r w:rsidRPr="00F92CA7">
        <w:t xml:space="preserve"> </w:t>
      </w:r>
      <w:r w:rsidRPr="00F92CA7">
        <w:rPr>
          <w:rFonts w:ascii="Times New Roman" w:eastAsia="Times New Roman" w:hAnsi="Times New Roman" w:cs="Times New Roman"/>
          <w:sz w:val="24"/>
          <w:szCs w:val="24"/>
        </w:rPr>
        <w:t>Danny Walz, Redevelopment Agency Director;</w:t>
      </w:r>
      <w:r w:rsidR="00A01BC9">
        <w:rPr>
          <w:rFonts w:ascii="Times New Roman" w:eastAsia="Times New Roman" w:hAnsi="Times New Roman" w:cs="Times New Roman"/>
          <w:sz w:val="24"/>
          <w:szCs w:val="24"/>
        </w:rPr>
        <w:t xml:space="preserve"> Keith Ludwig, City Engineer; and </w:t>
      </w:r>
      <w:r>
        <w:rPr>
          <w:rFonts w:ascii="Times New Roman" w:eastAsia="Times New Roman" w:hAnsi="Times New Roman" w:cs="Times New Roman"/>
          <w:sz w:val="24"/>
          <w:szCs w:val="24"/>
        </w:rPr>
        <w:t>Matt Pierce, Systems Administrator.</w:t>
      </w:r>
    </w:p>
    <w:p w:rsidR="00FB2BA9" w:rsidRPr="00F92CA7" w:rsidRDefault="00FB2BA9" w:rsidP="00FB2BA9">
      <w:pPr>
        <w:spacing w:after="0" w:line="240" w:lineRule="auto"/>
        <w:jc w:val="both"/>
        <w:rPr>
          <w:rFonts w:ascii="Times New Roman" w:eastAsia="Times New Roman" w:hAnsi="Times New Roman" w:cs="Times New Roman"/>
          <w:sz w:val="24"/>
          <w:szCs w:val="24"/>
        </w:rPr>
      </w:pPr>
    </w:p>
    <w:p w:rsidR="00FB2BA9" w:rsidRPr="00F92CA7" w:rsidRDefault="00FB2BA9" w:rsidP="00FB2B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Seghini</w:t>
      </w:r>
      <w:r w:rsidRPr="00F92CA7">
        <w:rPr>
          <w:rFonts w:ascii="Times New Roman" w:eastAsia="Times New Roman" w:hAnsi="Times New Roman" w:cs="Times New Roman"/>
          <w:sz w:val="24"/>
          <w:szCs w:val="24"/>
        </w:rPr>
        <w:t xml:space="preserve"> called the meeting to order at 6:</w:t>
      </w:r>
      <w:r>
        <w:rPr>
          <w:rFonts w:ascii="Times New Roman" w:eastAsia="Times New Roman" w:hAnsi="Times New Roman" w:cs="Times New Roman"/>
          <w:sz w:val="24"/>
          <w:szCs w:val="24"/>
        </w:rPr>
        <w:t>30</w:t>
      </w:r>
      <w:r w:rsidRPr="00F92CA7">
        <w:rPr>
          <w:rFonts w:ascii="Times New Roman" w:eastAsia="Times New Roman" w:hAnsi="Times New Roman" w:cs="Times New Roman"/>
          <w:sz w:val="24"/>
          <w:szCs w:val="24"/>
        </w:rPr>
        <w:t xml:space="preserve"> p.m.</w:t>
      </w:r>
    </w:p>
    <w:p w:rsidR="00FB2BA9" w:rsidRPr="00F92CA7" w:rsidRDefault="00FB2BA9" w:rsidP="00FB2BA9">
      <w:pPr>
        <w:spacing w:after="0" w:line="240" w:lineRule="auto"/>
        <w:ind w:left="720"/>
        <w:rPr>
          <w:rFonts w:ascii="Times New Roman" w:eastAsia="Times New Roman" w:hAnsi="Times New Roman" w:cs="Times New Roman"/>
          <w:sz w:val="24"/>
          <w:szCs w:val="24"/>
        </w:rPr>
      </w:pPr>
    </w:p>
    <w:p w:rsidR="00FB2BA9" w:rsidRPr="00781A01" w:rsidRDefault="00FB2BA9" w:rsidP="00FB2BA9">
      <w:pPr>
        <w:numPr>
          <w:ilvl w:val="0"/>
          <w:numId w:val="1"/>
        </w:numPr>
        <w:spacing w:after="0" w:line="240" w:lineRule="auto"/>
        <w:jc w:val="both"/>
        <w:rPr>
          <w:rFonts w:ascii="Times New Roman" w:eastAsia="Times New Roman" w:hAnsi="Times New Roman" w:cs="Times New Roman"/>
          <w:sz w:val="24"/>
          <w:szCs w:val="24"/>
          <w:u w:val="single"/>
        </w:rPr>
      </w:pPr>
      <w:r w:rsidRPr="00F92CA7">
        <w:rPr>
          <w:rFonts w:ascii="Times New Roman" w:eastAsia="Times New Roman" w:hAnsi="Times New Roman" w:cs="Times New Roman"/>
          <w:b/>
          <w:sz w:val="24"/>
          <w:szCs w:val="24"/>
          <w:u w:val="single"/>
        </w:rPr>
        <w:t>DISCUSSION ITEMS</w:t>
      </w:r>
    </w:p>
    <w:p w:rsidR="00FB2BA9" w:rsidRDefault="00FB2BA9" w:rsidP="0070332E">
      <w:pPr>
        <w:spacing w:after="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DISCUSS KILGORE COMPANIES CONTRACT, ANNUAL PAVEMENT MANAGEMENT PROJECTS</w:t>
      </w:r>
    </w:p>
    <w:p w:rsidR="00FB2BA9" w:rsidRDefault="003004A0" w:rsidP="00FB2BA9">
      <w:pPr>
        <w:spacing w:after="0" w:line="240" w:lineRule="auto"/>
        <w:jc w:val="both"/>
        <w:rPr>
          <w:rFonts w:ascii="Times New Roman" w:eastAsia="Times New Roman" w:hAnsi="Times New Roman" w:cs="Times New Roman"/>
          <w:sz w:val="24"/>
          <w:szCs w:val="24"/>
        </w:rPr>
      </w:pPr>
      <w:r w:rsidRPr="003004A0">
        <w:rPr>
          <w:rFonts w:ascii="Times New Roman" w:eastAsia="Times New Roman" w:hAnsi="Times New Roman" w:cs="Times New Roman"/>
          <w:sz w:val="24"/>
          <w:szCs w:val="24"/>
        </w:rPr>
        <w:t>Keith Ludwig discussed the Kilgore Contract to provide pavement management for the City. He reviewed the ranking of the bids. He said he felt very comfortable with recommending the City</w:t>
      </w:r>
      <w:r>
        <w:rPr>
          <w:rFonts w:ascii="Times New Roman" w:eastAsia="Times New Roman" w:hAnsi="Times New Roman" w:cs="Times New Roman"/>
          <w:sz w:val="24"/>
          <w:szCs w:val="24"/>
        </w:rPr>
        <w:t xml:space="preserve"> to</w:t>
      </w:r>
      <w:r w:rsidRPr="003004A0">
        <w:rPr>
          <w:rFonts w:ascii="Times New Roman" w:eastAsia="Times New Roman" w:hAnsi="Times New Roman" w:cs="Times New Roman"/>
          <w:sz w:val="24"/>
          <w:szCs w:val="24"/>
        </w:rPr>
        <w:t xml:space="preserve"> move forward with Kilgore. </w:t>
      </w:r>
      <w:r w:rsidR="00A01BC9">
        <w:rPr>
          <w:rFonts w:ascii="Times New Roman" w:eastAsia="Times New Roman" w:hAnsi="Times New Roman" w:cs="Times New Roman"/>
          <w:sz w:val="24"/>
          <w:szCs w:val="24"/>
        </w:rPr>
        <w:t>He discussed the budget for pavement management and the changes due to recent legislation.</w:t>
      </w:r>
    </w:p>
    <w:p w:rsidR="00C06094" w:rsidRPr="007A43DA" w:rsidRDefault="00C06094" w:rsidP="00FB2BA9">
      <w:pPr>
        <w:spacing w:after="0" w:line="240" w:lineRule="auto"/>
        <w:jc w:val="both"/>
        <w:rPr>
          <w:rFonts w:ascii="Times New Roman" w:eastAsia="Times New Roman" w:hAnsi="Times New Roman" w:cs="Times New Roman"/>
          <w:sz w:val="24"/>
          <w:szCs w:val="24"/>
        </w:rPr>
      </w:pPr>
    </w:p>
    <w:p w:rsidR="00FB2BA9" w:rsidRDefault="00FB2BA9" w:rsidP="0070332E">
      <w:pPr>
        <w:spacing w:after="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DISCUSS CONDIE CONSTRUCTION CONTRACT, DEREK HOLLOW STORM DRAIN PROJECT</w:t>
      </w:r>
    </w:p>
    <w:p w:rsidR="00FB2BA9" w:rsidRDefault="003004A0" w:rsidP="00FB2BA9">
      <w:pPr>
        <w:spacing w:after="0" w:line="240" w:lineRule="auto"/>
        <w:jc w:val="both"/>
        <w:rPr>
          <w:rFonts w:ascii="Times New Roman" w:eastAsia="Times New Roman" w:hAnsi="Times New Roman" w:cs="Times New Roman"/>
          <w:sz w:val="24"/>
          <w:szCs w:val="24"/>
        </w:rPr>
      </w:pPr>
      <w:r w:rsidRPr="003004A0">
        <w:rPr>
          <w:rFonts w:ascii="Times New Roman" w:eastAsia="Times New Roman" w:hAnsi="Times New Roman" w:cs="Times New Roman"/>
          <w:sz w:val="24"/>
          <w:szCs w:val="24"/>
        </w:rPr>
        <w:t xml:space="preserve">Keith Ludwig discussed the Derek Hollow Storm Drain Project and the Condie Contract to complete that project.  He </w:t>
      </w:r>
      <w:r w:rsidR="00A01BC9">
        <w:rPr>
          <w:rFonts w:ascii="Times New Roman" w:eastAsia="Times New Roman" w:hAnsi="Times New Roman" w:cs="Times New Roman"/>
          <w:sz w:val="24"/>
          <w:szCs w:val="24"/>
        </w:rPr>
        <w:t xml:space="preserve">reviewed the bid and scoring process for the project.  He recommended moving forward with this project. </w:t>
      </w:r>
    </w:p>
    <w:p w:rsidR="00C06094" w:rsidRDefault="00C06094" w:rsidP="00FB2BA9">
      <w:pPr>
        <w:spacing w:after="0" w:line="240" w:lineRule="auto"/>
        <w:jc w:val="both"/>
        <w:rPr>
          <w:rFonts w:ascii="Times New Roman" w:eastAsia="Times New Roman" w:hAnsi="Times New Roman" w:cs="Times New Roman"/>
          <w:sz w:val="24"/>
          <w:szCs w:val="24"/>
        </w:rPr>
      </w:pPr>
    </w:p>
    <w:p w:rsidR="00FB2BA9" w:rsidRDefault="00FB2BA9" w:rsidP="0070332E">
      <w:pPr>
        <w:spacing w:after="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t>DISCUSS TERRA WORKS INC. CONTRACT FOR THE BINGHAM JUNCTION BLVD. SLOPE STABILIZATION PROJECT</w:t>
      </w:r>
    </w:p>
    <w:p w:rsidR="00FB2BA9" w:rsidRDefault="003004A0" w:rsidP="00FB2BA9">
      <w:pPr>
        <w:spacing w:after="0" w:line="240" w:lineRule="auto"/>
        <w:jc w:val="both"/>
        <w:rPr>
          <w:rFonts w:ascii="Times New Roman" w:eastAsia="Times New Roman" w:hAnsi="Times New Roman" w:cs="Times New Roman"/>
          <w:sz w:val="24"/>
          <w:szCs w:val="24"/>
        </w:rPr>
      </w:pPr>
      <w:r w:rsidRPr="003004A0">
        <w:rPr>
          <w:rFonts w:ascii="Times New Roman" w:eastAsia="Times New Roman" w:hAnsi="Times New Roman" w:cs="Times New Roman"/>
          <w:sz w:val="24"/>
          <w:szCs w:val="24"/>
        </w:rPr>
        <w:t>Keith Ludwig discussed the Bingham Junction Boulevard Slope Stabilization Project and the contract with Terra Works Inc.</w:t>
      </w:r>
      <w:r w:rsidR="00A01BC9">
        <w:rPr>
          <w:rFonts w:ascii="Times New Roman" w:eastAsia="Times New Roman" w:hAnsi="Times New Roman" w:cs="Times New Roman"/>
          <w:sz w:val="24"/>
          <w:szCs w:val="24"/>
        </w:rPr>
        <w:t xml:space="preserve"> He reviewed the bid and scoring process.  He recommended moving forward with this project.</w:t>
      </w:r>
    </w:p>
    <w:p w:rsidR="00C06094" w:rsidRDefault="00C06094" w:rsidP="00FB2BA9">
      <w:pPr>
        <w:spacing w:after="0" w:line="240" w:lineRule="auto"/>
        <w:jc w:val="both"/>
        <w:rPr>
          <w:rFonts w:ascii="Times New Roman" w:eastAsia="Times New Roman" w:hAnsi="Times New Roman" w:cs="Times New Roman"/>
          <w:sz w:val="24"/>
          <w:szCs w:val="24"/>
        </w:rPr>
      </w:pPr>
    </w:p>
    <w:p w:rsidR="00FB2BA9" w:rsidRDefault="00FB2BA9" w:rsidP="00FB2B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DISCUSS CONTRACT FOR CONCRETE REPLACEMENT PROGRAM</w:t>
      </w:r>
    </w:p>
    <w:p w:rsidR="008E75E0" w:rsidRPr="008E75E0" w:rsidRDefault="008E75E0" w:rsidP="008E75E0">
      <w:pPr>
        <w:spacing w:after="0" w:line="240" w:lineRule="auto"/>
        <w:jc w:val="both"/>
        <w:rPr>
          <w:rFonts w:ascii="Times New Roman" w:eastAsia="Times New Roman" w:hAnsi="Times New Roman" w:cs="Times New Roman"/>
          <w:sz w:val="24"/>
          <w:szCs w:val="24"/>
        </w:rPr>
      </w:pPr>
      <w:r w:rsidRPr="008E75E0">
        <w:rPr>
          <w:rFonts w:ascii="Times New Roman" w:eastAsia="Times New Roman" w:hAnsi="Times New Roman" w:cs="Times New Roman"/>
          <w:sz w:val="24"/>
          <w:szCs w:val="24"/>
        </w:rPr>
        <w:t>Keith Ludwig reviewed the concrete replacement program. He discussed the bidding process and the outcome with Quicksilver as the low scoring company. He recommended the city proceed with Quicksilver for this program.</w:t>
      </w:r>
    </w:p>
    <w:p w:rsidR="008E75E0" w:rsidRPr="008E75E0" w:rsidRDefault="008E75E0" w:rsidP="008E75E0">
      <w:pPr>
        <w:spacing w:after="0" w:line="240" w:lineRule="auto"/>
        <w:jc w:val="both"/>
        <w:rPr>
          <w:rFonts w:ascii="Times New Roman" w:eastAsia="Times New Roman" w:hAnsi="Times New Roman" w:cs="Times New Roman"/>
          <w:b/>
          <w:sz w:val="24"/>
          <w:szCs w:val="24"/>
        </w:rPr>
      </w:pPr>
    </w:p>
    <w:p w:rsidR="008E75E0" w:rsidRPr="002F0809" w:rsidRDefault="008E75E0" w:rsidP="008E75E0">
      <w:pPr>
        <w:spacing w:after="0" w:line="240" w:lineRule="auto"/>
        <w:jc w:val="both"/>
        <w:rPr>
          <w:rFonts w:ascii="Times New Roman" w:eastAsia="Times New Roman" w:hAnsi="Times New Roman" w:cs="Times New Roman"/>
          <w:sz w:val="24"/>
          <w:szCs w:val="24"/>
        </w:rPr>
      </w:pPr>
    </w:p>
    <w:p w:rsidR="00FB2BA9" w:rsidRDefault="008E75E0" w:rsidP="008E75E0">
      <w:pPr>
        <w:spacing w:after="0" w:line="240" w:lineRule="auto"/>
        <w:jc w:val="both"/>
        <w:rPr>
          <w:rFonts w:ascii="Times New Roman" w:eastAsia="Times New Roman" w:hAnsi="Times New Roman" w:cs="Times New Roman"/>
          <w:sz w:val="24"/>
          <w:szCs w:val="24"/>
        </w:rPr>
      </w:pPr>
      <w:r w:rsidRPr="002F0809">
        <w:rPr>
          <w:rFonts w:ascii="Times New Roman" w:eastAsia="Times New Roman" w:hAnsi="Times New Roman" w:cs="Times New Roman"/>
          <w:sz w:val="24"/>
          <w:szCs w:val="24"/>
        </w:rPr>
        <w:t xml:space="preserve">The council agreed to bring </w:t>
      </w:r>
      <w:r w:rsidR="00A01BC9">
        <w:rPr>
          <w:rFonts w:ascii="Times New Roman" w:eastAsia="Times New Roman" w:hAnsi="Times New Roman" w:cs="Times New Roman"/>
          <w:sz w:val="24"/>
          <w:szCs w:val="24"/>
        </w:rPr>
        <w:t>these contracts</w:t>
      </w:r>
      <w:r w:rsidRPr="002F0809">
        <w:rPr>
          <w:rFonts w:ascii="Times New Roman" w:eastAsia="Times New Roman" w:hAnsi="Times New Roman" w:cs="Times New Roman"/>
          <w:sz w:val="24"/>
          <w:szCs w:val="24"/>
        </w:rPr>
        <w:t xml:space="preserve"> back as consent items next week.</w:t>
      </w:r>
    </w:p>
    <w:p w:rsidR="002F0809" w:rsidRPr="002F0809" w:rsidRDefault="002F0809" w:rsidP="008E75E0">
      <w:pPr>
        <w:spacing w:after="0" w:line="240" w:lineRule="auto"/>
        <w:jc w:val="both"/>
        <w:rPr>
          <w:rFonts w:ascii="Times New Roman" w:eastAsia="Times New Roman" w:hAnsi="Times New Roman" w:cs="Times New Roman"/>
          <w:sz w:val="24"/>
          <w:szCs w:val="24"/>
        </w:rPr>
      </w:pPr>
    </w:p>
    <w:p w:rsidR="00FB2BA9" w:rsidRDefault="00FB2BA9" w:rsidP="0070332E">
      <w:pPr>
        <w:spacing w:after="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t>DISCUSS RESOLUTION SUPPORTING AN ELECTION ON THE ADDITIONAL SALES TAX FOR TRANSPORTATION FUNDING</w:t>
      </w:r>
    </w:p>
    <w:p w:rsidR="00FB2BA9" w:rsidRPr="003B31F7" w:rsidRDefault="00A01BC9" w:rsidP="003B31F7">
      <w:pPr>
        <w:rPr>
          <w:rFonts w:ascii="Times New Roman" w:hAnsi="Times New Roman" w:cs="Times New Roman"/>
        </w:rPr>
      </w:pPr>
      <w:r w:rsidRPr="003B31F7">
        <w:rPr>
          <w:rFonts w:ascii="Times New Roman" w:hAnsi="Times New Roman" w:cs="Times New Roman"/>
        </w:rPr>
        <w:t xml:space="preserve">Kane Loader discussed HB362 regarding Transportation Infrastructure Funding. A resolution supporting an election on the additional sales tax for transportation funding has been prepared for the Council’s consideration.  He discussed some apprehensions </w:t>
      </w:r>
      <w:r w:rsidR="003B31F7" w:rsidRPr="003B31F7">
        <w:rPr>
          <w:rFonts w:ascii="Times New Roman" w:hAnsi="Times New Roman" w:cs="Times New Roman"/>
        </w:rPr>
        <w:t>some o</w:t>
      </w:r>
      <w:r w:rsidRPr="003B31F7">
        <w:rPr>
          <w:rFonts w:ascii="Times New Roman" w:hAnsi="Times New Roman" w:cs="Times New Roman"/>
        </w:rPr>
        <w:t xml:space="preserve">ther cities have with supporting the resolution.  </w:t>
      </w:r>
      <w:r w:rsidR="003B31F7">
        <w:rPr>
          <w:rFonts w:ascii="Times New Roman" w:hAnsi="Times New Roman" w:cs="Times New Roman"/>
        </w:rPr>
        <w:t xml:space="preserve">He discussed the need for the City to receive this funding.  </w:t>
      </w:r>
      <w:r w:rsidR="002F0809" w:rsidRPr="003B31F7">
        <w:rPr>
          <w:rFonts w:ascii="Times New Roman" w:hAnsi="Times New Roman" w:cs="Times New Roman"/>
        </w:rPr>
        <w:t>The Council expressed support for the resolution. Staff will bring back as action item next week.</w:t>
      </w:r>
    </w:p>
    <w:p w:rsidR="00FB2BA9" w:rsidRDefault="00FB2BA9" w:rsidP="00FB2BA9">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ab/>
      </w:r>
      <w:r w:rsidR="0082583F">
        <w:rPr>
          <w:rFonts w:ascii="Times New Roman" w:eastAsia="Times New Roman" w:hAnsi="Times New Roman" w:cs="Times New Roman"/>
          <w:b/>
          <w:sz w:val="24"/>
          <w:szCs w:val="24"/>
        </w:rPr>
        <w:t>DISCUSS FACILITIES USE AGREEMENT FOR UTE CONFERENCE</w:t>
      </w:r>
    </w:p>
    <w:p w:rsidR="00375EA8" w:rsidRPr="00375EA8" w:rsidRDefault="00375EA8" w:rsidP="00375EA8">
      <w:pPr>
        <w:spacing w:after="0" w:line="240" w:lineRule="auto"/>
        <w:jc w:val="both"/>
        <w:rPr>
          <w:rFonts w:ascii="Times New Roman" w:eastAsia="Times New Roman" w:hAnsi="Times New Roman" w:cs="Times New Roman"/>
          <w:sz w:val="24"/>
          <w:szCs w:val="24"/>
        </w:rPr>
      </w:pPr>
      <w:r w:rsidRPr="00375EA8">
        <w:rPr>
          <w:rFonts w:ascii="Times New Roman" w:eastAsia="Times New Roman" w:hAnsi="Times New Roman" w:cs="Times New Roman"/>
          <w:sz w:val="24"/>
          <w:szCs w:val="24"/>
        </w:rPr>
        <w:t xml:space="preserve">Kane Loader discussed the Facilities Use Agreement for the Ute Football team. </w:t>
      </w:r>
      <w:r w:rsidR="003B31F7">
        <w:rPr>
          <w:rFonts w:ascii="Times New Roman" w:eastAsia="Times New Roman" w:hAnsi="Times New Roman" w:cs="Times New Roman"/>
          <w:sz w:val="24"/>
          <w:szCs w:val="24"/>
        </w:rPr>
        <w:t>He said t</w:t>
      </w:r>
      <w:r w:rsidRPr="00375EA8">
        <w:rPr>
          <w:rFonts w:ascii="Times New Roman" w:eastAsia="Times New Roman" w:hAnsi="Times New Roman" w:cs="Times New Roman"/>
          <w:sz w:val="24"/>
          <w:szCs w:val="24"/>
        </w:rPr>
        <w:t xml:space="preserve">he </w:t>
      </w:r>
      <w:r w:rsidR="003B31F7">
        <w:rPr>
          <w:rFonts w:ascii="Times New Roman" w:eastAsia="Times New Roman" w:hAnsi="Times New Roman" w:cs="Times New Roman"/>
          <w:sz w:val="24"/>
          <w:szCs w:val="24"/>
        </w:rPr>
        <w:t>C</w:t>
      </w:r>
      <w:r w:rsidRPr="00375EA8">
        <w:rPr>
          <w:rFonts w:ascii="Times New Roman" w:eastAsia="Times New Roman" w:hAnsi="Times New Roman" w:cs="Times New Roman"/>
          <w:sz w:val="24"/>
          <w:szCs w:val="24"/>
        </w:rPr>
        <w:t xml:space="preserve">ity has worked closely with them to make sure they have three fields in the park for their games.  He feels the park will easily accommodate that group and that league. </w:t>
      </w:r>
      <w:r w:rsidR="00861B7B">
        <w:rPr>
          <w:rFonts w:ascii="Times New Roman" w:eastAsia="Times New Roman" w:hAnsi="Times New Roman" w:cs="Times New Roman"/>
          <w:sz w:val="24"/>
          <w:szCs w:val="24"/>
        </w:rPr>
        <w:t>He doesn’t</w:t>
      </w:r>
      <w:r w:rsidRPr="00375EA8">
        <w:rPr>
          <w:rFonts w:ascii="Times New Roman" w:eastAsia="Times New Roman" w:hAnsi="Times New Roman" w:cs="Times New Roman"/>
          <w:sz w:val="24"/>
          <w:szCs w:val="24"/>
        </w:rPr>
        <w:t xml:space="preserve"> anticipate them grow</w:t>
      </w:r>
      <w:r w:rsidR="003B31F7">
        <w:rPr>
          <w:rFonts w:ascii="Times New Roman" w:eastAsia="Times New Roman" w:hAnsi="Times New Roman" w:cs="Times New Roman"/>
          <w:sz w:val="24"/>
          <w:szCs w:val="24"/>
        </w:rPr>
        <w:t>ing</w:t>
      </w:r>
      <w:r w:rsidRPr="00375EA8">
        <w:rPr>
          <w:rFonts w:ascii="Times New Roman" w:eastAsia="Times New Roman" w:hAnsi="Times New Roman" w:cs="Times New Roman"/>
          <w:sz w:val="24"/>
          <w:szCs w:val="24"/>
        </w:rPr>
        <w:t xml:space="preserve"> much.  The Ute Conference requires a </w:t>
      </w:r>
      <w:r w:rsidR="003B31F7">
        <w:rPr>
          <w:rFonts w:ascii="Times New Roman" w:eastAsia="Times New Roman" w:hAnsi="Times New Roman" w:cs="Times New Roman"/>
          <w:sz w:val="24"/>
          <w:szCs w:val="24"/>
        </w:rPr>
        <w:t>U</w:t>
      </w:r>
      <w:r w:rsidRPr="00375EA8">
        <w:rPr>
          <w:rFonts w:ascii="Times New Roman" w:eastAsia="Times New Roman" w:hAnsi="Times New Roman" w:cs="Times New Roman"/>
          <w:sz w:val="24"/>
          <w:szCs w:val="24"/>
        </w:rPr>
        <w:t xml:space="preserve">se agreement. He reviewed the agreement in detail. He discussed building a storage room and snack bar as well.  </w:t>
      </w:r>
      <w:r w:rsidR="003B31F7">
        <w:rPr>
          <w:rFonts w:ascii="Times New Roman" w:eastAsia="Times New Roman" w:hAnsi="Times New Roman" w:cs="Times New Roman"/>
          <w:sz w:val="24"/>
          <w:szCs w:val="24"/>
        </w:rPr>
        <w:t>He said t</w:t>
      </w:r>
      <w:r w:rsidRPr="00375EA8">
        <w:rPr>
          <w:rFonts w:ascii="Times New Roman" w:eastAsia="Times New Roman" w:hAnsi="Times New Roman" w:cs="Times New Roman"/>
          <w:sz w:val="24"/>
          <w:szCs w:val="24"/>
        </w:rPr>
        <w:t>he City Attorney has reviewed this</w:t>
      </w:r>
      <w:r w:rsidR="003B31F7">
        <w:rPr>
          <w:rFonts w:ascii="Times New Roman" w:eastAsia="Times New Roman" w:hAnsi="Times New Roman" w:cs="Times New Roman"/>
          <w:sz w:val="24"/>
          <w:szCs w:val="24"/>
        </w:rPr>
        <w:t xml:space="preserve"> agreement</w:t>
      </w:r>
      <w:r w:rsidRPr="00375EA8">
        <w:rPr>
          <w:rFonts w:ascii="Times New Roman" w:eastAsia="Times New Roman" w:hAnsi="Times New Roman" w:cs="Times New Roman"/>
          <w:sz w:val="24"/>
          <w:szCs w:val="24"/>
        </w:rPr>
        <w:t xml:space="preserve"> as well as the Community Development Director. He felt this is a good agreement and recommended moving forward. </w:t>
      </w:r>
    </w:p>
    <w:p w:rsidR="0082583F" w:rsidRPr="00375EA8" w:rsidRDefault="0082583F" w:rsidP="00375EA8">
      <w:pPr>
        <w:spacing w:after="0" w:line="240" w:lineRule="auto"/>
        <w:ind w:left="720"/>
        <w:jc w:val="both"/>
        <w:rPr>
          <w:rFonts w:ascii="Times New Roman" w:eastAsia="Times New Roman" w:hAnsi="Times New Roman" w:cs="Times New Roman"/>
          <w:sz w:val="24"/>
          <w:szCs w:val="24"/>
        </w:rPr>
      </w:pPr>
    </w:p>
    <w:p w:rsidR="0082583F" w:rsidRDefault="0082583F" w:rsidP="00FB2BA9">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b/>
          <w:sz w:val="24"/>
          <w:szCs w:val="24"/>
        </w:rPr>
        <w:tab/>
        <w:t>DISCUSS AMENDMENTS TO THE POLICIES AND PROCEDURES MANUAL</w:t>
      </w:r>
    </w:p>
    <w:p w:rsidR="0082583F" w:rsidRDefault="00861B7B" w:rsidP="00861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Rori Andreason discussed the amendments to the policies and procedures manual.  The electronic communications usage was discussed and explained, as well as social media</w:t>
      </w:r>
      <w:r w:rsidR="003B31F7">
        <w:rPr>
          <w:rFonts w:ascii="Times New Roman" w:eastAsia="Times New Roman" w:hAnsi="Times New Roman" w:cs="Times New Roman"/>
          <w:sz w:val="24"/>
          <w:szCs w:val="24"/>
        </w:rPr>
        <w:t>, which were the two major changes to the Manual.  The Council asked that staff try to post on the City’s Facebook each day or at least two to three times a week to try and get more followers on the site</w:t>
      </w:r>
      <w:r>
        <w:rPr>
          <w:rFonts w:ascii="Times New Roman" w:eastAsia="Times New Roman" w:hAnsi="Times New Roman" w:cs="Times New Roman"/>
          <w:sz w:val="24"/>
          <w:szCs w:val="24"/>
        </w:rPr>
        <w:t xml:space="preserve">.  </w:t>
      </w:r>
    </w:p>
    <w:p w:rsidR="00773A64" w:rsidRPr="00554D5A" w:rsidRDefault="00773A64" w:rsidP="00861B7B">
      <w:pPr>
        <w:spacing w:after="0" w:line="240" w:lineRule="auto"/>
        <w:jc w:val="both"/>
        <w:rPr>
          <w:rFonts w:ascii="Times New Roman" w:eastAsia="Times New Roman" w:hAnsi="Times New Roman" w:cs="Times New Roman"/>
          <w:sz w:val="24"/>
          <w:szCs w:val="24"/>
        </w:rPr>
      </w:pPr>
    </w:p>
    <w:p w:rsidR="0082583F" w:rsidRDefault="0082583F" w:rsidP="00FB2BA9">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ab/>
        <w:t>BUDGET WRAP UP</w:t>
      </w:r>
    </w:p>
    <w:p w:rsidR="00773A64" w:rsidRPr="00773A64" w:rsidRDefault="00773A64" w:rsidP="00773A64">
      <w:pPr>
        <w:spacing w:after="0" w:line="240" w:lineRule="auto"/>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Kane Loader discussed </w:t>
      </w:r>
      <w:r w:rsidR="003B31F7">
        <w:rPr>
          <w:rFonts w:ascii="Times New Roman" w:eastAsia="Times New Roman" w:hAnsi="Times New Roman" w:cs="Times New Roman"/>
          <w:sz w:val="24"/>
          <w:szCs w:val="24"/>
        </w:rPr>
        <w:t xml:space="preserve">the following changes to the FY2016 budget: </w:t>
      </w:r>
    </w:p>
    <w:p w:rsidR="00773A64" w:rsidRPr="00773A64" w:rsidRDefault="00773A64" w:rsidP="00773A64">
      <w:pPr>
        <w:spacing w:after="0" w:line="240" w:lineRule="auto"/>
        <w:jc w:val="both"/>
        <w:rPr>
          <w:rFonts w:ascii="Times New Roman" w:eastAsia="Times New Roman" w:hAnsi="Times New Roman" w:cs="Times New Roman"/>
          <w:sz w:val="24"/>
          <w:szCs w:val="24"/>
        </w:rPr>
      </w:pPr>
    </w:p>
    <w:tbl>
      <w:tblPr>
        <w:tblStyle w:val="TableGrid"/>
        <w:tblW w:w="0" w:type="auto"/>
        <w:tblInd w:w="648" w:type="dxa"/>
        <w:tblLook w:val="04A0" w:firstRow="1" w:lastRow="0" w:firstColumn="1" w:lastColumn="0" w:noHBand="0" w:noVBand="1"/>
      </w:tblPr>
      <w:tblGrid>
        <w:gridCol w:w="4050"/>
        <w:gridCol w:w="1890"/>
        <w:gridCol w:w="1800"/>
      </w:tblGrid>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General Fund</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Original</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Amended</w:t>
            </w: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Revenues</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15,111,200 </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Additional property taxes</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13,700 </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Delinquent property taxes</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3,800 </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Road cut fees</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5,000 </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Cemetery service fees</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4,000 </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15,137,700 </w:t>
            </w: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Expenditures</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16,132,000 </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Harvest Days Float</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(8,000)</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Harvest Days banners</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3,000 </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lastRenderedPageBreak/>
              <w:t xml:space="preserve">Dev </w:t>
            </w:r>
            <w:proofErr w:type="spellStart"/>
            <w:r w:rsidRPr="00773A64">
              <w:rPr>
                <w:rFonts w:ascii="Times New Roman" w:eastAsia="Times New Roman" w:hAnsi="Times New Roman" w:cs="Times New Roman"/>
                <w:sz w:val="24"/>
                <w:szCs w:val="24"/>
              </w:rPr>
              <w:t>Svcs</w:t>
            </w:r>
            <w:proofErr w:type="spellEnd"/>
            <w:r w:rsidRPr="00773A64">
              <w:rPr>
                <w:rFonts w:ascii="Times New Roman" w:eastAsia="Times New Roman" w:hAnsi="Times New Roman" w:cs="Times New Roman"/>
                <w:sz w:val="24"/>
                <w:szCs w:val="24"/>
              </w:rPr>
              <w:t xml:space="preserve"> professional fees</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2,500 </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Engineering professional fees</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5,000 </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Professional fees for UPD analysis</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10,000 </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Utopia Op/Ex reduction</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(15,000)</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Design of parks utility building</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10,000 </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Lobbyist fees</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5,000 </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Elections</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(6,000)</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Repair of Police Station roof</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20,000 </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16,158,500 </w:t>
            </w: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Draw from Fund Balance</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(1,020,800)</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(1,020,800)</w:t>
            </w: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Change in revenue</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26,500 </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r w:rsidR="00773A64" w:rsidRPr="00773A64" w:rsidTr="003B31F7">
        <w:trPr>
          <w:trHeight w:val="300"/>
        </w:trPr>
        <w:tc>
          <w:tcPr>
            <w:tcW w:w="405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Change in expenditures</w:t>
            </w:r>
          </w:p>
        </w:tc>
        <w:tc>
          <w:tcPr>
            <w:tcW w:w="1890" w:type="dxa"/>
            <w:noWrap/>
            <w:hideMark/>
          </w:tcPr>
          <w:p w:rsidR="00773A64" w:rsidRPr="00773A64" w:rsidRDefault="00773A64" w:rsidP="00773A64">
            <w:pPr>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 xml:space="preserve">                 26,500 </w:t>
            </w:r>
          </w:p>
        </w:tc>
        <w:tc>
          <w:tcPr>
            <w:tcW w:w="1800" w:type="dxa"/>
            <w:noWrap/>
            <w:hideMark/>
          </w:tcPr>
          <w:p w:rsidR="00773A64" w:rsidRPr="00773A64" w:rsidRDefault="00773A64" w:rsidP="00773A64">
            <w:pPr>
              <w:jc w:val="both"/>
              <w:rPr>
                <w:rFonts w:ascii="Times New Roman" w:eastAsia="Times New Roman" w:hAnsi="Times New Roman" w:cs="Times New Roman"/>
                <w:sz w:val="24"/>
                <w:szCs w:val="24"/>
              </w:rPr>
            </w:pPr>
          </w:p>
        </w:tc>
      </w:tr>
    </w:tbl>
    <w:p w:rsidR="0082583F" w:rsidRDefault="0082583F" w:rsidP="00773A64">
      <w:pPr>
        <w:spacing w:after="0" w:line="240" w:lineRule="auto"/>
        <w:jc w:val="both"/>
        <w:rPr>
          <w:rFonts w:ascii="Times New Roman" w:eastAsia="Times New Roman" w:hAnsi="Times New Roman" w:cs="Times New Roman"/>
          <w:b/>
          <w:sz w:val="24"/>
          <w:szCs w:val="24"/>
        </w:rPr>
      </w:pPr>
    </w:p>
    <w:p w:rsidR="003B31F7" w:rsidRDefault="003B31F7" w:rsidP="003B31F7">
      <w:pPr>
        <w:spacing w:after="0" w:line="240" w:lineRule="auto"/>
        <w:jc w:val="both"/>
        <w:rPr>
          <w:rFonts w:ascii="Times New Roman" w:eastAsia="Times New Roman" w:hAnsi="Times New Roman" w:cs="Times New Roman"/>
          <w:sz w:val="24"/>
          <w:szCs w:val="24"/>
        </w:rPr>
      </w:pPr>
      <w:r w:rsidRPr="00773A64">
        <w:rPr>
          <w:rFonts w:ascii="Times New Roman" w:eastAsia="Times New Roman" w:hAnsi="Times New Roman" w:cs="Times New Roman"/>
          <w:sz w:val="24"/>
          <w:szCs w:val="24"/>
        </w:rPr>
        <w:t>Laurie Harvey discussed the proposed fee schedule</w:t>
      </w:r>
      <w:r>
        <w:rPr>
          <w:rFonts w:ascii="Times New Roman" w:eastAsia="Times New Roman" w:hAnsi="Times New Roman" w:cs="Times New Roman"/>
          <w:sz w:val="24"/>
          <w:szCs w:val="24"/>
        </w:rPr>
        <w:t xml:space="preserve"> regarding convenience fees for credit cards.  She recommended </w:t>
      </w:r>
      <w:r w:rsidRPr="00773A64">
        <w:rPr>
          <w:rFonts w:ascii="Times New Roman" w:eastAsia="Times New Roman" w:hAnsi="Times New Roman" w:cs="Times New Roman"/>
          <w:sz w:val="24"/>
          <w:szCs w:val="24"/>
        </w:rPr>
        <w:t>assessing a convenience fee for online court payments and increasing the convenience fee for utility bills from $1 to $3.  She recommended allowing American Express cards to be used but putting a cap on the amount that can be charged</w:t>
      </w:r>
      <w:r>
        <w:rPr>
          <w:rFonts w:ascii="Times New Roman" w:eastAsia="Times New Roman" w:hAnsi="Times New Roman" w:cs="Times New Roman"/>
          <w:sz w:val="24"/>
          <w:szCs w:val="24"/>
        </w:rPr>
        <w:t>. The Council agreed.</w:t>
      </w:r>
    </w:p>
    <w:p w:rsidR="003B31F7" w:rsidRPr="00FB2BA9" w:rsidRDefault="003B31F7" w:rsidP="00773A64">
      <w:pPr>
        <w:spacing w:after="0" w:line="240" w:lineRule="auto"/>
        <w:jc w:val="both"/>
        <w:rPr>
          <w:rFonts w:ascii="Times New Roman" w:eastAsia="Times New Roman" w:hAnsi="Times New Roman" w:cs="Times New Roman"/>
          <w:b/>
          <w:sz w:val="24"/>
          <w:szCs w:val="24"/>
        </w:rPr>
      </w:pPr>
    </w:p>
    <w:p w:rsidR="00FB2BA9" w:rsidRPr="00C06094" w:rsidRDefault="00FB2BA9" w:rsidP="00C06094">
      <w:pPr>
        <w:pStyle w:val="ListParagraph"/>
        <w:numPr>
          <w:ilvl w:val="0"/>
          <w:numId w:val="1"/>
        </w:numPr>
        <w:spacing w:after="0" w:line="240" w:lineRule="auto"/>
        <w:jc w:val="both"/>
        <w:rPr>
          <w:rFonts w:ascii="Times New Roman" w:eastAsia="Times New Roman" w:hAnsi="Times New Roman" w:cs="Times New Roman"/>
          <w:b/>
          <w:sz w:val="24"/>
          <w:szCs w:val="24"/>
          <w:u w:val="single"/>
        </w:rPr>
      </w:pPr>
      <w:r w:rsidRPr="00C06094">
        <w:rPr>
          <w:rFonts w:ascii="Times New Roman" w:eastAsia="Times New Roman" w:hAnsi="Times New Roman" w:cs="Times New Roman"/>
          <w:b/>
          <w:sz w:val="24"/>
          <w:szCs w:val="24"/>
          <w:u w:val="single"/>
        </w:rPr>
        <w:t>ADJOURN</w:t>
      </w:r>
    </w:p>
    <w:p w:rsidR="00C06094" w:rsidRPr="00C06094" w:rsidRDefault="00C06094" w:rsidP="00C06094">
      <w:pPr>
        <w:pStyle w:val="ListParagraph"/>
        <w:spacing w:after="0" w:line="240" w:lineRule="auto"/>
        <w:jc w:val="both"/>
        <w:rPr>
          <w:rFonts w:ascii="Times New Roman" w:eastAsia="Times New Roman" w:hAnsi="Times New Roman" w:cs="Times New Roman"/>
          <w:b/>
          <w:sz w:val="24"/>
          <w:szCs w:val="24"/>
          <w:u w:val="single"/>
        </w:rPr>
      </w:pPr>
    </w:p>
    <w:p w:rsidR="00FB2BA9" w:rsidRPr="00F92CA7" w:rsidRDefault="00FB2BA9" w:rsidP="00FB2BA9">
      <w:pPr>
        <w:spacing w:after="0" w:line="240" w:lineRule="auto"/>
        <w:ind w:left="1440" w:hanging="1440"/>
        <w:jc w:val="both"/>
        <w:rPr>
          <w:rFonts w:ascii="Times New Roman" w:eastAsia="Times New Roman" w:hAnsi="Times New Roman" w:cs="Times New Roman"/>
          <w:sz w:val="24"/>
          <w:szCs w:val="24"/>
        </w:rPr>
      </w:pPr>
      <w:r w:rsidRPr="00F92CA7">
        <w:rPr>
          <w:rFonts w:ascii="Times New Roman" w:eastAsia="Times New Roman" w:hAnsi="Times New Roman" w:cs="Times New Roman"/>
          <w:sz w:val="24"/>
          <w:szCs w:val="24"/>
        </w:rPr>
        <w:t xml:space="preserve">Mayor Seghini adjourned the meeting at approximately </w:t>
      </w:r>
      <w:r w:rsidR="00AC02B3">
        <w:rPr>
          <w:rFonts w:ascii="Times New Roman" w:eastAsia="Times New Roman" w:hAnsi="Times New Roman" w:cs="Times New Roman"/>
          <w:sz w:val="24"/>
          <w:szCs w:val="24"/>
        </w:rPr>
        <w:t>8:40</w:t>
      </w:r>
      <w:r w:rsidRPr="00F92CA7">
        <w:rPr>
          <w:rFonts w:ascii="Times New Roman" w:eastAsia="Times New Roman" w:hAnsi="Times New Roman" w:cs="Times New Roman"/>
          <w:sz w:val="24"/>
          <w:szCs w:val="24"/>
        </w:rPr>
        <w:t xml:space="preserve"> p.m.</w:t>
      </w:r>
    </w:p>
    <w:p w:rsidR="00FB2BA9" w:rsidRPr="00F92CA7" w:rsidRDefault="00FB2BA9" w:rsidP="00FB2BA9">
      <w:pPr>
        <w:spacing w:after="0" w:line="240" w:lineRule="auto"/>
        <w:ind w:left="1440" w:hanging="1440"/>
        <w:jc w:val="both"/>
        <w:rPr>
          <w:rFonts w:ascii="Times New Roman" w:eastAsia="Times New Roman" w:hAnsi="Times New Roman" w:cs="Times New Roman"/>
          <w:sz w:val="24"/>
          <w:szCs w:val="24"/>
        </w:rPr>
      </w:pPr>
    </w:p>
    <w:p w:rsidR="00FB2BA9" w:rsidRDefault="00FB2BA9" w:rsidP="00FB2BA9">
      <w:pPr>
        <w:spacing w:after="0" w:line="240" w:lineRule="auto"/>
        <w:ind w:left="1440" w:hanging="1440"/>
        <w:jc w:val="both"/>
        <w:rPr>
          <w:rFonts w:ascii="Times New Roman" w:eastAsia="Times New Roman" w:hAnsi="Times New Roman" w:cs="Times New Roman"/>
          <w:sz w:val="24"/>
          <w:szCs w:val="24"/>
          <w:u w:val="single"/>
        </w:rPr>
      </w:pPr>
    </w:p>
    <w:p w:rsidR="00FB2BA9" w:rsidRPr="00F92CA7" w:rsidRDefault="00FB2BA9" w:rsidP="00FB2BA9">
      <w:pPr>
        <w:spacing w:after="0" w:line="240" w:lineRule="auto"/>
        <w:ind w:left="1440" w:hanging="1440"/>
        <w:jc w:val="both"/>
        <w:rPr>
          <w:rFonts w:ascii="Times New Roman" w:eastAsia="Times New Roman" w:hAnsi="Times New Roman" w:cs="Times New Roman"/>
          <w:sz w:val="24"/>
          <w:szCs w:val="24"/>
        </w:rPr>
      </w:pPr>
      <w:r w:rsidRPr="00F92CA7">
        <w:rPr>
          <w:rFonts w:ascii="Times New Roman" w:eastAsia="Times New Roman" w:hAnsi="Times New Roman" w:cs="Times New Roman"/>
          <w:sz w:val="24"/>
          <w:szCs w:val="24"/>
          <w:u w:val="single"/>
        </w:rPr>
        <w:tab/>
      </w:r>
      <w:r w:rsidRPr="00F92CA7">
        <w:rPr>
          <w:rFonts w:ascii="Times New Roman" w:eastAsia="Times New Roman" w:hAnsi="Times New Roman" w:cs="Times New Roman"/>
          <w:sz w:val="24"/>
          <w:szCs w:val="24"/>
          <w:u w:val="single"/>
        </w:rPr>
        <w:tab/>
      </w:r>
      <w:r w:rsidRPr="00F92CA7">
        <w:rPr>
          <w:rFonts w:ascii="Times New Roman" w:eastAsia="Times New Roman" w:hAnsi="Times New Roman" w:cs="Times New Roman"/>
          <w:sz w:val="24"/>
          <w:szCs w:val="24"/>
          <w:u w:val="single"/>
        </w:rPr>
        <w:tab/>
      </w:r>
      <w:r w:rsidRPr="00F92CA7">
        <w:rPr>
          <w:rFonts w:ascii="Times New Roman" w:eastAsia="Times New Roman" w:hAnsi="Times New Roman" w:cs="Times New Roman"/>
          <w:sz w:val="24"/>
          <w:szCs w:val="24"/>
          <w:u w:val="single"/>
        </w:rPr>
        <w:tab/>
      </w:r>
      <w:r w:rsidRPr="00F92CA7">
        <w:rPr>
          <w:rFonts w:ascii="Times New Roman" w:eastAsia="Times New Roman" w:hAnsi="Times New Roman" w:cs="Times New Roman"/>
          <w:sz w:val="24"/>
          <w:szCs w:val="24"/>
          <w:u w:val="single"/>
        </w:rPr>
        <w:tab/>
      </w:r>
    </w:p>
    <w:p w:rsidR="00FB2BA9" w:rsidRPr="00F92CA7" w:rsidRDefault="00FB2BA9" w:rsidP="00FB2BA9">
      <w:pPr>
        <w:spacing w:after="0" w:line="240" w:lineRule="auto"/>
        <w:ind w:left="1440" w:hanging="1440"/>
        <w:jc w:val="both"/>
        <w:rPr>
          <w:rFonts w:ascii="Times New Roman" w:eastAsia="Times New Roman" w:hAnsi="Times New Roman" w:cs="Times New Roman"/>
          <w:b/>
          <w:sz w:val="24"/>
          <w:szCs w:val="24"/>
        </w:rPr>
      </w:pPr>
      <w:r w:rsidRPr="00F92CA7">
        <w:rPr>
          <w:rFonts w:ascii="Times New Roman" w:eastAsia="Times New Roman" w:hAnsi="Times New Roman" w:cs="Times New Roman"/>
          <w:b/>
          <w:sz w:val="24"/>
          <w:szCs w:val="24"/>
        </w:rPr>
        <w:t>Rori L. Andreason, MMC</w:t>
      </w:r>
    </w:p>
    <w:p w:rsidR="00FB2BA9" w:rsidRPr="00F92CA7" w:rsidRDefault="00FB2BA9" w:rsidP="00FB2BA9">
      <w:pPr>
        <w:spacing w:after="0" w:line="240" w:lineRule="auto"/>
        <w:ind w:left="1440" w:hanging="1440"/>
        <w:jc w:val="both"/>
        <w:rPr>
          <w:rFonts w:ascii="Times New Roman" w:eastAsia="Times New Roman" w:hAnsi="Times New Roman" w:cs="Times New Roman"/>
          <w:sz w:val="24"/>
          <w:szCs w:val="24"/>
        </w:rPr>
      </w:pPr>
      <w:r w:rsidRPr="00F92CA7">
        <w:rPr>
          <w:rFonts w:ascii="Times New Roman" w:eastAsia="Times New Roman" w:hAnsi="Times New Roman" w:cs="Times New Roman"/>
          <w:b/>
          <w:sz w:val="24"/>
          <w:szCs w:val="24"/>
        </w:rPr>
        <w:t>CITY RECORDER</w:t>
      </w:r>
    </w:p>
    <w:p w:rsidR="00FB2BA9" w:rsidRDefault="00FB2BA9" w:rsidP="00FB2BA9">
      <w:pPr>
        <w:spacing w:after="0" w:line="240" w:lineRule="auto"/>
        <w:jc w:val="both"/>
        <w:rPr>
          <w:rFonts w:ascii="Times New Roman" w:eastAsia="Times New Roman" w:hAnsi="Times New Roman" w:cs="Times New Roman"/>
          <w:sz w:val="24"/>
          <w:szCs w:val="24"/>
        </w:rPr>
      </w:pPr>
    </w:p>
    <w:p w:rsidR="00FB2BA9" w:rsidRDefault="00FB2BA9" w:rsidP="00FB2BA9">
      <w:pPr>
        <w:spacing w:after="0" w:line="240" w:lineRule="auto"/>
        <w:jc w:val="both"/>
      </w:pPr>
      <w:proofErr w:type="gramStart"/>
      <w:r w:rsidRPr="00F92CA7">
        <w:rPr>
          <w:rFonts w:ascii="Times New Roman" w:eastAsia="Times New Roman" w:hAnsi="Times New Roman" w:cs="Times New Roman"/>
          <w:sz w:val="24"/>
          <w:szCs w:val="24"/>
        </w:rPr>
        <w:t xml:space="preserve">Approved this </w:t>
      </w:r>
      <w:r>
        <w:rPr>
          <w:rFonts w:ascii="Times New Roman" w:eastAsia="Times New Roman" w:hAnsi="Times New Roman" w:cs="Times New Roman"/>
          <w:sz w:val="24"/>
          <w:szCs w:val="24"/>
        </w:rPr>
        <w:t>16</w:t>
      </w:r>
      <w:r w:rsidRPr="00FB2BA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F92CA7">
        <w:rPr>
          <w:rFonts w:ascii="Times New Roman" w:eastAsia="Times New Roman" w:hAnsi="Times New Roman" w:cs="Times New Roman"/>
          <w:sz w:val="24"/>
          <w:szCs w:val="24"/>
        </w:rPr>
        <w:t xml:space="preserve">day of </w:t>
      </w:r>
      <w:r>
        <w:rPr>
          <w:rFonts w:ascii="Times New Roman" w:eastAsia="Times New Roman" w:hAnsi="Times New Roman" w:cs="Times New Roman"/>
          <w:sz w:val="24"/>
          <w:szCs w:val="24"/>
        </w:rPr>
        <w:t>June, 2015.</w:t>
      </w:r>
      <w:proofErr w:type="gramEnd"/>
    </w:p>
    <w:p w:rsidR="00CC5179" w:rsidRDefault="00603B5F"/>
    <w:sectPr w:rsidR="00CC5179" w:rsidSect="002C2768">
      <w:headerReference w:type="even" r:id="rId10"/>
      <w:headerReference w:type="default" r:id="rId11"/>
      <w:footerReference w:type="even" r:id="rId12"/>
      <w:footerReference w:type="default" r:id="rId13"/>
      <w:headerReference w:type="first" r:id="rId14"/>
      <w:footerReference w:type="first" r:id="rId15"/>
      <w:pgSz w:w="12240" w:h="15840" w:code="1"/>
      <w:pgMar w:top="864" w:right="864"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5F" w:rsidRDefault="00603B5F">
      <w:pPr>
        <w:spacing w:after="0" w:line="240" w:lineRule="auto"/>
      </w:pPr>
      <w:r>
        <w:separator/>
      </w:r>
    </w:p>
  </w:endnote>
  <w:endnote w:type="continuationSeparator" w:id="0">
    <w:p w:rsidR="00603B5F" w:rsidRDefault="0060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F7" w:rsidRDefault="003B3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22" w:rsidRDefault="00603B5F" w:rsidP="00F47203">
    <w:pPr>
      <w:pStyle w:val="Footer"/>
      <w:jc w:val="center"/>
      <w:rPr>
        <w:b/>
        <w:sz w:val="20"/>
        <w:szCs w:val="20"/>
      </w:rPr>
    </w:pPr>
  </w:p>
  <w:p w:rsidR="00AF7022" w:rsidRPr="00F47203" w:rsidRDefault="00AF7F4F" w:rsidP="00F47203">
    <w:pPr>
      <w:pStyle w:val="Footer"/>
      <w:jc w:val="center"/>
      <w:rPr>
        <w:b/>
        <w:sz w:val="20"/>
        <w:szCs w:val="20"/>
      </w:rPr>
    </w:pPr>
    <w:r>
      <w:rPr>
        <w:b/>
        <w:sz w:val="20"/>
        <w:szCs w:val="20"/>
      </w:rPr>
      <w:t>Page</w:t>
    </w:r>
    <w:r w:rsidRPr="00F47203">
      <w:rPr>
        <w:b/>
        <w:sz w:val="20"/>
        <w:szCs w:val="20"/>
      </w:rPr>
      <w:t xml:space="preserve"> </w:t>
    </w:r>
    <w:r w:rsidRPr="00F47203">
      <w:rPr>
        <w:rStyle w:val="PageNumber"/>
        <w:b/>
        <w:sz w:val="20"/>
        <w:szCs w:val="20"/>
      </w:rPr>
      <w:fldChar w:fldCharType="begin"/>
    </w:r>
    <w:r w:rsidRPr="00F47203">
      <w:rPr>
        <w:rStyle w:val="PageNumber"/>
        <w:b/>
        <w:sz w:val="20"/>
        <w:szCs w:val="20"/>
      </w:rPr>
      <w:instrText xml:space="preserve"> PAGE </w:instrText>
    </w:r>
    <w:r w:rsidRPr="00F47203">
      <w:rPr>
        <w:rStyle w:val="PageNumber"/>
        <w:b/>
        <w:sz w:val="20"/>
        <w:szCs w:val="20"/>
      </w:rPr>
      <w:fldChar w:fldCharType="separate"/>
    </w:r>
    <w:r w:rsidR="00EB2C5F">
      <w:rPr>
        <w:rStyle w:val="PageNumber"/>
        <w:b/>
        <w:noProof/>
        <w:sz w:val="20"/>
        <w:szCs w:val="20"/>
      </w:rPr>
      <w:t>3</w:t>
    </w:r>
    <w:r w:rsidRPr="00F47203">
      <w:rPr>
        <w:rStyle w:val="PageNumbe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22" w:rsidRPr="00F47203" w:rsidRDefault="00AF7F4F" w:rsidP="00F47203">
    <w:pPr>
      <w:pStyle w:val="Footer"/>
      <w:jc w:val="center"/>
      <w:rPr>
        <w:b/>
        <w:sz w:val="20"/>
        <w:szCs w:val="20"/>
      </w:rPr>
    </w:pPr>
    <w:r>
      <w:rPr>
        <w:b/>
        <w:sz w:val="20"/>
        <w:szCs w:val="20"/>
      </w:rPr>
      <w:t xml:space="preserve">Page </w:t>
    </w:r>
    <w:r w:rsidRPr="00F47203">
      <w:rPr>
        <w:rStyle w:val="PageNumber"/>
        <w:b/>
        <w:sz w:val="20"/>
        <w:szCs w:val="20"/>
      </w:rPr>
      <w:fldChar w:fldCharType="begin"/>
    </w:r>
    <w:r w:rsidRPr="00F47203">
      <w:rPr>
        <w:rStyle w:val="PageNumber"/>
        <w:b/>
        <w:sz w:val="20"/>
        <w:szCs w:val="20"/>
      </w:rPr>
      <w:instrText xml:space="preserve"> PAGE </w:instrText>
    </w:r>
    <w:r w:rsidRPr="00F47203">
      <w:rPr>
        <w:rStyle w:val="PageNumber"/>
        <w:b/>
        <w:sz w:val="20"/>
        <w:szCs w:val="20"/>
      </w:rPr>
      <w:fldChar w:fldCharType="separate"/>
    </w:r>
    <w:r w:rsidR="00EB2C5F">
      <w:rPr>
        <w:rStyle w:val="PageNumber"/>
        <w:b/>
        <w:noProof/>
        <w:sz w:val="20"/>
        <w:szCs w:val="20"/>
      </w:rPr>
      <w:t>1</w:t>
    </w:r>
    <w:r w:rsidRPr="00F47203">
      <w:rPr>
        <w:rStyle w:val="PageNumbe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5F" w:rsidRDefault="00603B5F">
      <w:pPr>
        <w:spacing w:after="0" w:line="240" w:lineRule="auto"/>
      </w:pPr>
      <w:r>
        <w:separator/>
      </w:r>
    </w:p>
  </w:footnote>
  <w:footnote w:type="continuationSeparator" w:id="0">
    <w:p w:rsidR="00603B5F" w:rsidRDefault="00603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F7" w:rsidRDefault="003B3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22" w:rsidRDefault="00AF7F4F" w:rsidP="00385553">
    <w:pPr>
      <w:pStyle w:val="Header"/>
      <w:rPr>
        <w:b/>
        <w:sz w:val="20"/>
        <w:szCs w:val="20"/>
      </w:rPr>
    </w:pPr>
    <w:r>
      <w:rPr>
        <w:b/>
        <w:sz w:val="20"/>
        <w:szCs w:val="20"/>
      </w:rPr>
      <w:tab/>
    </w:r>
  </w:p>
  <w:p w:rsidR="00AF7022" w:rsidRPr="00B83D0B" w:rsidRDefault="00AF7F4F" w:rsidP="00F47203">
    <w:pPr>
      <w:pStyle w:val="Header"/>
      <w:jc w:val="center"/>
      <w:rPr>
        <w:rFonts w:ascii="Times New Roman" w:hAnsi="Times New Roman" w:cs="Times New Roman"/>
        <w:b/>
        <w:sz w:val="20"/>
        <w:szCs w:val="20"/>
      </w:rPr>
    </w:pPr>
    <w:r w:rsidRPr="00B83D0B">
      <w:rPr>
        <w:rFonts w:ascii="Times New Roman" w:hAnsi="Times New Roman" w:cs="Times New Roman"/>
        <w:b/>
        <w:sz w:val="20"/>
        <w:szCs w:val="20"/>
      </w:rPr>
      <w:t>Proceedings of the Midvale City Council Workshop Meeting</w:t>
    </w:r>
  </w:p>
  <w:p w:rsidR="00AF7022" w:rsidRPr="00B83D0B" w:rsidRDefault="0070332E" w:rsidP="00F47203">
    <w:pPr>
      <w:pStyle w:val="Header"/>
      <w:jc w:val="center"/>
      <w:rPr>
        <w:rFonts w:ascii="Times New Roman" w:hAnsi="Times New Roman" w:cs="Times New Roman"/>
        <w:b/>
        <w:sz w:val="20"/>
        <w:szCs w:val="20"/>
      </w:rPr>
    </w:pPr>
    <w:r>
      <w:rPr>
        <w:rFonts w:ascii="Times New Roman" w:hAnsi="Times New Roman" w:cs="Times New Roman"/>
        <w:b/>
        <w:sz w:val="20"/>
        <w:szCs w:val="20"/>
      </w:rPr>
      <w:t>June 9</w:t>
    </w:r>
    <w:r w:rsidR="00AF7F4F" w:rsidRPr="00B83D0B">
      <w:rPr>
        <w:rFonts w:ascii="Times New Roman" w:hAnsi="Times New Roman" w:cs="Times New Roman"/>
        <w:b/>
        <w:sz w:val="20"/>
        <w:szCs w:val="20"/>
      </w:rPr>
      <w:t xml:space="preserve">, </w:t>
    </w:r>
    <w:r w:rsidR="00AF7F4F">
      <w:rPr>
        <w:rFonts w:ascii="Times New Roman" w:hAnsi="Times New Roman" w:cs="Times New Roman"/>
        <w:b/>
        <w:sz w:val="20"/>
        <w:szCs w:val="20"/>
      </w:rPr>
      <w:t>2015</w:t>
    </w:r>
  </w:p>
  <w:p w:rsidR="00AF7022" w:rsidRPr="00F47203" w:rsidRDefault="00603B5F" w:rsidP="00F47203">
    <w:pPr>
      <w:pStyle w:val="Header"/>
      <w:jc w:val="cent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F7" w:rsidRDefault="003B3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E5832"/>
    <w:multiLevelType w:val="hybridMultilevel"/>
    <w:tmpl w:val="A8D0E5C6"/>
    <w:lvl w:ilvl="0" w:tplc="ABA698B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4B"/>
    <w:rsid w:val="001D31D9"/>
    <w:rsid w:val="002F0809"/>
    <w:rsid w:val="003004A0"/>
    <w:rsid w:val="00375EA8"/>
    <w:rsid w:val="003B31F7"/>
    <w:rsid w:val="004E538D"/>
    <w:rsid w:val="00530429"/>
    <w:rsid w:val="0055127E"/>
    <w:rsid w:val="00554D5A"/>
    <w:rsid w:val="005B114B"/>
    <w:rsid w:val="00603B5F"/>
    <w:rsid w:val="0070332E"/>
    <w:rsid w:val="00773A64"/>
    <w:rsid w:val="0082583F"/>
    <w:rsid w:val="00861B7B"/>
    <w:rsid w:val="0089502D"/>
    <w:rsid w:val="008E75E0"/>
    <w:rsid w:val="00A01BC9"/>
    <w:rsid w:val="00AC02B3"/>
    <w:rsid w:val="00AF7F4F"/>
    <w:rsid w:val="00C06094"/>
    <w:rsid w:val="00EB2C5F"/>
    <w:rsid w:val="00FB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BA9"/>
  </w:style>
  <w:style w:type="paragraph" w:styleId="Footer">
    <w:name w:val="footer"/>
    <w:basedOn w:val="Normal"/>
    <w:link w:val="FooterChar"/>
    <w:uiPriority w:val="99"/>
    <w:unhideWhenUsed/>
    <w:rsid w:val="00FB2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BA9"/>
  </w:style>
  <w:style w:type="character" w:styleId="PageNumber">
    <w:name w:val="page number"/>
    <w:basedOn w:val="DefaultParagraphFont"/>
    <w:rsid w:val="00FB2BA9"/>
  </w:style>
  <w:style w:type="paragraph" w:styleId="ListParagraph">
    <w:name w:val="List Paragraph"/>
    <w:basedOn w:val="Normal"/>
    <w:uiPriority w:val="34"/>
    <w:qFormat/>
    <w:rsid w:val="00C06094"/>
    <w:pPr>
      <w:ind w:left="720"/>
      <w:contextualSpacing/>
    </w:pPr>
  </w:style>
  <w:style w:type="table" w:styleId="TableGrid">
    <w:name w:val="Table Grid"/>
    <w:basedOn w:val="TableNormal"/>
    <w:uiPriority w:val="59"/>
    <w:rsid w:val="00773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BA9"/>
  </w:style>
  <w:style w:type="paragraph" w:styleId="Footer">
    <w:name w:val="footer"/>
    <w:basedOn w:val="Normal"/>
    <w:link w:val="FooterChar"/>
    <w:uiPriority w:val="99"/>
    <w:unhideWhenUsed/>
    <w:rsid w:val="00FB2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BA9"/>
  </w:style>
  <w:style w:type="character" w:styleId="PageNumber">
    <w:name w:val="page number"/>
    <w:basedOn w:val="DefaultParagraphFont"/>
    <w:rsid w:val="00FB2BA9"/>
  </w:style>
  <w:style w:type="paragraph" w:styleId="ListParagraph">
    <w:name w:val="List Paragraph"/>
    <w:basedOn w:val="Normal"/>
    <w:uiPriority w:val="34"/>
    <w:qFormat/>
    <w:rsid w:val="00C06094"/>
    <w:pPr>
      <w:ind w:left="720"/>
      <w:contextualSpacing/>
    </w:pPr>
  </w:style>
  <w:style w:type="table" w:styleId="TableGrid">
    <w:name w:val="Table Grid"/>
    <w:basedOn w:val="TableNormal"/>
    <w:uiPriority w:val="59"/>
    <w:rsid w:val="00773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F20F-4074-4104-9134-39DD1869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Reed</dc:creator>
  <cp:lastModifiedBy>Shelly Reed</cp:lastModifiedBy>
  <cp:revision>2</cp:revision>
  <dcterms:created xsi:type="dcterms:W3CDTF">2015-06-15T22:38:00Z</dcterms:created>
  <dcterms:modified xsi:type="dcterms:W3CDTF">2015-06-15T22:38:00Z</dcterms:modified>
</cp:coreProperties>
</file>