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90C" w:rsidRDefault="00DA190C" w:rsidP="00DA190C">
      <w:pPr>
        <w:jc w:val="both"/>
        <w:rPr>
          <w:rFonts w:cs="Times New Roman"/>
          <w:b/>
          <w:sz w:val="36"/>
          <w:szCs w:val="36"/>
        </w:rPr>
      </w:pPr>
      <w:r>
        <w:rPr>
          <w:noProof/>
        </w:rPr>
        <w:drawing>
          <wp:anchor distT="0" distB="0" distL="114300" distR="114300" simplePos="0" relativeHeight="251659264" behindDoc="1" locked="0" layoutInCell="1" allowOverlap="1" wp14:anchorId="2ED92889" wp14:editId="5BF4EAE2">
            <wp:simplePos x="0" y="0"/>
            <wp:positionH relativeFrom="column">
              <wp:posOffset>2967990</wp:posOffset>
            </wp:positionH>
            <wp:positionV relativeFrom="paragraph">
              <wp:posOffset>-241935</wp:posOffset>
            </wp:positionV>
            <wp:extent cx="3371850" cy="828040"/>
            <wp:effectExtent l="0" t="0" r="0" b="0"/>
            <wp:wrapTight wrapText="bothSides">
              <wp:wrapPolygon edited="0">
                <wp:start x="0" y="0"/>
                <wp:lineTo x="0" y="20871"/>
                <wp:lineTo x="21478" y="20871"/>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3371850" cy="828040"/>
                    </a:xfrm>
                    <a:prstGeom prst="rect">
                      <a:avLst/>
                    </a:prstGeom>
                  </pic:spPr>
                </pic:pic>
              </a:graphicData>
            </a:graphic>
            <wp14:sizeRelH relativeFrom="page">
              <wp14:pctWidth>0</wp14:pctWidth>
            </wp14:sizeRelH>
            <wp14:sizeRelV relativeFrom="page">
              <wp14:pctHeight>0</wp14:pctHeight>
            </wp14:sizeRelV>
          </wp:anchor>
        </w:drawing>
      </w:r>
    </w:p>
    <w:p w:rsidR="00DA190C" w:rsidRDefault="00DA190C" w:rsidP="00DA190C">
      <w:pPr>
        <w:jc w:val="center"/>
        <w:rPr>
          <w:rFonts w:cs="Times New Roman"/>
          <w:b/>
        </w:rPr>
      </w:pPr>
    </w:p>
    <w:p w:rsidR="00DA190C" w:rsidRDefault="00DA190C" w:rsidP="00DA190C">
      <w:pPr>
        <w:jc w:val="center"/>
        <w:rPr>
          <w:rFonts w:cs="Times New Roman"/>
          <w:b/>
        </w:rPr>
      </w:pPr>
    </w:p>
    <w:p w:rsidR="00DA190C" w:rsidRPr="00C630E2" w:rsidRDefault="00DA190C" w:rsidP="00DA190C">
      <w:pPr>
        <w:jc w:val="center"/>
        <w:rPr>
          <w:rFonts w:cs="Times New Roman"/>
          <w:b/>
          <w:sz w:val="28"/>
          <w:szCs w:val="28"/>
        </w:rPr>
      </w:pPr>
      <w:r w:rsidRPr="00C630E2">
        <w:rPr>
          <w:rFonts w:cs="Times New Roman"/>
          <w:b/>
          <w:sz w:val="28"/>
          <w:szCs w:val="28"/>
        </w:rPr>
        <w:t xml:space="preserve">Minutes from the </w:t>
      </w:r>
      <w:r w:rsidR="006131F5">
        <w:rPr>
          <w:rFonts w:cs="Times New Roman"/>
          <w:b/>
          <w:sz w:val="28"/>
          <w:szCs w:val="28"/>
        </w:rPr>
        <w:t>January 27</w:t>
      </w:r>
      <w:r w:rsidR="006B5FF4">
        <w:rPr>
          <w:rFonts w:cs="Times New Roman"/>
          <w:b/>
          <w:sz w:val="28"/>
          <w:szCs w:val="28"/>
        </w:rPr>
        <w:t>th</w:t>
      </w:r>
      <w:r w:rsidRPr="00C630E2">
        <w:rPr>
          <w:rFonts w:cs="Times New Roman"/>
          <w:b/>
          <w:sz w:val="28"/>
          <w:szCs w:val="28"/>
        </w:rPr>
        <w:t>, 201</w:t>
      </w:r>
      <w:r w:rsidR="006131F5">
        <w:rPr>
          <w:rFonts w:cs="Times New Roman"/>
          <w:b/>
          <w:sz w:val="28"/>
          <w:szCs w:val="28"/>
        </w:rPr>
        <w:t>5</w:t>
      </w:r>
      <w:r w:rsidRPr="00C630E2">
        <w:rPr>
          <w:rFonts w:cs="Times New Roman"/>
          <w:b/>
          <w:sz w:val="28"/>
          <w:szCs w:val="28"/>
        </w:rPr>
        <w:t xml:space="preserve"> Meeting</w:t>
      </w:r>
    </w:p>
    <w:p w:rsidR="00DA190C" w:rsidRDefault="00DA190C" w:rsidP="00DA190C">
      <w:pPr>
        <w:jc w:val="center"/>
        <w:rPr>
          <w:rFonts w:cs="Times New Roman"/>
          <w:sz w:val="10"/>
          <w:szCs w:val="10"/>
        </w:rPr>
      </w:pPr>
    </w:p>
    <w:p w:rsidR="00DA190C" w:rsidRPr="009D5BEE" w:rsidRDefault="00DA190C" w:rsidP="00DA190C">
      <w:pPr>
        <w:ind w:firstLine="720"/>
        <w:rPr>
          <w:rFonts w:cs="Times New Roman"/>
          <w:b/>
          <w:sz w:val="24"/>
          <w:szCs w:val="24"/>
          <w:u w:val="single"/>
        </w:rPr>
      </w:pPr>
      <w:r w:rsidRPr="009D5BEE">
        <w:rPr>
          <w:rFonts w:cs="Times New Roman"/>
          <w:b/>
          <w:sz w:val="24"/>
          <w:szCs w:val="24"/>
          <w:u w:val="single"/>
        </w:rPr>
        <w:t>Attendees:</w:t>
      </w:r>
    </w:p>
    <w:p w:rsidR="00DA190C" w:rsidRPr="008B1D09" w:rsidRDefault="00DA190C" w:rsidP="00DA190C">
      <w:pPr>
        <w:jc w:val="center"/>
        <w:rPr>
          <w:rFonts w:cs="Times New Roman"/>
          <w:b/>
          <w:u w:val="single"/>
        </w:rPr>
      </w:pPr>
      <w:r>
        <w:rPr>
          <w:rFonts w:cs="Times New Roman"/>
          <w:b/>
          <w:u w:val="single"/>
        </w:rPr>
        <w:t xml:space="preserve">Council Members:   </w:t>
      </w:r>
      <w:r>
        <w:rPr>
          <w:rFonts w:cs="Times New Roman"/>
          <w:b/>
        </w:rPr>
        <w:t xml:space="preserve">    </w:t>
      </w:r>
      <w:r>
        <w:rPr>
          <w:rFonts w:cs="Times New Roman"/>
          <w:b/>
          <w:u w:val="single"/>
        </w:rPr>
        <w:t xml:space="preserve"> Present:</w:t>
      </w:r>
      <w:r>
        <w:rPr>
          <w:rFonts w:cs="Times New Roman"/>
        </w:rPr>
        <w:tab/>
        <w:t xml:space="preserve">       </w:t>
      </w:r>
      <w:r>
        <w:rPr>
          <w:rFonts w:cs="Times New Roman"/>
          <w:b/>
          <w:u w:val="single"/>
        </w:rPr>
        <w:t>Excused:</w:t>
      </w:r>
      <w:r>
        <w:rPr>
          <w:rFonts w:cs="Times New Roman"/>
        </w:rPr>
        <w:tab/>
      </w:r>
      <w:r>
        <w:rPr>
          <w:rFonts w:cs="Times New Roman"/>
        </w:rPr>
        <w:tab/>
      </w:r>
      <w:r>
        <w:rPr>
          <w:rFonts w:cs="Times New Roman"/>
          <w:b/>
          <w:u w:val="single"/>
        </w:rPr>
        <w:t>Council Members:</w:t>
      </w:r>
      <w:r w:rsidRPr="00DC76CE">
        <w:rPr>
          <w:rFonts w:cs="Times New Roman"/>
          <w:b/>
        </w:rPr>
        <w:tab/>
        <w:t xml:space="preserve">     </w:t>
      </w:r>
      <w:r>
        <w:rPr>
          <w:rFonts w:cs="Times New Roman"/>
          <w:b/>
        </w:rPr>
        <w:t xml:space="preserve"> </w:t>
      </w:r>
      <w:r>
        <w:rPr>
          <w:rFonts w:cs="Times New Roman"/>
          <w:b/>
          <w:u w:val="single"/>
        </w:rPr>
        <w:t xml:space="preserve"> Present:</w:t>
      </w:r>
      <w:r>
        <w:rPr>
          <w:rFonts w:cs="Times New Roman"/>
        </w:rPr>
        <w:tab/>
        <w:t xml:space="preserve">       </w:t>
      </w:r>
      <w:r>
        <w:rPr>
          <w:rFonts w:cs="Times New Roman"/>
          <w:b/>
          <w:u w:val="single"/>
        </w:rPr>
        <w:t>Excused:</w:t>
      </w:r>
    </w:p>
    <w:p w:rsidR="00DA190C" w:rsidRDefault="00DA190C" w:rsidP="00DA190C">
      <w:pPr>
        <w:jc w:val="center"/>
        <w:rPr>
          <w:rFonts w:cs="Times New Roman"/>
        </w:rPr>
      </w:pPr>
      <w:r>
        <w:rPr>
          <w:rFonts w:cs="Times New Roman"/>
        </w:rPr>
        <w:t>Helen Post, UPC</w:t>
      </w:r>
      <w:r w:rsidRPr="00227441">
        <w:rPr>
          <w:rFonts w:cs="Times New Roman"/>
        </w:rPr>
        <w:tab/>
      </w:r>
      <w:r w:rsidRPr="00227441">
        <w:rPr>
          <w:rFonts w:cs="Times New Roman"/>
        </w:rPr>
        <w:tab/>
      </w:r>
      <w:r>
        <w:rPr>
          <w:rFonts w:cs="Times New Roman"/>
        </w:rPr>
        <w:t xml:space="preserve"> </w:t>
      </w:r>
      <w:sdt>
        <w:sdtPr>
          <w:rPr>
            <w:rFonts w:cs="Times New Roman"/>
          </w:rPr>
          <w:id w:val="1013179210"/>
          <w14:checkbox>
            <w14:checked w14:val="0"/>
            <w14:checkedState w14:val="2612" w14:font="MS Gothic"/>
            <w14:uncheckedState w14:val="2610" w14:font="MS Gothic"/>
          </w14:checkbox>
        </w:sdtPr>
        <w:sdtEndPr/>
        <w:sdtContent>
          <w:r w:rsidR="004A62A7">
            <w:rPr>
              <w:rFonts w:ascii="MS Gothic" w:eastAsia="MS Gothic" w:hAnsi="MS Gothic" w:cs="Times New Roman" w:hint="eastAsia"/>
            </w:rPr>
            <w:t>☐</w:t>
          </w:r>
        </w:sdtContent>
      </w:sdt>
      <w:r>
        <w:rPr>
          <w:rFonts w:cs="Times New Roman"/>
        </w:rPr>
        <w:tab/>
      </w:r>
      <w:r>
        <w:rPr>
          <w:rFonts w:cs="Times New Roman"/>
        </w:rPr>
        <w:tab/>
      </w:r>
      <w:sdt>
        <w:sdtPr>
          <w:rPr>
            <w:rFonts w:cs="Times New Roman"/>
          </w:rPr>
          <w:id w:val="-148598173"/>
          <w14:checkbox>
            <w14:checked w14:val="1"/>
            <w14:checkedState w14:val="2612" w14:font="MS Gothic"/>
            <w14:uncheckedState w14:val="2610" w14:font="MS Gothic"/>
          </w14:checkbox>
        </w:sdtPr>
        <w:sdtEndPr/>
        <w:sdtContent>
          <w:r w:rsidR="004A62A7">
            <w:rPr>
              <w:rFonts w:ascii="MS Gothic" w:eastAsia="MS Gothic" w:hAnsi="MS Gothic" w:cs="Times New Roman" w:hint="eastAsia"/>
            </w:rPr>
            <w:t>☒</w:t>
          </w:r>
        </w:sdtContent>
      </w:sdt>
      <w:r>
        <w:rPr>
          <w:rFonts w:cs="Times New Roman"/>
        </w:rPr>
        <w:tab/>
      </w:r>
      <w:r>
        <w:rPr>
          <w:rFonts w:cs="Times New Roman"/>
        </w:rPr>
        <w:tab/>
      </w:r>
      <w:r>
        <w:t>Joel Coleman, USDB</w:t>
      </w:r>
      <w:r>
        <w:tab/>
      </w:r>
      <w:r>
        <w:tab/>
      </w:r>
      <w:sdt>
        <w:sdtPr>
          <w:id w:val="-1219272710"/>
          <w14:checkbox>
            <w14:checked w14:val="1"/>
            <w14:checkedState w14:val="2612" w14:font="MS Gothic"/>
            <w14:uncheckedState w14:val="2610" w14:font="MS Gothic"/>
          </w14:checkbox>
        </w:sdtPr>
        <w:sdtEndPr/>
        <w:sdtContent>
          <w:r w:rsidR="004A62A7">
            <w:rPr>
              <w:rFonts w:ascii="MS Gothic" w:eastAsia="MS Gothic" w:hAnsi="MS Gothic" w:hint="eastAsia"/>
            </w:rPr>
            <w:t>☒</w:t>
          </w:r>
        </w:sdtContent>
      </w:sdt>
      <w:r>
        <w:tab/>
      </w:r>
      <w:r>
        <w:tab/>
      </w:r>
      <w:sdt>
        <w:sdtPr>
          <w:id w:val="1090205149"/>
          <w14:checkbox>
            <w14:checked w14:val="0"/>
            <w14:checkedState w14:val="2612" w14:font="MS Gothic"/>
            <w14:uncheckedState w14:val="2610" w14:font="MS Gothic"/>
          </w14:checkbox>
        </w:sdtPr>
        <w:sdtEndPr/>
        <w:sdtContent>
          <w:r w:rsidR="004A62A7">
            <w:rPr>
              <w:rFonts w:ascii="MS Gothic" w:eastAsia="MS Gothic" w:hAnsi="MS Gothic" w:hint="eastAsia"/>
            </w:rPr>
            <w:t>☐</w:t>
          </w:r>
        </w:sdtContent>
      </w:sdt>
    </w:p>
    <w:p w:rsidR="00DA190C" w:rsidRDefault="00DA190C" w:rsidP="00DA190C">
      <w:pPr>
        <w:tabs>
          <w:tab w:val="left" w:pos="720"/>
          <w:tab w:val="left" w:pos="1440"/>
          <w:tab w:val="left" w:pos="2160"/>
          <w:tab w:val="left" w:pos="2880"/>
          <w:tab w:val="left" w:pos="3600"/>
          <w:tab w:val="left" w:pos="4635"/>
          <w:tab w:val="left" w:pos="4965"/>
        </w:tabs>
        <w:jc w:val="center"/>
        <w:rPr>
          <w:rFonts w:cs="Times New Roman"/>
        </w:rPr>
      </w:pPr>
      <w:r>
        <w:rPr>
          <w:rFonts w:cs="Times New Roman"/>
        </w:rPr>
        <w:t xml:space="preserve">Paul Smith, DSPD     </w:t>
      </w:r>
      <w:r>
        <w:rPr>
          <w:rFonts w:cs="Times New Roman"/>
        </w:rPr>
        <w:tab/>
        <w:t xml:space="preserve"> </w:t>
      </w:r>
      <w:sdt>
        <w:sdtPr>
          <w:rPr>
            <w:rFonts w:cs="Times New Roman"/>
          </w:rPr>
          <w:id w:val="1484119524"/>
          <w14:checkbox>
            <w14:checked w14:val="1"/>
            <w14:checkedState w14:val="2612" w14:font="MS Gothic"/>
            <w14:uncheckedState w14:val="2610" w14:font="MS Gothic"/>
          </w14:checkbox>
        </w:sdtPr>
        <w:sdtEndPr/>
        <w:sdtContent>
          <w:r w:rsidR="004A62A7">
            <w:rPr>
              <w:rFonts w:ascii="MS Gothic" w:eastAsia="MS Gothic" w:hAnsi="MS Gothic" w:cs="Times New Roman" w:hint="eastAsia"/>
            </w:rPr>
            <w:t>☒</w:t>
          </w:r>
        </w:sdtContent>
      </w:sdt>
      <w:r>
        <w:rPr>
          <w:rFonts w:cs="Times New Roman"/>
        </w:rPr>
        <w:t xml:space="preserve">   </w:t>
      </w:r>
      <w:r>
        <w:rPr>
          <w:rFonts w:cs="Times New Roman"/>
        </w:rPr>
        <w:tab/>
        <w:t xml:space="preserve"> </w:t>
      </w:r>
      <w:r>
        <w:rPr>
          <w:rFonts w:cs="Times New Roman"/>
        </w:rPr>
        <w:tab/>
      </w:r>
      <w:sdt>
        <w:sdtPr>
          <w:rPr>
            <w:rFonts w:cs="Times New Roman"/>
          </w:rPr>
          <w:id w:val="495854377"/>
          <w14:checkbox>
            <w14:checked w14:val="0"/>
            <w14:checkedState w14:val="2612" w14:font="MS Gothic"/>
            <w14:uncheckedState w14:val="2610" w14:font="MS Gothic"/>
          </w14:checkbox>
        </w:sdtPr>
        <w:sdtEndPr/>
        <w:sdtContent>
          <w:r w:rsidR="004A62A7">
            <w:rPr>
              <w:rFonts w:ascii="MS Gothic" w:eastAsia="MS Gothic" w:hAnsi="MS Gothic" w:cs="Times New Roman" w:hint="eastAsia"/>
            </w:rPr>
            <w:t>☐</w:t>
          </w:r>
        </w:sdtContent>
      </w:sdt>
      <w:r>
        <w:rPr>
          <w:rFonts w:cs="Times New Roman"/>
        </w:rPr>
        <w:tab/>
      </w:r>
      <w:r>
        <w:rPr>
          <w:rFonts w:cs="Times New Roman"/>
        </w:rPr>
        <w:tab/>
      </w:r>
      <w:r>
        <w:rPr>
          <w:rFonts w:cs="Times New Roman"/>
        </w:rPr>
        <w:tab/>
      </w:r>
      <w:r w:rsidR="00427167">
        <w:t xml:space="preserve">Russell </w:t>
      </w:r>
      <w:proofErr w:type="spellStart"/>
      <w:r w:rsidR="00427167">
        <w:t>Thelin</w:t>
      </w:r>
      <w:proofErr w:type="spellEnd"/>
      <w:r w:rsidR="00427167">
        <w:t xml:space="preserve">, USOR       </w:t>
      </w:r>
      <w:r>
        <w:tab/>
      </w:r>
      <w:sdt>
        <w:sdtPr>
          <w:id w:val="-2012282834"/>
          <w14:checkbox>
            <w14:checked w14:val="0"/>
            <w14:checkedState w14:val="2612" w14:font="MS Gothic"/>
            <w14:uncheckedState w14:val="2610" w14:font="MS Gothic"/>
          </w14:checkbox>
        </w:sdtPr>
        <w:sdtEndPr/>
        <w:sdtContent>
          <w:r w:rsidR="004A62A7">
            <w:rPr>
              <w:rFonts w:ascii="MS Gothic" w:eastAsia="MS Gothic" w:hAnsi="MS Gothic" w:hint="eastAsia"/>
            </w:rPr>
            <w:t>☐</w:t>
          </w:r>
        </w:sdtContent>
      </w:sdt>
      <w:r>
        <w:tab/>
      </w:r>
      <w:r>
        <w:tab/>
      </w:r>
      <w:sdt>
        <w:sdtPr>
          <w:id w:val="667064273"/>
          <w14:checkbox>
            <w14:checked w14:val="1"/>
            <w14:checkedState w14:val="2612" w14:font="MS Gothic"/>
            <w14:uncheckedState w14:val="2610" w14:font="MS Gothic"/>
          </w14:checkbox>
        </w:sdtPr>
        <w:sdtEndPr/>
        <w:sdtContent>
          <w:r w:rsidR="004A62A7">
            <w:rPr>
              <w:rFonts w:ascii="MS Gothic" w:eastAsia="MS Gothic" w:hAnsi="MS Gothic" w:hint="eastAsia"/>
            </w:rPr>
            <w:t>☒</w:t>
          </w:r>
        </w:sdtContent>
      </w:sdt>
    </w:p>
    <w:p w:rsidR="00DA190C" w:rsidRPr="00645DFF" w:rsidRDefault="00DA190C" w:rsidP="00DA190C">
      <w:pPr>
        <w:jc w:val="center"/>
        <w:rPr>
          <w:rFonts w:cs="Times New Roman"/>
        </w:rPr>
      </w:pPr>
      <w:r>
        <w:rPr>
          <w:rFonts w:cs="Times New Roman"/>
        </w:rPr>
        <w:t>Doug Thomas, DSAMH</w:t>
      </w:r>
      <w:r>
        <w:rPr>
          <w:rFonts w:cs="Times New Roman"/>
        </w:rPr>
        <w:tab/>
        <w:t xml:space="preserve"> </w:t>
      </w:r>
      <w:sdt>
        <w:sdtPr>
          <w:rPr>
            <w:rFonts w:cs="Times New Roman"/>
          </w:rPr>
          <w:id w:val="-1832441747"/>
          <w14:checkbox>
            <w14:checked w14:val="1"/>
            <w14:checkedState w14:val="2612" w14:font="MS Gothic"/>
            <w14:uncheckedState w14:val="2610" w14:font="MS Gothic"/>
          </w14:checkbox>
        </w:sdtPr>
        <w:sdtEndPr/>
        <w:sdtContent>
          <w:r w:rsidR="00256A2C">
            <w:rPr>
              <w:rFonts w:ascii="MS Gothic" w:eastAsia="MS Gothic" w:hAnsi="MS Gothic" w:cs="Times New Roman" w:hint="eastAsia"/>
            </w:rPr>
            <w:t>☒</w:t>
          </w:r>
        </w:sdtContent>
      </w:sdt>
      <w:r>
        <w:rPr>
          <w:rFonts w:cs="Times New Roman"/>
        </w:rPr>
        <w:tab/>
      </w:r>
      <w:r>
        <w:rPr>
          <w:rFonts w:cs="Times New Roman"/>
        </w:rPr>
        <w:tab/>
      </w:r>
      <w:sdt>
        <w:sdtPr>
          <w:rPr>
            <w:rFonts w:cs="Times New Roman"/>
          </w:rPr>
          <w:id w:val="595986315"/>
          <w14:checkbox>
            <w14:checked w14:val="0"/>
            <w14:checkedState w14:val="2612" w14:font="MS Gothic"/>
            <w14:uncheckedState w14:val="2610" w14:font="MS Gothic"/>
          </w14:checkbox>
        </w:sdtPr>
        <w:sdtEndPr/>
        <w:sdtContent>
          <w:r w:rsidR="004A62A7">
            <w:rPr>
              <w:rFonts w:ascii="MS Gothic" w:eastAsia="MS Gothic" w:hAnsi="MS Gothic" w:cs="Times New Roman" w:hint="eastAsia"/>
            </w:rPr>
            <w:t>☐</w:t>
          </w:r>
        </w:sdtContent>
      </w:sdt>
      <w:r>
        <w:rPr>
          <w:rFonts w:cs="Times New Roman"/>
        </w:rPr>
        <w:tab/>
      </w:r>
      <w:r>
        <w:rPr>
          <w:rFonts w:cs="Times New Roman"/>
        </w:rPr>
        <w:tab/>
      </w:r>
      <w:r w:rsidR="00427167">
        <w:t>Glenna Gallo, USOE</w:t>
      </w:r>
      <w:r>
        <w:tab/>
      </w:r>
      <w:r>
        <w:tab/>
      </w:r>
      <w:sdt>
        <w:sdtPr>
          <w:id w:val="-1078127239"/>
          <w14:checkbox>
            <w14:checked w14:val="1"/>
            <w14:checkedState w14:val="2612" w14:font="MS Gothic"/>
            <w14:uncheckedState w14:val="2610" w14:font="MS Gothic"/>
          </w14:checkbox>
        </w:sdtPr>
        <w:sdtEndPr/>
        <w:sdtContent>
          <w:r w:rsidR="009F551A">
            <w:rPr>
              <w:rFonts w:ascii="MS Gothic" w:eastAsia="MS Gothic" w:hAnsi="MS Gothic" w:hint="eastAsia"/>
            </w:rPr>
            <w:t>☒</w:t>
          </w:r>
        </w:sdtContent>
      </w:sdt>
      <w:r>
        <w:tab/>
      </w:r>
      <w:r>
        <w:tab/>
      </w:r>
      <w:sdt>
        <w:sdtPr>
          <w:id w:val="215949281"/>
          <w14:checkbox>
            <w14:checked w14:val="0"/>
            <w14:checkedState w14:val="2612" w14:font="MS Gothic"/>
            <w14:uncheckedState w14:val="2610" w14:font="MS Gothic"/>
          </w14:checkbox>
        </w:sdtPr>
        <w:sdtEndPr/>
        <w:sdtContent>
          <w:r w:rsidR="009F551A">
            <w:rPr>
              <w:rFonts w:ascii="MS Gothic" w:eastAsia="MS Gothic" w:hAnsi="MS Gothic" w:hint="eastAsia"/>
            </w:rPr>
            <w:t>☐</w:t>
          </w:r>
        </w:sdtContent>
      </w:sdt>
    </w:p>
    <w:p w:rsidR="00DA190C" w:rsidRDefault="009C5420" w:rsidP="00DF0F96">
      <w:pPr>
        <w:tabs>
          <w:tab w:val="left" w:pos="6210"/>
        </w:tabs>
      </w:pPr>
      <w:r>
        <w:t xml:space="preserve">                                                   Michael Hales, DOH        </w:t>
      </w:r>
      <w:r w:rsidR="00DA190C">
        <w:t xml:space="preserve"> </w:t>
      </w:r>
      <w:sdt>
        <w:sdtPr>
          <w:id w:val="-1224220909"/>
          <w14:checkbox>
            <w14:checked w14:val="1"/>
            <w14:checkedState w14:val="2612" w14:font="MS Gothic"/>
            <w14:uncheckedState w14:val="2610" w14:font="MS Gothic"/>
          </w14:checkbox>
        </w:sdtPr>
        <w:sdtEndPr/>
        <w:sdtContent>
          <w:r w:rsidR="002B1B9B">
            <w:rPr>
              <w:rFonts w:ascii="MS Gothic" w:eastAsia="MS Gothic" w:hAnsi="MS Gothic" w:hint="eastAsia"/>
            </w:rPr>
            <w:t>☒</w:t>
          </w:r>
        </w:sdtContent>
      </w:sdt>
      <w:r w:rsidR="00DF0F96">
        <w:t xml:space="preserve">                        </w:t>
      </w:r>
      <w:sdt>
        <w:sdtPr>
          <w:id w:val="1291325328"/>
          <w14:checkbox>
            <w14:checked w14:val="0"/>
            <w14:checkedState w14:val="2612" w14:font="MS Gothic"/>
            <w14:uncheckedState w14:val="2610" w14:font="MS Gothic"/>
          </w14:checkbox>
        </w:sdtPr>
        <w:sdtEndPr/>
        <w:sdtContent>
          <w:r w:rsidR="00DF0F96">
            <w:rPr>
              <w:rFonts w:ascii="MS Gothic" w:eastAsia="MS Gothic" w:hAnsi="MS Gothic" w:hint="eastAsia"/>
            </w:rPr>
            <w:t>☐</w:t>
          </w:r>
        </w:sdtContent>
      </w:sdt>
      <w:r w:rsidR="00DA190C">
        <w:tab/>
      </w:r>
      <w:r w:rsidR="00427167">
        <w:t xml:space="preserve">                                                                            </w:t>
      </w:r>
    </w:p>
    <w:p w:rsidR="00DA190C" w:rsidRPr="00DC76CE" w:rsidRDefault="00DA190C" w:rsidP="00DA190C">
      <w:pPr>
        <w:ind w:left="1440" w:firstLine="720"/>
        <w:rPr>
          <w:b/>
          <w:u w:val="single"/>
        </w:rPr>
      </w:pPr>
      <w:r>
        <w:t xml:space="preserve">        Noel </w:t>
      </w:r>
      <w:proofErr w:type="spellStart"/>
      <w:r>
        <w:t>Taxin</w:t>
      </w:r>
      <w:proofErr w:type="spellEnd"/>
      <w:r>
        <w:t>, CSHCN</w:t>
      </w:r>
      <w:r>
        <w:tab/>
        <w:t xml:space="preserve">         </w:t>
      </w:r>
      <w:sdt>
        <w:sdtPr>
          <w:id w:val="924842900"/>
          <w14:checkbox>
            <w14:checked w14:val="0"/>
            <w14:checkedState w14:val="2612" w14:font="MS Gothic"/>
            <w14:uncheckedState w14:val="2610" w14:font="MS Gothic"/>
          </w14:checkbox>
        </w:sdtPr>
        <w:sdtEndPr/>
        <w:sdtContent>
          <w:r w:rsidR="004A62A7">
            <w:rPr>
              <w:rFonts w:ascii="MS Gothic" w:eastAsia="MS Gothic" w:hAnsi="MS Gothic" w:hint="eastAsia"/>
            </w:rPr>
            <w:t>☐</w:t>
          </w:r>
        </w:sdtContent>
      </w:sdt>
      <w:r>
        <w:tab/>
      </w:r>
      <w:r>
        <w:tab/>
        <w:t xml:space="preserve">        </w:t>
      </w:r>
      <w:sdt>
        <w:sdtPr>
          <w:id w:val="-864282109"/>
          <w14:checkbox>
            <w14:checked w14:val="1"/>
            <w14:checkedState w14:val="2612" w14:font="MS Gothic"/>
            <w14:uncheckedState w14:val="2610" w14:font="MS Gothic"/>
          </w14:checkbox>
        </w:sdtPr>
        <w:sdtEndPr/>
        <w:sdtContent>
          <w:r w:rsidR="004A62A7">
            <w:rPr>
              <w:rFonts w:ascii="MS Gothic" w:eastAsia="MS Gothic" w:hAnsi="MS Gothic" w:hint="eastAsia"/>
            </w:rPr>
            <w:t>☒</w:t>
          </w:r>
        </w:sdtContent>
      </w:sdt>
    </w:p>
    <w:p w:rsidR="00DA190C" w:rsidRDefault="00DA190C" w:rsidP="00DA190C">
      <w:pPr>
        <w:ind w:left="720" w:hanging="720"/>
        <w:rPr>
          <w:rFonts w:cs="Times New Roman"/>
          <w:b/>
          <w:u w:val="single"/>
        </w:rPr>
      </w:pPr>
    </w:p>
    <w:p w:rsidR="00DA190C" w:rsidRDefault="00DA190C" w:rsidP="00DA190C">
      <w:pPr>
        <w:ind w:left="1440" w:firstLine="720"/>
        <w:rPr>
          <w:rFonts w:cs="Times New Roman"/>
          <w:b/>
          <w:u w:val="single"/>
        </w:rPr>
      </w:pPr>
      <w:r w:rsidRPr="009D5BEE">
        <w:rPr>
          <w:rFonts w:cs="Times New Roman"/>
          <w:b/>
        </w:rPr>
        <w:t xml:space="preserve">      </w:t>
      </w:r>
      <w:r>
        <w:rPr>
          <w:rFonts w:cs="Times New Roman"/>
          <w:b/>
          <w:u w:val="single"/>
        </w:rPr>
        <w:t>Stakeholders Present:</w:t>
      </w:r>
    </w:p>
    <w:p w:rsidR="000478E5" w:rsidRDefault="000938FE"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 xml:space="preserve">  </w:t>
      </w:r>
      <w:r>
        <w:rPr>
          <w:rFonts w:cs="Times New Roman"/>
        </w:rPr>
        <w:tab/>
      </w:r>
      <w:r>
        <w:rPr>
          <w:rFonts w:cs="Times New Roman"/>
        </w:rPr>
        <w:tab/>
      </w:r>
      <w:r>
        <w:rPr>
          <w:rFonts w:cs="Times New Roman"/>
        </w:rPr>
        <w:tab/>
      </w:r>
      <w:r w:rsidR="000478E5">
        <w:rPr>
          <w:rFonts w:cs="Times New Roman"/>
        </w:rPr>
        <w:tab/>
      </w:r>
      <w:r w:rsidR="004A62A7">
        <w:rPr>
          <w:rFonts w:cs="Times New Roman"/>
        </w:rPr>
        <w:t>Carol Ruddell</w:t>
      </w:r>
      <w:r w:rsidR="00D870E9">
        <w:rPr>
          <w:rFonts w:cs="Times New Roman"/>
        </w:rPr>
        <w:t>, BOE</w:t>
      </w:r>
      <w:r w:rsidR="004A62A7">
        <w:rPr>
          <w:rFonts w:cs="Times New Roman"/>
        </w:rPr>
        <w:tab/>
      </w:r>
      <w:r w:rsidR="004A62A7">
        <w:rPr>
          <w:rFonts w:cs="Times New Roman"/>
        </w:rPr>
        <w:tab/>
      </w:r>
      <w:r w:rsidR="000478E5">
        <w:rPr>
          <w:rFonts w:cs="Times New Roman"/>
        </w:rPr>
        <w:tab/>
      </w:r>
      <w:r w:rsidR="000478E5">
        <w:rPr>
          <w:rFonts w:cs="Times New Roman"/>
        </w:rPr>
        <w:tab/>
      </w:r>
      <w:r w:rsidR="000478E5">
        <w:rPr>
          <w:rFonts w:cs="Times New Roman"/>
        </w:rPr>
        <w:tab/>
        <w:t xml:space="preserve">  </w:t>
      </w:r>
      <w:r w:rsidR="009F551A">
        <w:rPr>
          <w:rFonts w:cs="Times New Roman"/>
        </w:rPr>
        <w:t>Michelle Tanner, USDB</w:t>
      </w:r>
    </w:p>
    <w:p w:rsidR="00F75F29" w:rsidRDefault="00F75F29"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t xml:space="preserve">Bryce </w:t>
      </w:r>
      <w:proofErr w:type="spellStart"/>
      <w:r>
        <w:rPr>
          <w:rFonts w:cs="Times New Roman"/>
        </w:rPr>
        <w:t>Fifield</w:t>
      </w:r>
      <w:proofErr w:type="spellEnd"/>
      <w:r w:rsidR="008014B3">
        <w:rPr>
          <w:rFonts w:cs="Times New Roman"/>
        </w:rPr>
        <w:tab/>
      </w:r>
      <w:r w:rsidR="008014B3">
        <w:rPr>
          <w:rFonts w:cs="Times New Roman"/>
        </w:rPr>
        <w:tab/>
      </w:r>
      <w:r w:rsidR="008014B3">
        <w:rPr>
          <w:rFonts w:cs="Times New Roman"/>
        </w:rPr>
        <w:tab/>
      </w:r>
      <w:r w:rsidR="008014B3">
        <w:rPr>
          <w:rFonts w:cs="Times New Roman"/>
        </w:rPr>
        <w:tab/>
      </w:r>
      <w:r w:rsidR="008014B3">
        <w:rPr>
          <w:rFonts w:cs="Times New Roman"/>
        </w:rPr>
        <w:tab/>
      </w:r>
      <w:r w:rsidR="008014B3">
        <w:rPr>
          <w:rFonts w:cs="Times New Roman"/>
        </w:rPr>
        <w:tab/>
        <w:t xml:space="preserve">  Tonya Hales, DOH</w:t>
      </w:r>
    </w:p>
    <w:p w:rsidR="00D870E9" w:rsidRDefault="00D870E9" w:rsidP="00DF0F96">
      <w:pPr>
        <w:tabs>
          <w:tab w:val="left" w:pos="720"/>
          <w:tab w:val="left" w:pos="1440"/>
          <w:tab w:val="left" w:pos="2160"/>
          <w:tab w:val="left" w:pos="2430"/>
          <w:tab w:val="left" w:pos="2880"/>
          <w:tab w:val="left" w:pos="3600"/>
          <w:tab w:val="left" w:pos="4320"/>
          <w:tab w:val="left" w:pos="5040"/>
          <w:tab w:val="left" w:pos="5760"/>
          <w:tab w:val="left" w:pos="621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t>Steve Wrigley, DSPD</w:t>
      </w:r>
      <w:r>
        <w:rPr>
          <w:rFonts w:cs="Times New Roman"/>
        </w:rPr>
        <w:tab/>
      </w:r>
      <w:r>
        <w:rPr>
          <w:rFonts w:cs="Times New Roman"/>
        </w:rPr>
        <w:tab/>
      </w:r>
      <w:r>
        <w:rPr>
          <w:rFonts w:cs="Times New Roman"/>
        </w:rPr>
        <w:tab/>
      </w:r>
      <w:r>
        <w:rPr>
          <w:rFonts w:cs="Times New Roman"/>
        </w:rPr>
        <w:tab/>
      </w:r>
      <w:r>
        <w:rPr>
          <w:rFonts w:cs="Times New Roman"/>
        </w:rPr>
        <w:tab/>
        <w:t xml:space="preserve"> </w:t>
      </w:r>
      <w:r w:rsidR="00DF0F96">
        <w:rPr>
          <w:rFonts w:cs="Times New Roman"/>
        </w:rPr>
        <w:t xml:space="preserve">                    </w:t>
      </w:r>
      <w:bookmarkStart w:id="0" w:name="_GoBack"/>
      <w:bookmarkEnd w:id="0"/>
      <w:r>
        <w:rPr>
          <w:rFonts w:cs="Times New Roman"/>
        </w:rPr>
        <w:t xml:space="preserve"> Penny Weiss, DSPD</w:t>
      </w:r>
    </w:p>
    <w:p w:rsidR="00427167" w:rsidRDefault="00D870E9"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t xml:space="preserve">Joyce </w:t>
      </w:r>
      <w:proofErr w:type="spellStart"/>
      <w:r>
        <w:rPr>
          <w:rFonts w:cs="Times New Roman"/>
        </w:rPr>
        <w:t>Dolcourt</w:t>
      </w:r>
      <w:proofErr w:type="spellEnd"/>
      <w:r>
        <w:rPr>
          <w:rFonts w:cs="Times New Roman"/>
        </w:rPr>
        <w:t>, LCPD</w:t>
      </w:r>
      <w:r>
        <w:rPr>
          <w:rFonts w:cs="Times New Roman"/>
        </w:rPr>
        <w:tab/>
      </w:r>
      <w:r>
        <w:rPr>
          <w:rFonts w:cs="Times New Roman"/>
        </w:rPr>
        <w:tab/>
      </w:r>
      <w:r>
        <w:rPr>
          <w:rFonts w:cs="Times New Roman"/>
        </w:rPr>
        <w:tab/>
      </w:r>
      <w:r>
        <w:rPr>
          <w:rFonts w:cs="Times New Roman"/>
        </w:rPr>
        <w:tab/>
      </w:r>
      <w:r>
        <w:rPr>
          <w:rFonts w:cs="Times New Roman"/>
        </w:rPr>
        <w:tab/>
        <w:t xml:space="preserve">  Jan </w:t>
      </w:r>
      <w:proofErr w:type="spellStart"/>
      <w:r>
        <w:rPr>
          <w:rFonts w:cs="Times New Roman"/>
        </w:rPr>
        <w:t>Ferre</w:t>
      </w:r>
      <w:proofErr w:type="spellEnd"/>
      <w:r>
        <w:rPr>
          <w:rFonts w:cs="Times New Roman"/>
        </w:rPr>
        <w:t>, LCPD</w:t>
      </w:r>
    </w:p>
    <w:p w:rsidR="00D870E9" w:rsidRDefault="00427167"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t xml:space="preserve">Gina </w:t>
      </w:r>
      <w:proofErr w:type="spellStart"/>
      <w:r>
        <w:rPr>
          <w:rFonts w:cs="Times New Roman"/>
        </w:rPr>
        <w:t>Pola</w:t>
      </w:r>
      <w:proofErr w:type="spellEnd"/>
      <w:r>
        <w:rPr>
          <w:rFonts w:cs="Times New Roman"/>
        </w:rPr>
        <w:t>-Money, CSHCN</w:t>
      </w:r>
      <w:r w:rsidR="00D870E9">
        <w:rPr>
          <w:rFonts w:cs="Times New Roman"/>
        </w:rPr>
        <w:tab/>
      </w:r>
      <w:r w:rsidR="00D870E9">
        <w:rPr>
          <w:rFonts w:cs="Times New Roman"/>
        </w:rPr>
        <w:tab/>
      </w:r>
    </w:p>
    <w:p w:rsidR="000478E5" w:rsidRDefault="000478E5" w:rsidP="000478E5">
      <w:pPr>
        <w:tabs>
          <w:tab w:val="left" w:pos="720"/>
          <w:tab w:val="left" w:pos="1440"/>
          <w:tab w:val="left" w:pos="2160"/>
          <w:tab w:val="left" w:pos="2430"/>
          <w:tab w:val="left" w:pos="2880"/>
          <w:tab w:val="left" w:pos="3600"/>
          <w:tab w:val="left" w:pos="4320"/>
          <w:tab w:val="left" w:pos="5040"/>
          <w:tab w:val="left" w:pos="5760"/>
          <w:tab w:val="left" w:pos="6480"/>
          <w:tab w:val="left" w:pos="7470"/>
        </w:tabs>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p>
    <w:p w:rsidR="00DA190C" w:rsidRPr="009D5BEE" w:rsidRDefault="00DA190C" w:rsidP="00DA190C">
      <w:pPr>
        <w:rPr>
          <w:rFonts w:cs="Times New Roman"/>
          <w:b/>
          <w:u w:val="single"/>
        </w:rPr>
      </w:pPr>
      <w:r>
        <w:rPr>
          <w:rFonts w:cs="Times New Roman"/>
        </w:rPr>
        <w:tab/>
      </w:r>
      <w:r w:rsidRPr="009D5BEE">
        <w:rPr>
          <w:rFonts w:cs="Times New Roman"/>
          <w:b/>
          <w:u w:val="single"/>
        </w:rPr>
        <w:t>Meeting:</w:t>
      </w:r>
      <w:r w:rsidRPr="009D5BEE">
        <w:rPr>
          <w:rFonts w:cs="Times New Roman"/>
          <w:b/>
        </w:rPr>
        <w:tab/>
      </w:r>
    </w:p>
    <w:p w:rsidR="00DA190C" w:rsidRPr="00F02450" w:rsidRDefault="00DA190C" w:rsidP="00DA190C">
      <w:pPr>
        <w:rPr>
          <w:rFonts w:cs="Times New Roman"/>
          <w:sz w:val="14"/>
          <w:szCs w:val="14"/>
        </w:rPr>
      </w:pPr>
    </w:p>
    <w:tbl>
      <w:tblPr>
        <w:tblStyle w:val="TableGrid"/>
        <w:tblW w:w="0" w:type="auto"/>
        <w:tblLayout w:type="fixed"/>
        <w:tblLook w:val="04A0" w:firstRow="1" w:lastRow="0" w:firstColumn="1" w:lastColumn="0" w:noHBand="0" w:noVBand="1"/>
      </w:tblPr>
      <w:tblGrid>
        <w:gridCol w:w="2268"/>
        <w:gridCol w:w="9540"/>
        <w:gridCol w:w="3096"/>
      </w:tblGrid>
      <w:tr w:rsidR="00DA190C" w:rsidRPr="00227441" w:rsidTr="006B6C17">
        <w:tc>
          <w:tcPr>
            <w:tcW w:w="2268" w:type="dxa"/>
            <w:shd w:val="clear" w:color="auto" w:fill="D9D9D9" w:themeFill="background1" w:themeFillShade="D9"/>
          </w:tcPr>
          <w:p w:rsidR="00DA190C" w:rsidRPr="00227441" w:rsidRDefault="00DA190C" w:rsidP="006B6C17">
            <w:pPr>
              <w:jc w:val="center"/>
              <w:rPr>
                <w:rFonts w:cs="Times New Roman"/>
                <w:b/>
              </w:rPr>
            </w:pPr>
            <w:r w:rsidRPr="00227441">
              <w:rPr>
                <w:rFonts w:cs="Times New Roman"/>
                <w:b/>
              </w:rPr>
              <w:t>AGENDA ITEMS</w:t>
            </w:r>
          </w:p>
        </w:tc>
        <w:tc>
          <w:tcPr>
            <w:tcW w:w="9540" w:type="dxa"/>
            <w:shd w:val="clear" w:color="auto" w:fill="D9D9D9" w:themeFill="background1" w:themeFillShade="D9"/>
          </w:tcPr>
          <w:p w:rsidR="00DA190C" w:rsidRPr="00227441" w:rsidRDefault="00DA190C" w:rsidP="006B6C17">
            <w:pPr>
              <w:jc w:val="center"/>
              <w:rPr>
                <w:rFonts w:cs="Times New Roman"/>
                <w:b/>
              </w:rPr>
            </w:pPr>
            <w:r w:rsidRPr="00227441">
              <w:rPr>
                <w:rFonts w:cs="Times New Roman"/>
                <w:b/>
              </w:rPr>
              <w:t>DISCUSSION</w:t>
            </w:r>
          </w:p>
        </w:tc>
        <w:tc>
          <w:tcPr>
            <w:tcW w:w="3096" w:type="dxa"/>
            <w:shd w:val="clear" w:color="auto" w:fill="D9D9D9" w:themeFill="background1" w:themeFillShade="D9"/>
          </w:tcPr>
          <w:p w:rsidR="00DA190C" w:rsidRPr="00227441" w:rsidRDefault="00DA190C" w:rsidP="006B6C17">
            <w:pPr>
              <w:jc w:val="center"/>
              <w:rPr>
                <w:rFonts w:cs="Times New Roman"/>
                <w:b/>
              </w:rPr>
            </w:pPr>
            <w:r w:rsidRPr="00227441">
              <w:rPr>
                <w:rFonts w:cs="Times New Roman"/>
                <w:b/>
              </w:rPr>
              <w:t>RECOMMENDATIONS/ACTION</w:t>
            </w:r>
          </w:p>
        </w:tc>
      </w:tr>
      <w:tr w:rsidR="00DA190C" w:rsidRPr="00227441" w:rsidTr="006B6C17">
        <w:tc>
          <w:tcPr>
            <w:tcW w:w="2268" w:type="dxa"/>
          </w:tcPr>
          <w:p w:rsidR="00DA190C" w:rsidRPr="00227441" w:rsidRDefault="00DA190C" w:rsidP="006B6C17">
            <w:pPr>
              <w:rPr>
                <w:rFonts w:cs="Times New Roman"/>
              </w:rPr>
            </w:pPr>
            <w:r>
              <w:rPr>
                <w:rFonts w:cs="Times New Roman"/>
              </w:rPr>
              <w:t xml:space="preserve">Welcome &amp; </w:t>
            </w:r>
            <w:r w:rsidR="00261458">
              <w:rPr>
                <w:rFonts w:cs="Times New Roman"/>
              </w:rPr>
              <w:t>i</w:t>
            </w:r>
            <w:r>
              <w:rPr>
                <w:rFonts w:cs="Times New Roman"/>
              </w:rPr>
              <w:t>ntroductions</w:t>
            </w:r>
          </w:p>
        </w:tc>
        <w:tc>
          <w:tcPr>
            <w:tcW w:w="9540" w:type="dxa"/>
          </w:tcPr>
          <w:p w:rsidR="00DA190C" w:rsidRDefault="00DA190C" w:rsidP="006B6C17">
            <w:pPr>
              <w:rPr>
                <w:rFonts w:cs="Times New Roman"/>
              </w:rPr>
            </w:pPr>
            <w:r>
              <w:rPr>
                <w:rFonts w:cs="Times New Roman"/>
              </w:rPr>
              <w:t>Chair open</w:t>
            </w:r>
            <w:r w:rsidR="00091549">
              <w:rPr>
                <w:rFonts w:cs="Times New Roman"/>
              </w:rPr>
              <w:t>ed the meeting and welcomed</w:t>
            </w:r>
            <w:r>
              <w:rPr>
                <w:rFonts w:cs="Times New Roman"/>
              </w:rPr>
              <w:t xml:space="preserve"> the attendees.</w:t>
            </w:r>
            <w:r w:rsidR="00E13CAC">
              <w:rPr>
                <w:rFonts w:cs="Times New Roman"/>
              </w:rPr>
              <w:t xml:space="preserve"> </w:t>
            </w:r>
          </w:p>
          <w:p w:rsidR="00DA190C" w:rsidRPr="00227441" w:rsidRDefault="00DA190C" w:rsidP="006B6C17">
            <w:pPr>
              <w:rPr>
                <w:rFonts w:cs="Times New Roman"/>
              </w:rPr>
            </w:pPr>
          </w:p>
        </w:tc>
        <w:tc>
          <w:tcPr>
            <w:tcW w:w="3096" w:type="dxa"/>
          </w:tcPr>
          <w:p w:rsidR="00DA190C" w:rsidRPr="00227441" w:rsidRDefault="00DA190C" w:rsidP="006B6C17"/>
        </w:tc>
      </w:tr>
      <w:tr w:rsidR="00261458" w:rsidTr="006B6C17">
        <w:trPr>
          <w:trHeight w:val="836"/>
        </w:trPr>
        <w:tc>
          <w:tcPr>
            <w:tcW w:w="2268" w:type="dxa"/>
          </w:tcPr>
          <w:p w:rsidR="00261458" w:rsidRPr="00227441" w:rsidRDefault="00712085" w:rsidP="00CE52AA">
            <w:r>
              <w:t>Carol presented information on the ASPIRE grant.</w:t>
            </w:r>
          </w:p>
        </w:tc>
        <w:tc>
          <w:tcPr>
            <w:tcW w:w="9540" w:type="dxa"/>
          </w:tcPr>
          <w:p w:rsidR="001C7DF5" w:rsidRPr="005176B1" w:rsidRDefault="00712085" w:rsidP="00261458">
            <w:r>
              <w:t xml:space="preserve">Carol </w:t>
            </w:r>
            <w:r w:rsidR="001F7188">
              <w:t>provided a digital presentation on the ASPIRE grant and its implementation process</w:t>
            </w:r>
            <w:r w:rsidR="004022A6">
              <w:t xml:space="preserve"> (see attachment)</w:t>
            </w:r>
            <w:r w:rsidR="001F7188">
              <w:t>.</w:t>
            </w:r>
            <w:r w:rsidR="004022A6">
              <w:t xml:space="preserve">  </w:t>
            </w:r>
            <w:r w:rsidR="000A54D3">
              <w:t xml:space="preserve">The Council then discussed details of the project.  So far, 66 clients in Utah have been enrolled.  Various marketing efforts have been made, including an upcoming television commercial.  Clients </w:t>
            </w:r>
            <w:r w:rsidR="00B31D34">
              <w:t>are accepted between the ages of 14 and 16.9 years old.</w:t>
            </w:r>
            <w:r w:rsidR="000A54D3">
              <w:t xml:space="preserve">  To enroll, districts should call Carol Ruddell directly.    </w:t>
            </w:r>
            <w:r w:rsidR="001F7188">
              <w:t xml:space="preserve">  </w:t>
            </w:r>
            <w:r>
              <w:t xml:space="preserve"> </w:t>
            </w:r>
          </w:p>
          <w:p w:rsidR="00261458" w:rsidRPr="005176B1" w:rsidRDefault="00261458" w:rsidP="00261458"/>
        </w:tc>
        <w:tc>
          <w:tcPr>
            <w:tcW w:w="3096" w:type="dxa"/>
          </w:tcPr>
          <w:p w:rsidR="00261458" w:rsidRDefault="00687D86" w:rsidP="00261458">
            <w:r>
              <w:t>Districts should contact Carol Ruddell directly to enroll clients.</w:t>
            </w:r>
          </w:p>
        </w:tc>
      </w:tr>
      <w:tr w:rsidR="00712085" w:rsidTr="006B6C17">
        <w:tc>
          <w:tcPr>
            <w:tcW w:w="2268" w:type="dxa"/>
          </w:tcPr>
          <w:p w:rsidR="00712085" w:rsidRPr="00227441" w:rsidRDefault="00712085" w:rsidP="00712085">
            <w:r>
              <w:t>Review of minutes from November 2014.</w:t>
            </w:r>
          </w:p>
        </w:tc>
        <w:tc>
          <w:tcPr>
            <w:tcW w:w="9540" w:type="dxa"/>
            <w:shd w:val="clear" w:color="auto" w:fill="FFFFFF" w:themeFill="background1"/>
          </w:tcPr>
          <w:p w:rsidR="00712085" w:rsidRDefault="00712085" w:rsidP="00712085">
            <w:r>
              <w:t xml:space="preserve">The Council unanimously approved the minutes.  </w:t>
            </w:r>
          </w:p>
          <w:p w:rsidR="00712085" w:rsidRDefault="00712085" w:rsidP="00712085">
            <w:r>
              <w:t>Motion:  Michael motioned to approve minutes.</w:t>
            </w:r>
          </w:p>
          <w:p w:rsidR="00712085" w:rsidRDefault="00712085" w:rsidP="00712085">
            <w:r>
              <w:t>Second: Russell</w:t>
            </w:r>
          </w:p>
          <w:p w:rsidR="00712085" w:rsidRPr="005176B1" w:rsidRDefault="00712085" w:rsidP="00712085">
            <w:r>
              <w:t>Vote: 7:0:0</w:t>
            </w:r>
          </w:p>
          <w:p w:rsidR="00712085" w:rsidRPr="005176B1" w:rsidRDefault="00712085" w:rsidP="00712085"/>
        </w:tc>
        <w:tc>
          <w:tcPr>
            <w:tcW w:w="3096" w:type="dxa"/>
          </w:tcPr>
          <w:p w:rsidR="00712085" w:rsidRDefault="00712085" w:rsidP="00712085">
            <w:r>
              <w:t>November 2014 minutes are approved.</w:t>
            </w:r>
          </w:p>
        </w:tc>
      </w:tr>
      <w:tr w:rsidR="00261458" w:rsidRPr="00F020A5" w:rsidTr="006B6C17">
        <w:tc>
          <w:tcPr>
            <w:tcW w:w="2268" w:type="dxa"/>
          </w:tcPr>
          <w:p w:rsidR="00261458" w:rsidRPr="0047658A" w:rsidRDefault="009E082F" w:rsidP="009A3B86">
            <w:r>
              <w:t>Doug presented an update on the meeting with 211.</w:t>
            </w:r>
            <w:r w:rsidR="00261458">
              <w:t xml:space="preserve"> </w:t>
            </w:r>
          </w:p>
        </w:tc>
        <w:tc>
          <w:tcPr>
            <w:tcW w:w="9540" w:type="dxa"/>
            <w:shd w:val="clear" w:color="auto" w:fill="auto"/>
          </w:tcPr>
          <w:p w:rsidR="00261458" w:rsidRPr="003D3A56" w:rsidRDefault="00A811ED" w:rsidP="009A3B86">
            <w:r>
              <w:t xml:space="preserve">Doug provided the Council with an update regarding his meeting with 211, the information referral service (see attachment).  The meeting was essentially a marketing campaign to present 211’s additional data compilation services.  Doug’s opinion was that while the services seemed to be impressive, he didn’t believe the State would benefit from purchasing them.  </w:t>
            </w:r>
          </w:p>
        </w:tc>
        <w:tc>
          <w:tcPr>
            <w:tcW w:w="3096" w:type="dxa"/>
          </w:tcPr>
          <w:p w:rsidR="00261458" w:rsidRDefault="00261458" w:rsidP="00E34902">
            <w:pPr>
              <w:autoSpaceDE w:val="0"/>
              <w:autoSpaceDN w:val="0"/>
              <w:adjustRightInd w:val="0"/>
            </w:pPr>
          </w:p>
        </w:tc>
      </w:tr>
      <w:tr w:rsidR="00362932" w:rsidRPr="00F020A5" w:rsidTr="006B6C17">
        <w:tc>
          <w:tcPr>
            <w:tcW w:w="2268" w:type="dxa"/>
          </w:tcPr>
          <w:p w:rsidR="00362932" w:rsidRDefault="00E176B1" w:rsidP="009B495D">
            <w:r>
              <w:t>Russell</w:t>
            </w:r>
            <w:r w:rsidR="00362932">
              <w:t xml:space="preserve"> </w:t>
            </w:r>
            <w:r w:rsidR="009B495D">
              <w:t xml:space="preserve">provided an </w:t>
            </w:r>
            <w:r w:rsidR="009B495D">
              <w:lastRenderedPageBreak/>
              <w:t>update</w:t>
            </w:r>
            <w:r w:rsidR="009E4A35">
              <w:t xml:space="preserve"> on the coordination of supported employment.</w:t>
            </w:r>
          </w:p>
        </w:tc>
        <w:tc>
          <w:tcPr>
            <w:tcW w:w="9540" w:type="dxa"/>
            <w:shd w:val="clear" w:color="auto" w:fill="auto"/>
          </w:tcPr>
          <w:p w:rsidR="00362932" w:rsidRDefault="00F605AA" w:rsidP="00C35762">
            <w:r>
              <w:lastRenderedPageBreak/>
              <w:t xml:space="preserve">Russell provided an update on the coordination of supported employment.  </w:t>
            </w:r>
            <w:r w:rsidR="00DF2460">
              <w:t xml:space="preserve">Originally, supported </w:t>
            </w:r>
            <w:r w:rsidR="00DF2460">
              <w:lastRenderedPageBreak/>
              <w:t>employment coaches were funded at an hourly rate, which was successful but it left opportunities for dishonesty.  To achieve better results, a milestone method of payment was implemented.  Payment is now based on achievement of milestone markers, such as job placement or 20% or less job coach intervention with a client.  Utah has also created a quality-based milestone which enforces a standard for the jobs that clients are being placed in.  These qualities include working 32 hours per week or more, making at least $10 per hour, and receiving benefits.  To qualify for the milestone payment, coaches must have their clients meeting two of the three quality indicators.  Russell stated that this process is going very well so far.</w:t>
            </w:r>
            <w:r w:rsidR="00380DA6">
              <w:t xml:space="preserve">  The Council also discussed IOTI funding and whether or not a specific credentialing system was in place for coaches.  Paul Smith agreed to discuss topic at DHS, US</w:t>
            </w:r>
            <w:r w:rsidR="008A7EB8">
              <w:t>O</w:t>
            </w:r>
            <w:r w:rsidR="00380DA6">
              <w:t xml:space="preserve">R, </w:t>
            </w:r>
            <w:proofErr w:type="gramStart"/>
            <w:r w:rsidR="00380DA6">
              <w:t>DWS</w:t>
            </w:r>
            <w:proofErr w:type="gramEnd"/>
            <w:r w:rsidR="00380DA6">
              <w:t xml:space="preserve"> workgroup.</w:t>
            </w:r>
          </w:p>
        </w:tc>
        <w:tc>
          <w:tcPr>
            <w:tcW w:w="3096" w:type="dxa"/>
          </w:tcPr>
          <w:p w:rsidR="00362932" w:rsidRDefault="00362932" w:rsidP="00201122">
            <w:pPr>
              <w:autoSpaceDE w:val="0"/>
              <w:autoSpaceDN w:val="0"/>
              <w:adjustRightInd w:val="0"/>
            </w:pPr>
          </w:p>
        </w:tc>
      </w:tr>
      <w:tr w:rsidR="00261458" w:rsidRPr="00F020A5" w:rsidTr="006B6C17">
        <w:tc>
          <w:tcPr>
            <w:tcW w:w="2268" w:type="dxa"/>
          </w:tcPr>
          <w:p w:rsidR="00261458" w:rsidRDefault="00236ED0" w:rsidP="00261458">
            <w:r>
              <w:lastRenderedPageBreak/>
              <w:t>Future agenda items &amp; a</w:t>
            </w:r>
            <w:r w:rsidR="00261458">
              <w:t>nnouncements</w:t>
            </w:r>
          </w:p>
        </w:tc>
        <w:tc>
          <w:tcPr>
            <w:tcW w:w="9540" w:type="dxa"/>
          </w:tcPr>
          <w:p w:rsidR="00B0074E" w:rsidRDefault="00B0074E" w:rsidP="00261458">
            <w:r>
              <w:t>There will be no February 2015 meeting due to the legislative session.</w:t>
            </w:r>
          </w:p>
          <w:p w:rsidR="00261458" w:rsidRDefault="00B0074E" w:rsidP="00261458">
            <w:r>
              <w:t xml:space="preserve">Russell </w:t>
            </w:r>
            <w:proofErr w:type="spellStart"/>
            <w:r>
              <w:t>Thelin</w:t>
            </w:r>
            <w:proofErr w:type="spellEnd"/>
            <w:r>
              <w:t xml:space="preserve"> will lead the Coordination Matrix discussion.</w:t>
            </w:r>
          </w:p>
          <w:p w:rsidR="0052440B" w:rsidRDefault="00B0074E" w:rsidP="00261458">
            <w:r>
              <w:t>Joel will report on his experience as acting Superintendent.</w:t>
            </w:r>
          </w:p>
          <w:p w:rsidR="00B0074E" w:rsidRDefault="00A62FEC" w:rsidP="00261458">
            <w:r>
              <w:t>Each agency will provide a recap from the legislative session.</w:t>
            </w:r>
          </w:p>
          <w:p w:rsidR="000777EF" w:rsidRPr="00DD0EC6" w:rsidRDefault="000777EF" w:rsidP="00261458">
            <w:r>
              <w:t>The Parent Center will provide an update for the cross-agency tasks in the spring.</w:t>
            </w:r>
          </w:p>
        </w:tc>
        <w:tc>
          <w:tcPr>
            <w:tcW w:w="3096" w:type="dxa"/>
          </w:tcPr>
          <w:p w:rsidR="00261458" w:rsidRDefault="00261458" w:rsidP="00261458"/>
        </w:tc>
      </w:tr>
      <w:tr w:rsidR="00261458" w:rsidRPr="00F020A5" w:rsidTr="006B6C17">
        <w:tc>
          <w:tcPr>
            <w:tcW w:w="2268" w:type="dxa"/>
          </w:tcPr>
          <w:p w:rsidR="00261458" w:rsidRDefault="00261458" w:rsidP="00261458">
            <w:r>
              <w:t>Meeting Closure</w:t>
            </w:r>
          </w:p>
        </w:tc>
        <w:tc>
          <w:tcPr>
            <w:tcW w:w="9540" w:type="dxa"/>
          </w:tcPr>
          <w:p w:rsidR="00261458" w:rsidRPr="00E7110E" w:rsidRDefault="009555FE" w:rsidP="00476E54">
            <w:pPr>
              <w:rPr>
                <w:b/>
              </w:rPr>
            </w:pPr>
            <w:r>
              <w:rPr>
                <w:b/>
              </w:rPr>
              <w:t xml:space="preserve">Chair closed the meeting at </w:t>
            </w:r>
            <w:r w:rsidR="00476E54">
              <w:rPr>
                <w:b/>
              </w:rPr>
              <w:t>12:15</w:t>
            </w:r>
            <w:r>
              <w:rPr>
                <w:b/>
              </w:rPr>
              <w:t xml:space="preserve"> PM.</w:t>
            </w:r>
          </w:p>
        </w:tc>
        <w:tc>
          <w:tcPr>
            <w:tcW w:w="3096" w:type="dxa"/>
          </w:tcPr>
          <w:p w:rsidR="00261458" w:rsidRDefault="00261458" w:rsidP="00261458"/>
        </w:tc>
      </w:tr>
    </w:tbl>
    <w:p w:rsidR="00DA190C" w:rsidRDefault="00DA190C" w:rsidP="00DA190C">
      <w:pPr>
        <w:jc w:val="center"/>
        <w:rPr>
          <w:rFonts w:cs="Times New Roman"/>
          <w:b/>
          <w:highlight w:val="yellow"/>
        </w:rPr>
      </w:pPr>
    </w:p>
    <w:p w:rsidR="00DA190C" w:rsidRDefault="00DA190C" w:rsidP="00DA190C">
      <w:pPr>
        <w:jc w:val="center"/>
        <w:rPr>
          <w:rFonts w:cs="Times New Roman"/>
          <w:b/>
        </w:rPr>
      </w:pPr>
      <w:r w:rsidRPr="006B0922">
        <w:rPr>
          <w:rFonts w:cs="Times New Roman"/>
          <w:b/>
          <w:highlight w:val="yellow"/>
        </w:rPr>
        <w:t xml:space="preserve">NEXT MEETING:  </w:t>
      </w:r>
      <w:r w:rsidR="008B6AD2">
        <w:rPr>
          <w:rFonts w:cs="Times New Roman"/>
          <w:b/>
          <w:highlight w:val="yellow"/>
        </w:rPr>
        <w:t>March 24th</w:t>
      </w:r>
      <w:r w:rsidRPr="006B0922">
        <w:rPr>
          <w:rFonts w:cs="Times New Roman"/>
          <w:b/>
          <w:highlight w:val="yellow"/>
        </w:rPr>
        <w:t>,</w:t>
      </w:r>
      <w:r w:rsidR="00562415">
        <w:rPr>
          <w:rFonts w:cs="Times New Roman"/>
          <w:b/>
          <w:highlight w:val="yellow"/>
        </w:rPr>
        <w:t xml:space="preserve"> 2015,</w:t>
      </w:r>
      <w:r w:rsidRPr="006B0922">
        <w:rPr>
          <w:rFonts w:cs="Times New Roman"/>
          <w:b/>
          <w:highlight w:val="yellow"/>
        </w:rPr>
        <w:t xml:space="preserve"> </w:t>
      </w:r>
      <w:r>
        <w:rPr>
          <w:rFonts w:cs="Times New Roman"/>
          <w:b/>
          <w:highlight w:val="yellow"/>
        </w:rPr>
        <w:t>11am – 1pm</w:t>
      </w:r>
      <w:r w:rsidRPr="006B0922">
        <w:rPr>
          <w:rFonts w:cs="Times New Roman"/>
          <w:b/>
          <w:highlight w:val="yellow"/>
        </w:rPr>
        <w:t xml:space="preserve">, </w:t>
      </w:r>
      <w:r w:rsidR="005A310D">
        <w:rPr>
          <w:rFonts w:cs="Times New Roman"/>
          <w:b/>
          <w:highlight w:val="yellow"/>
        </w:rPr>
        <w:t>Cannon Health Building, 288 N 1460 W</w:t>
      </w:r>
      <w:r>
        <w:rPr>
          <w:rFonts w:cs="Times New Roman"/>
          <w:b/>
          <w:highlight w:val="yellow"/>
        </w:rPr>
        <w:t>, Salt Lake City</w:t>
      </w:r>
      <w:r w:rsidR="005A310D">
        <w:rPr>
          <w:rFonts w:cs="Times New Roman"/>
          <w:b/>
          <w:highlight w:val="yellow"/>
        </w:rPr>
        <w:t>,</w:t>
      </w:r>
      <w:r>
        <w:rPr>
          <w:rFonts w:cs="Times New Roman"/>
          <w:b/>
          <w:highlight w:val="yellow"/>
        </w:rPr>
        <w:t xml:space="preserve"> </w:t>
      </w:r>
      <w:r w:rsidR="005A310D">
        <w:rPr>
          <w:rFonts w:cs="Times New Roman"/>
          <w:b/>
          <w:highlight w:val="yellow"/>
        </w:rPr>
        <w:t>Room 125</w:t>
      </w:r>
    </w:p>
    <w:p w:rsidR="00DA190C" w:rsidRDefault="00DA190C" w:rsidP="00DA190C">
      <w:pPr>
        <w:contextualSpacing/>
        <w:jc w:val="center"/>
        <w:rPr>
          <w:b/>
          <w:sz w:val="24"/>
          <w:szCs w:val="24"/>
        </w:rPr>
      </w:pPr>
      <w:r>
        <w:rPr>
          <w:b/>
          <w:sz w:val="24"/>
          <w:szCs w:val="24"/>
        </w:rPr>
        <w:t>I</w:t>
      </w:r>
      <w:r w:rsidRPr="00625E76">
        <w:rPr>
          <w:b/>
          <w:sz w:val="24"/>
          <w:szCs w:val="24"/>
        </w:rPr>
        <w:t>ndividuals needing special accommodations (including auxiliary communicative aids</w:t>
      </w:r>
      <w:r>
        <w:rPr>
          <w:b/>
          <w:sz w:val="24"/>
          <w:szCs w:val="24"/>
        </w:rPr>
        <w:t xml:space="preserve">, </w:t>
      </w:r>
      <w:r w:rsidRPr="00625E76">
        <w:rPr>
          <w:b/>
          <w:sz w:val="24"/>
          <w:szCs w:val="24"/>
        </w:rPr>
        <w:t>services</w:t>
      </w:r>
      <w:r>
        <w:rPr>
          <w:b/>
          <w:sz w:val="24"/>
          <w:szCs w:val="24"/>
        </w:rPr>
        <w:t>, etc.</w:t>
      </w:r>
      <w:r w:rsidRPr="00625E76">
        <w:rPr>
          <w:b/>
          <w:sz w:val="24"/>
          <w:szCs w:val="24"/>
        </w:rPr>
        <w:t xml:space="preserve">) </w:t>
      </w:r>
    </w:p>
    <w:p w:rsidR="00DA190C" w:rsidRDefault="00DA190C" w:rsidP="00DA190C">
      <w:pPr>
        <w:contextualSpacing/>
        <w:jc w:val="center"/>
        <w:rPr>
          <w:b/>
          <w:sz w:val="24"/>
          <w:szCs w:val="24"/>
        </w:rPr>
      </w:pPr>
      <w:proofErr w:type="gramStart"/>
      <w:r>
        <w:rPr>
          <w:b/>
          <w:sz w:val="24"/>
          <w:szCs w:val="24"/>
        </w:rPr>
        <w:t>are</w:t>
      </w:r>
      <w:proofErr w:type="gramEnd"/>
      <w:r>
        <w:rPr>
          <w:b/>
          <w:sz w:val="24"/>
          <w:szCs w:val="24"/>
        </w:rPr>
        <w:t xml:space="preserve"> encouraged to contact </w:t>
      </w:r>
      <w:r w:rsidR="00FF74DA">
        <w:rPr>
          <w:b/>
          <w:sz w:val="24"/>
          <w:szCs w:val="24"/>
        </w:rPr>
        <w:t>Kayla Strong</w:t>
      </w:r>
      <w:r w:rsidRPr="00625E76">
        <w:rPr>
          <w:b/>
          <w:sz w:val="24"/>
          <w:szCs w:val="24"/>
        </w:rPr>
        <w:t xml:space="preserve"> at 801-538-</w:t>
      </w:r>
      <w:r w:rsidR="00FF74DA">
        <w:rPr>
          <w:b/>
          <w:sz w:val="24"/>
          <w:szCs w:val="24"/>
        </w:rPr>
        <w:t>6079</w:t>
      </w:r>
      <w:r w:rsidRPr="00625E76">
        <w:rPr>
          <w:b/>
          <w:sz w:val="24"/>
          <w:szCs w:val="24"/>
        </w:rPr>
        <w:t xml:space="preserve"> or </w:t>
      </w:r>
      <w:r w:rsidR="00FF74DA">
        <w:rPr>
          <w:b/>
          <w:sz w:val="24"/>
          <w:szCs w:val="24"/>
        </w:rPr>
        <w:t>kaylastrong@utah.gov</w:t>
      </w:r>
      <w:hyperlink r:id="rId5" w:history="1"/>
      <w:r>
        <w:rPr>
          <w:b/>
          <w:sz w:val="24"/>
          <w:szCs w:val="24"/>
        </w:rPr>
        <w:t xml:space="preserve">. </w:t>
      </w:r>
    </w:p>
    <w:p w:rsidR="00DA190C" w:rsidRPr="00A927A0" w:rsidRDefault="00DA190C" w:rsidP="00DA190C">
      <w:pPr>
        <w:contextualSpacing/>
        <w:jc w:val="center"/>
        <w:rPr>
          <w:b/>
          <w:sz w:val="24"/>
          <w:szCs w:val="24"/>
        </w:rPr>
      </w:pPr>
      <w:r>
        <w:rPr>
          <w:b/>
          <w:sz w:val="24"/>
          <w:szCs w:val="24"/>
        </w:rPr>
        <w:t xml:space="preserve">Call-in option number: 1-877-820-7831, participant code: </w:t>
      </w:r>
      <w:r w:rsidR="009D7FB4">
        <w:rPr>
          <w:b/>
          <w:sz w:val="24"/>
          <w:szCs w:val="24"/>
        </w:rPr>
        <w:t>196690</w:t>
      </w:r>
    </w:p>
    <w:p w:rsidR="00DA190C" w:rsidRDefault="00DA190C" w:rsidP="00DA190C"/>
    <w:p w:rsidR="004432B4" w:rsidRDefault="004432B4"/>
    <w:sectPr w:rsidR="004432B4" w:rsidSect="003E2FB8">
      <w:pgSz w:w="15840" w:h="12240" w:orient="landscape"/>
      <w:pgMar w:top="576" w:right="576" w:bottom="432" w:left="576"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0C"/>
    <w:rsid w:val="000478E5"/>
    <w:rsid w:val="000777EF"/>
    <w:rsid w:val="0009068D"/>
    <w:rsid w:val="00091549"/>
    <w:rsid w:val="000938FE"/>
    <w:rsid w:val="000A1608"/>
    <w:rsid w:val="000A54D3"/>
    <w:rsid w:val="000C225C"/>
    <w:rsid w:val="000C31C4"/>
    <w:rsid w:val="000F46C2"/>
    <w:rsid w:val="0010779A"/>
    <w:rsid w:val="00113DF7"/>
    <w:rsid w:val="00134DBF"/>
    <w:rsid w:val="00180D7E"/>
    <w:rsid w:val="00183351"/>
    <w:rsid w:val="00184200"/>
    <w:rsid w:val="00191004"/>
    <w:rsid w:val="00192FA3"/>
    <w:rsid w:val="001A340B"/>
    <w:rsid w:val="001A5ED9"/>
    <w:rsid w:val="001C7DF5"/>
    <w:rsid w:val="001D1C78"/>
    <w:rsid w:val="001D1D96"/>
    <w:rsid w:val="001E7101"/>
    <w:rsid w:val="001F7188"/>
    <w:rsid w:val="00201122"/>
    <w:rsid w:val="00201EF8"/>
    <w:rsid w:val="00236ED0"/>
    <w:rsid w:val="00256A2C"/>
    <w:rsid w:val="00261458"/>
    <w:rsid w:val="00261779"/>
    <w:rsid w:val="002664CD"/>
    <w:rsid w:val="002B1B9B"/>
    <w:rsid w:val="002D0CAC"/>
    <w:rsid w:val="00322B58"/>
    <w:rsid w:val="00322B78"/>
    <w:rsid w:val="00324D48"/>
    <w:rsid w:val="00351674"/>
    <w:rsid w:val="00362932"/>
    <w:rsid w:val="00380DA6"/>
    <w:rsid w:val="003827DA"/>
    <w:rsid w:val="00393CEF"/>
    <w:rsid w:val="003B59C5"/>
    <w:rsid w:val="004022A6"/>
    <w:rsid w:val="00426CA7"/>
    <w:rsid w:val="00427167"/>
    <w:rsid w:val="0043607E"/>
    <w:rsid w:val="004432B4"/>
    <w:rsid w:val="00474626"/>
    <w:rsid w:val="00475274"/>
    <w:rsid w:val="00476E54"/>
    <w:rsid w:val="004A62A7"/>
    <w:rsid w:val="004D74C4"/>
    <w:rsid w:val="004D74C5"/>
    <w:rsid w:val="004D7BF0"/>
    <w:rsid w:val="00503A22"/>
    <w:rsid w:val="0050752E"/>
    <w:rsid w:val="0052440B"/>
    <w:rsid w:val="005416C8"/>
    <w:rsid w:val="00562415"/>
    <w:rsid w:val="00595074"/>
    <w:rsid w:val="00597CC1"/>
    <w:rsid w:val="005A310D"/>
    <w:rsid w:val="005B1002"/>
    <w:rsid w:val="005D4A6A"/>
    <w:rsid w:val="005D4B49"/>
    <w:rsid w:val="005E095B"/>
    <w:rsid w:val="005F4AD8"/>
    <w:rsid w:val="006131F5"/>
    <w:rsid w:val="00614F31"/>
    <w:rsid w:val="006446CF"/>
    <w:rsid w:val="006465EB"/>
    <w:rsid w:val="00647D38"/>
    <w:rsid w:val="00687D86"/>
    <w:rsid w:val="00695959"/>
    <w:rsid w:val="006B01C6"/>
    <w:rsid w:val="006B4E41"/>
    <w:rsid w:val="006B5FF4"/>
    <w:rsid w:val="00704D3D"/>
    <w:rsid w:val="00704E61"/>
    <w:rsid w:val="00712085"/>
    <w:rsid w:val="007252BC"/>
    <w:rsid w:val="007343A9"/>
    <w:rsid w:val="00735395"/>
    <w:rsid w:val="00776321"/>
    <w:rsid w:val="007B1DD1"/>
    <w:rsid w:val="007E4AD5"/>
    <w:rsid w:val="008014B3"/>
    <w:rsid w:val="00807444"/>
    <w:rsid w:val="00825715"/>
    <w:rsid w:val="00854D44"/>
    <w:rsid w:val="008A2AC7"/>
    <w:rsid w:val="008A6D96"/>
    <w:rsid w:val="008A7EB8"/>
    <w:rsid w:val="008B6AD2"/>
    <w:rsid w:val="008E7672"/>
    <w:rsid w:val="009064B4"/>
    <w:rsid w:val="0091232A"/>
    <w:rsid w:val="009141A3"/>
    <w:rsid w:val="00917465"/>
    <w:rsid w:val="00934DDF"/>
    <w:rsid w:val="00945639"/>
    <w:rsid w:val="00953A54"/>
    <w:rsid w:val="009555FE"/>
    <w:rsid w:val="009733AA"/>
    <w:rsid w:val="009A1CCF"/>
    <w:rsid w:val="009A3B86"/>
    <w:rsid w:val="009B495D"/>
    <w:rsid w:val="009C15F4"/>
    <w:rsid w:val="009C5420"/>
    <w:rsid w:val="009D149E"/>
    <w:rsid w:val="009D7FB4"/>
    <w:rsid w:val="009E082F"/>
    <w:rsid w:val="009E4A35"/>
    <w:rsid w:val="009E754C"/>
    <w:rsid w:val="009F551A"/>
    <w:rsid w:val="009F74CA"/>
    <w:rsid w:val="00A11985"/>
    <w:rsid w:val="00A120A7"/>
    <w:rsid w:val="00A62FEC"/>
    <w:rsid w:val="00A811ED"/>
    <w:rsid w:val="00A92B9D"/>
    <w:rsid w:val="00AA00D7"/>
    <w:rsid w:val="00AB61C9"/>
    <w:rsid w:val="00AB709C"/>
    <w:rsid w:val="00AF4CC8"/>
    <w:rsid w:val="00B0074E"/>
    <w:rsid w:val="00B0258F"/>
    <w:rsid w:val="00B15C32"/>
    <w:rsid w:val="00B24C66"/>
    <w:rsid w:val="00B31D34"/>
    <w:rsid w:val="00B41843"/>
    <w:rsid w:val="00BA3C49"/>
    <w:rsid w:val="00BA6DC1"/>
    <w:rsid w:val="00BC3804"/>
    <w:rsid w:val="00BD2146"/>
    <w:rsid w:val="00C220B1"/>
    <w:rsid w:val="00C32AAF"/>
    <w:rsid w:val="00C35762"/>
    <w:rsid w:val="00C4425E"/>
    <w:rsid w:val="00C859D7"/>
    <w:rsid w:val="00CE52AA"/>
    <w:rsid w:val="00D16E2D"/>
    <w:rsid w:val="00D81331"/>
    <w:rsid w:val="00D84845"/>
    <w:rsid w:val="00D870E9"/>
    <w:rsid w:val="00D917A1"/>
    <w:rsid w:val="00DA190C"/>
    <w:rsid w:val="00DB2159"/>
    <w:rsid w:val="00DB4140"/>
    <w:rsid w:val="00DD0EC6"/>
    <w:rsid w:val="00DF0F96"/>
    <w:rsid w:val="00DF2460"/>
    <w:rsid w:val="00DF7ACC"/>
    <w:rsid w:val="00E11873"/>
    <w:rsid w:val="00E13CAC"/>
    <w:rsid w:val="00E176B1"/>
    <w:rsid w:val="00E34902"/>
    <w:rsid w:val="00E43F6A"/>
    <w:rsid w:val="00E50875"/>
    <w:rsid w:val="00EA67F8"/>
    <w:rsid w:val="00EB7BD0"/>
    <w:rsid w:val="00ED5529"/>
    <w:rsid w:val="00F04073"/>
    <w:rsid w:val="00F16C1B"/>
    <w:rsid w:val="00F223E5"/>
    <w:rsid w:val="00F41991"/>
    <w:rsid w:val="00F5527E"/>
    <w:rsid w:val="00F605AA"/>
    <w:rsid w:val="00F75F29"/>
    <w:rsid w:val="00F94ED5"/>
    <w:rsid w:val="00FA1C1E"/>
    <w:rsid w:val="00FA321C"/>
    <w:rsid w:val="00FB1175"/>
    <w:rsid w:val="00FD1F7F"/>
    <w:rsid w:val="00FF3395"/>
    <w:rsid w:val="00FF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43E5E0-C743-46B4-B21B-87A53E745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90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A190C"/>
    <w:rPr>
      <w:color w:val="0000FF"/>
      <w:u w:val="single"/>
    </w:rPr>
  </w:style>
  <w:style w:type="character" w:customStyle="1" w:styleId="aqj">
    <w:name w:val="aqj"/>
    <w:basedOn w:val="DefaultParagraphFont"/>
    <w:rsid w:val="00DA190C"/>
  </w:style>
  <w:style w:type="paragraph" w:styleId="BalloonText">
    <w:name w:val="Balloon Text"/>
    <w:basedOn w:val="Normal"/>
    <w:link w:val="BalloonTextChar"/>
    <w:uiPriority w:val="99"/>
    <w:semiHidden/>
    <w:unhideWhenUsed/>
    <w:rsid w:val="00DA190C"/>
    <w:rPr>
      <w:rFonts w:ascii="Tahoma" w:hAnsi="Tahoma" w:cs="Tahoma"/>
      <w:sz w:val="16"/>
      <w:szCs w:val="16"/>
    </w:rPr>
  </w:style>
  <w:style w:type="character" w:customStyle="1" w:styleId="BalloonTextChar">
    <w:name w:val="Balloon Text Char"/>
    <w:basedOn w:val="DefaultParagraphFont"/>
    <w:link w:val="BalloonText"/>
    <w:uiPriority w:val="99"/>
    <w:semiHidden/>
    <w:rsid w:val="00DA1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carrier@utah.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Carrier</dc:creator>
  <cp:lastModifiedBy>Kayla Strong</cp:lastModifiedBy>
  <cp:revision>43</cp:revision>
  <dcterms:created xsi:type="dcterms:W3CDTF">2015-01-30T15:10:00Z</dcterms:created>
  <dcterms:modified xsi:type="dcterms:W3CDTF">2015-04-01T22:36:00Z</dcterms:modified>
</cp:coreProperties>
</file>