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344DC6" w:rsidRDefault="00C45252" w:rsidP="00167430">
      <w:pPr>
        <w:spacing w:after="0" w:line="240" w:lineRule="auto"/>
        <w:ind w:left="450" w:firstLine="720"/>
        <w:rPr>
          <w:rFonts w:ascii="Times New Roman" w:eastAsia="Times New Roman" w:hAnsi="Times New Roman" w:cs="Times New Roman"/>
          <w:b/>
          <w:bCs/>
          <w:sz w:val="21"/>
          <w:szCs w:val="21"/>
        </w:rPr>
      </w:pPr>
      <w:r w:rsidRPr="00344DC6">
        <w:rPr>
          <w:noProof/>
          <w:sz w:val="21"/>
          <w:szCs w:val="21"/>
        </w:rPr>
        <w:drawing>
          <wp:anchor distT="0" distB="0" distL="114300" distR="114300" simplePos="0" relativeHeight="251658240" behindDoc="1" locked="0" layoutInCell="1" allowOverlap="1" wp14:anchorId="41A0F474" wp14:editId="56CED57D">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4DC6">
        <w:rPr>
          <w:rFonts w:ascii="Times New Roman" w:eastAsia="Times New Roman" w:hAnsi="Times New Roman" w:cs="Times New Roman"/>
          <w:b/>
          <w:bCs/>
          <w:sz w:val="21"/>
          <w:szCs w:val="21"/>
        </w:rPr>
        <w:t>Planning Commission Meeting</w:t>
      </w:r>
      <w:r w:rsidR="00814F50"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814F50" w:rsidRPr="00344DC6">
        <w:rPr>
          <w:rFonts w:ascii="Times New Roman" w:eastAsia="Times New Roman" w:hAnsi="Times New Roman" w:cs="Times New Roman"/>
          <w:b/>
          <w:bCs/>
          <w:sz w:val="21"/>
          <w:szCs w:val="21"/>
        </w:rPr>
        <w:tab/>
      </w:r>
    </w:p>
    <w:p w:rsidR="00C45252" w:rsidRPr="00344DC6" w:rsidRDefault="00002DA4" w:rsidP="00C45252">
      <w:pPr>
        <w:spacing w:after="0" w:line="240" w:lineRule="auto"/>
        <w:ind w:left="1170" w:right="1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April 1</w:t>
      </w:r>
      <w:r w:rsidR="00FA768F" w:rsidRPr="00344DC6">
        <w:rPr>
          <w:rFonts w:ascii="Times New Roman" w:eastAsia="Times New Roman" w:hAnsi="Times New Roman" w:cs="Times New Roman"/>
          <w:b/>
          <w:bCs/>
          <w:sz w:val="21"/>
          <w:szCs w:val="21"/>
        </w:rPr>
        <w:t>, 2015</w:t>
      </w:r>
      <w:r w:rsidR="00C45252" w:rsidRPr="00344DC6">
        <w:rPr>
          <w:rFonts w:ascii="Times New Roman" w:eastAsia="Times New Roman" w:hAnsi="Times New Roman" w:cs="Times New Roman"/>
          <w:b/>
          <w:bCs/>
          <w:sz w:val="21"/>
          <w:szCs w:val="21"/>
        </w:rPr>
        <w:t xml:space="preserve"> – 6:</w:t>
      </w:r>
      <w:r w:rsidR="00917248" w:rsidRPr="00344DC6">
        <w:rPr>
          <w:rFonts w:ascii="Times New Roman" w:eastAsia="Times New Roman" w:hAnsi="Times New Roman" w:cs="Times New Roman"/>
          <w:b/>
          <w:bCs/>
          <w:sz w:val="21"/>
          <w:szCs w:val="21"/>
        </w:rPr>
        <w:t>3</w:t>
      </w:r>
      <w:r w:rsidR="00C45252" w:rsidRPr="00344DC6">
        <w:rPr>
          <w:rFonts w:ascii="Times New Roman" w:eastAsia="Times New Roman" w:hAnsi="Times New Roman" w:cs="Times New Roman"/>
          <w:b/>
          <w:bCs/>
          <w:sz w:val="21"/>
          <w:szCs w:val="21"/>
        </w:rPr>
        <w:t>0PM</w:t>
      </w:r>
      <w:r w:rsidR="00C45252" w:rsidRPr="00344DC6">
        <w:rPr>
          <w:rFonts w:ascii="Times New Roman" w:eastAsia="Times New Roman" w:hAnsi="Times New Roman" w:cs="Times New Roman"/>
          <w:b/>
          <w:bCs/>
          <w:sz w:val="21"/>
          <w:szCs w:val="21"/>
        </w:rPr>
        <w:tab/>
      </w:r>
    </w:p>
    <w:p w:rsidR="00C45252" w:rsidRPr="00344DC6" w:rsidRDefault="00C45252" w:rsidP="00C45252">
      <w:pPr>
        <w:spacing w:after="0" w:line="240" w:lineRule="auto"/>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505 East 2600 North</w:t>
      </w:r>
    </w:p>
    <w:p w:rsidR="00C45252" w:rsidRPr="00344DC6" w:rsidRDefault="00C45252" w:rsidP="00C45252">
      <w:pPr>
        <w:spacing w:after="0" w:line="240" w:lineRule="auto"/>
        <w:ind w:left="1170" w:right="1080"/>
        <w:rPr>
          <w:rFonts w:ascii="Times New Roman" w:eastAsia="Times New Roman" w:hAnsi="Times New Roman" w:cs="Times New Roman"/>
          <w:sz w:val="21"/>
          <w:szCs w:val="21"/>
        </w:rPr>
      </w:pPr>
      <w:r w:rsidRPr="00344DC6">
        <w:rPr>
          <w:rFonts w:ascii="Times New Roman" w:eastAsia="Times New Roman" w:hAnsi="Times New Roman" w:cs="Times New Roman"/>
          <w:b/>
          <w:bCs/>
          <w:sz w:val="21"/>
          <w:szCs w:val="21"/>
        </w:rPr>
        <w:t>North Ogden City, Utah</w:t>
      </w:r>
    </w:p>
    <w:p w:rsidR="00C45252" w:rsidRPr="00344DC6" w:rsidRDefault="00C45252" w:rsidP="00C45252">
      <w:pPr>
        <w:spacing w:after="0" w:line="220" w:lineRule="exact"/>
        <w:ind w:left="1170" w:right="1080"/>
        <w:jc w:val="center"/>
        <w:rPr>
          <w:rFonts w:ascii="Times New Roman" w:eastAsia="Times New Roman" w:hAnsi="Times New Roman" w:cs="Times New Roman"/>
          <w:sz w:val="21"/>
          <w:szCs w:val="21"/>
        </w:rPr>
      </w:pPr>
    </w:p>
    <w:p w:rsidR="00C45252" w:rsidRPr="00344DC6" w:rsidRDefault="00C45252" w:rsidP="00C45252">
      <w:pPr>
        <w:tabs>
          <w:tab w:val="left" w:pos="6818"/>
        </w:tabs>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 xml:space="preserve">Welcome: </w:t>
      </w:r>
      <w:r w:rsidR="00002DA4">
        <w:rPr>
          <w:rFonts w:ascii="Times New Roman" w:eastAsia="Times New Roman" w:hAnsi="Times New Roman" w:cs="Times New Roman"/>
          <w:b/>
          <w:sz w:val="21"/>
          <w:szCs w:val="21"/>
        </w:rPr>
        <w:t>Vice-</w:t>
      </w:r>
      <w:r w:rsidRPr="00344DC6">
        <w:rPr>
          <w:rFonts w:ascii="Times New Roman" w:eastAsia="Times New Roman" w:hAnsi="Times New Roman" w:cs="Times New Roman"/>
          <w:b/>
          <w:sz w:val="21"/>
          <w:szCs w:val="21"/>
        </w:rPr>
        <w:t xml:space="preserve">Chairman </w:t>
      </w:r>
      <w:r w:rsidR="00002DA4">
        <w:rPr>
          <w:rFonts w:ascii="Times New Roman" w:eastAsia="Times New Roman" w:hAnsi="Times New Roman" w:cs="Times New Roman"/>
          <w:b/>
          <w:sz w:val="21"/>
          <w:szCs w:val="21"/>
        </w:rPr>
        <w:t>Waite</w:t>
      </w:r>
      <w:r w:rsidRPr="00344DC6">
        <w:rPr>
          <w:rFonts w:ascii="Times New Roman" w:eastAsia="Times New Roman" w:hAnsi="Times New Roman" w:cs="Times New Roman"/>
          <w:b/>
          <w:sz w:val="21"/>
          <w:szCs w:val="21"/>
        </w:rPr>
        <w:tab/>
      </w:r>
    </w:p>
    <w:p w:rsidR="00C45252" w:rsidRPr="00344DC6" w:rsidRDefault="00C45252" w:rsidP="00C45252">
      <w:pPr>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Invocation and Pledge of Allegiance:</w:t>
      </w:r>
      <w:r w:rsidRPr="00344DC6">
        <w:rPr>
          <w:rFonts w:ascii="Times New Roman" w:eastAsia="Times New Roman" w:hAnsi="Times New Roman" w:cs="Times New Roman"/>
          <w:sz w:val="21"/>
          <w:szCs w:val="21"/>
        </w:rPr>
        <w:t xml:space="preserve"> </w:t>
      </w:r>
      <w:r w:rsidR="00FD7776">
        <w:rPr>
          <w:rFonts w:ascii="Times New Roman" w:eastAsia="Times New Roman" w:hAnsi="Times New Roman" w:cs="Times New Roman"/>
          <w:b/>
          <w:sz w:val="21"/>
          <w:szCs w:val="21"/>
        </w:rPr>
        <w:t xml:space="preserve">Commissioner </w:t>
      </w:r>
      <w:r w:rsidR="00002DA4">
        <w:rPr>
          <w:rFonts w:ascii="Times New Roman" w:eastAsia="Times New Roman" w:hAnsi="Times New Roman" w:cs="Times New Roman"/>
          <w:b/>
          <w:sz w:val="21"/>
          <w:szCs w:val="21"/>
        </w:rPr>
        <w:t>Prisbrey</w:t>
      </w:r>
    </w:p>
    <w:p w:rsidR="00C45252" w:rsidRPr="00344DC6" w:rsidRDefault="00C45252" w:rsidP="00C45252">
      <w:pPr>
        <w:spacing w:after="0"/>
        <w:ind w:left="1170" w:right="1080"/>
        <w:rPr>
          <w:rFonts w:ascii="Times New Roman" w:eastAsia="Times New Roman" w:hAnsi="Times New Roman" w:cs="Times New Roman"/>
          <w:b/>
          <w:sz w:val="21"/>
          <w:szCs w:val="21"/>
        </w:rPr>
      </w:pPr>
    </w:p>
    <w:p w:rsidR="00C45252" w:rsidRPr="00344DC6" w:rsidRDefault="00C45252" w:rsidP="00C45252">
      <w:pPr>
        <w:spacing w:after="0"/>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6:30PM – Regular Meeting</w:t>
      </w:r>
    </w:p>
    <w:p w:rsidR="00787DD1" w:rsidRPr="00344DC6" w:rsidRDefault="00787DD1" w:rsidP="00CC43F1">
      <w:pPr>
        <w:keepNext/>
        <w:spacing w:after="0"/>
        <w:ind w:right="1080"/>
        <w:outlineLvl w:val="0"/>
        <w:rPr>
          <w:rFonts w:ascii="Times New Roman" w:eastAsia="Times New Roman" w:hAnsi="Times New Roman" w:cs="Times New Roman"/>
          <w:b/>
          <w:bCs/>
          <w:sz w:val="21"/>
          <w:szCs w:val="21"/>
          <w:u w:val="single"/>
        </w:rPr>
      </w:pPr>
    </w:p>
    <w:p w:rsidR="00C45252" w:rsidRPr="00344DC6" w:rsidRDefault="006A092A" w:rsidP="00234A1E">
      <w:pPr>
        <w:keepNext/>
        <w:spacing w:after="0"/>
        <w:ind w:left="1170" w:right="1080"/>
        <w:outlineLvl w:val="0"/>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A</w:t>
      </w:r>
      <w:r w:rsidR="00C45252" w:rsidRPr="00344DC6">
        <w:rPr>
          <w:rFonts w:ascii="Times New Roman" w:eastAsia="Times New Roman" w:hAnsi="Times New Roman" w:cs="Times New Roman"/>
          <w:b/>
          <w:bCs/>
          <w:sz w:val="21"/>
          <w:szCs w:val="21"/>
          <w:u w:val="single"/>
        </w:rPr>
        <w:t>ctive Agenda</w:t>
      </w:r>
    </w:p>
    <w:p w:rsidR="00613975" w:rsidRPr="00D45F52" w:rsidRDefault="004E6E2E"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bCs/>
          <w:sz w:val="21"/>
          <w:szCs w:val="21"/>
        </w:rPr>
        <w:t>Public c</w:t>
      </w:r>
      <w:r w:rsidR="00C45252" w:rsidRPr="00344DC6">
        <w:rPr>
          <w:rFonts w:ascii="Times New Roman" w:eastAsia="Times New Roman" w:hAnsi="Times New Roman" w:cs="Times New Roman"/>
          <w:bCs/>
          <w:sz w:val="21"/>
          <w:szCs w:val="21"/>
        </w:rPr>
        <w:t>omments</w:t>
      </w:r>
    </w:p>
    <w:p w:rsidR="00D45F52" w:rsidRPr="00D45F52" w:rsidRDefault="00501EE9" w:rsidP="00D45F52">
      <w:pPr>
        <w:numPr>
          <w:ilvl w:val="0"/>
          <w:numId w:val="2"/>
        </w:numPr>
        <w:spacing w:after="0"/>
        <w:ind w:left="1890" w:right="1080"/>
        <w:rPr>
          <w:rFonts w:ascii="Times New Roman" w:hAnsi="Times New Roman" w:cs="Times New Roman"/>
          <w:sz w:val="21"/>
          <w:szCs w:val="21"/>
        </w:rPr>
      </w:pPr>
      <w:hyperlink r:id="rId10" w:history="1">
        <w:r w:rsidR="00D45F52" w:rsidRPr="00501EE9">
          <w:rPr>
            <w:rStyle w:val="Hyperlink"/>
            <w:rFonts w:ascii="Times New Roman" w:hAnsi="Times New Roman" w:cs="Times New Roman"/>
            <w:sz w:val="21"/>
            <w:szCs w:val="21"/>
          </w:rPr>
          <w:t>Discussion</w:t>
        </w:r>
      </w:hyperlink>
      <w:r w:rsidR="00D45F52">
        <w:rPr>
          <w:rFonts w:ascii="Times New Roman" w:hAnsi="Times New Roman" w:cs="Times New Roman"/>
          <w:sz w:val="21"/>
          <w:szCs w:val="21"/>
        </w:rPr>
        <w:t xml:space="preserve"> and/or action to consider a Site Plan Application for Sunny Slope Preschool, located at approximately 468 E 1750 N</w:t>
      </w:r>
    </w:p>
    <w:p w:rsidR="00D45F52" w:rsidRPr="00613975" w:rsidRDefault="00501EE9" w:rsidP="00D45F52">
      <w:pPr>
        <w:numPr>
          <w:ilvl w:val="0"/>
          <w:numId w:val="2"/>
        </w:numPr>
        <w:spacing w:after="0"/>
        <w:ind w:left="1890" w:right="1080"/>
        <w:rPr>
          <w:rFonts w:ascii="Times New Roman" w:hAnsi="Times New Roman" w:cs="Times New Roman"/>
          <w:sz w:val="21"/>
          <w:szCs w:val="21"/>
        </w:rPr>
      </w:pPr>
      <w:hyperlink r:id="rId11" w:history="1">
        <w:r w:rsidR="00D45F52" w:rsidRPr="00501EE9">
          <w:rPr>
            <w:rStyle w:val="Hyperlink"/>
            <w:rFonts w:ascii="Times New Roman" w:hAnsi="Times New Roman" w:cs="Times New Roman"/>
            <w:bCs/>
            <w:sz w:val="21"/>
            <w:szCs w:val="21"/>
          </w:rPr>
          <w:t>Discussion</w:t>
        </w:r>
      </w:hyperlink>
      <w:r w:rsidR="00D45F52" w:rsidRPr="00613975">
        <w:rPr>
          <w:rFonts w:ascii="Times New Roman" w:hAnsi="Times New Roman" w:cs="Times New Roman"/>
          <w:bCs/>
          <w:sz w:val="21"/>
          <w:szCs w:val="21"/>
        </w:rPr>
        <w:t xml:space="preserve"> and/or action to consider Hall Tree Subdivision Phase XVI, Preliminary and Final Plat, located at approximately 3000 N 1400 E</w:t>
      </w:r>
    </w:p>
    <w:p w:rsidR="00AE6095" w:rsidRDefault="00501EE9" w:rsidP="00AE6095">
      <w:pPr>
        <w:keepNext/>
        <w:numPr>
          <w:ilvl w:val="0"/>
          <w:numId w:val="2"/>
        </w:numPr>
        <w:spacing w:after="0" w:line="240" w:lineRule="auto"/>
        <w:ind w:left="1890" w:right="1080"/>
        <w:outlineLvl w:val="0"/>
        <w:rPr>
          <w:rFonts w:ascii="Times New Roman" w:eastAsia="Times New Roman" w:hAnsi="Times New Roman" w:cs="Times New Roman"/>
          <w:sz w:val="21"/>
          <w:szCs w:val="21"/>
        </w:rPr>
      </w:pPr>
      <w:hyperlink r:id="rId12" w:history="1">
        <w:r w:rsidR="00002DA4" w:rsidRPr="00501EE9">
          <w:rPr>
            <w:rStyle w:val="Hyperlink"/>
            <w:rFonts w:ascii="Times New Roman" w:hAnsi="Times New Roman" w:cs="Times New Roman"/>
            <w:bCs/>
            <w:sz w:val="21"/>
            <w:szCs w:val="21"/>
          </w:rPr>
          <w:t>Public hearing</w:t>
        </w:r>
      </w:hyperlink>
      <w:r w:rsidR="00002DA4">
        <w:rPr>
          <w:rFonts w:ascii="Times New Roman" w:hAnsi="Times New Roman" w:cs="Times New Roman"/>
          <w:bCs/>
          <w:sz w:val="21"/>
          <w:szCs w:val="21"/>
        </w:rPr>
        <w:t xml:space="preserve"> to receive comments </w:t>
      </w:r>
      <w:r w:rsidR="00AE6095">
        <w:rPr>
          <w:rFonts w:ascii="Times New Roman" w:hAnsi="Times New Roman" w:cs="Times New Roman"/>
          <w:bCs/>
          <w:sz w:val="21"/>
          <w:szCs w:val="21"/>
        </w:rPr>
        <w:t>to rezone property, located at approximately 786 E 2100 N, from Residential RE-20 to Residential R-1-12.5</w:t>
      </w:r>
    </w:p>
    <w:p w:rsidR="00002DA4" w:rsidRPr="00AE6095" w:rsidRDefault="00AE6095"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AE6095">
        <w:rPr>
          <w:rFonts w:ascii="Times New Roman" w:eastAsia="Times New Roman" w:hAnsi="Times New Roman" w:cs="Times New Roman"/>
          <w:sz w:val="21"/>
          <w:szCs w:val="21"/>
        </w:rPr>
        <w:t>Discussion and/or recommendation to</w:t>
      </w:r>
      <w:r w:rsidRPr="00AE6095">
        <w:rPr>
          <w:rFonts w:ascii="Times New Roman" w:hAnsi="Times New Roman" w:cs="Times New Roman"/>
          <w:bCs/>
          <w:sz w:val="21"/>
          <w:szCs w:val="21"/>
        </w:rPr>
        <w:t xml:space="preserve"> rezone property, located at approximately 786 E 2100 N, from Residential RE-20 to Residential R-1-12.5</w:t>
      </w:r>
    </w:p>
    <w:p w:rsidR="00613975" w:rsidRPr="00613975" w:rsidRDefault="00501EE9"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hyperlink r:id="rId13" w:history="1">
        <w:r w:rsidR="00002DA4" w:rsidRPr="00501EE9">
          <w:rPr>
            <w:rStyle w:val="Hyperlink"/>
            <w:rFonts w:ascii="Times New Roman" w:hAnsi="Times New Roman" w:cs="Times New Roman"/>
            <w:bCs/>
            <w:sz w:val="21"/>
            <w:szCs w:val="21"/>
          </w:rPr>
          <w:t>Discussion</w:t>
        </w:r>
      </w:hyperlink>
      <w:r w:rsidR="00002DA4">
        <w:rPr>
          <w:rFonts w:ascii="Times New Roman" w:hAnsi="Times New Roman" w:cs="Times New Roman"/>
          <w:bCs/>
          <w:sz w:val="21"/>
          <w:szCs w:val="21"/>
        </w:rPr>
        <w:t xml:space="preserve"> and/or action to consider </w:t>
      </w:r>
      <w:r w:rsidR="00613975" w:rsidRPr="00613975">
        <w:rPr>
          <w:rFonts w:ascii="Times New Roman" w:hAnsi="Times New Roman" w:cs="Times New Roman"/>
          <w:bCs/>
          <w:sz w:val="21"/>
          <w:szCs w:val="21"/>
        </w:rPr>
        <w:t>a Sit</w:t>
      </w:r>
      <w:r w:rsidR="00002DA4">
        <w:rPr>
          <w:rFonts w:ascii="Times New Roman" w:hAnsi="Times New Roman" w:cs="Times New Roman"/>
          <w:bCs/>
          <w:sz w:val="21"/>
          <w:szCs w:val="21"/>
        </w:rPr>
        <w:t>e Plan Application for Quail Meadow Assisted Living</w:t>
      </w:r>
      <w:r w:rsidR="00613975" w:rsidRPr="00613975">
        <w:rPr>
          <w:rFonts w:ascii="Times New Roman" w:hAnsi="Times New Roman" w:cs="Times New Roman"/>
          <w:bCs/>
          <w:sz w:val="21"/>
          <w:szCs w:val="21"/>
        </w:rPr>
        <w:t xml:space="preserve">, located at approximately </w:t>
      </w:r>
      <w:r w:rsidR="00002DA4">
        <w:rPr>
          <w:rFonts w:ascii="Times New Roman" w:hAnsi="Times New Roman" w:cs="Times New Roman"/>
          <w:bCs/>
          <w:sz w:val="21"/>
          <w:szCs w:val="21"/>
        </w:rPr>
        <w:t xml:space="preserve">786 E 2100 N </w:t>
      </w:r>
    </w:p>
    <w:p w:rsidR="00002DA4" w:rsidRDefault="00501EE9" w:rsidP="00DB3B7D">
      <w:pPr>
        <w:numPr>
          <w:ilvl w:val="0"/>
          <w:numId w:val="2"/>
        </w:numPr>
        <w:spacing w:after="0"/>
        <w:ind w:left="1890" w:right="1080"/>
        <w:rPr>
          <w:rFonts w:ascii="Times New Roman" w:hAnsi="Times New Roman" w:cs="Times New Roman"/>
          <w:sz w:val="21"/>
          <w:szCs w:val="21"/>
        </w:rPr>
      </w:pPr>
      <w:hyperlink r:id="rId14" w:history="1">
        <w:r w:rsidR="00002DA4" w:rsidRPr="00501EE9">
          <w:rPr>
            <w:rStyle w:val="Hyperlink"/>
            <w:rFonts w:ascii="Times New Roman" w:hAnsi="Times New Roman" w:cs="Times New Roman"/>
            <w:sz w:val="21"/>
            <w:szCs w:val="21"/>
          </w:rPr>
          <w:t xml:space="preserve">Discussion </w:t>
        </w:r>
      </w:hyperlink>
      <w:r w:rsidR="00002DA4">
        <w:rPr>
          <w:rFonts w:ascii="Times New Roman" w:hAnsi="Times New Roman" w:cs="Times New Roman"/>
          <w:sz w:val="21"/>
          <w:szCs w:val="21"/>
        </w:rPr>
        <w:t>and/or action to consider a Conditional Use Permit for Legacy North PRUD Phase IV, located at approximately 2400 N 500 E</w:t>
      </w:r>
    </w:p>
    <w:p w:rsidR="00D45F52" w:rsidRPr="00D45F52" w:rsidRDefault="00EE4095" w:rsidP="00D45F52">
      <w:pPr>
        <w:pStyle w:val="ListParagraph"/>
        <w:numPr>
          <w:ilvl w:val="0"/>
          <w:numId w:val="2"/>
        </w:numPr>
        <w:spacing w:after="0"/>
        <w:ind w:left="1890" w:right="1080"/>
        <w:rPr>
          <w:rFonts w:ascii="Times New Roman" w:hAnsi="Times New Roman" w:cs="Times New Roman"/>
          <w:sz w:val="21"/>
          <w:szCs w:val="21"/>
        </w:rPr>
      </w:pPr>
      <w:r w:rsidRPr="00D45F52">
        <w:rPr>
          <w:rFonts w:ascii="Times New Roman" w:hAnsi="Times New Roman" w:cs="Times New Roman"/>
          <w:sz w:val="21"/>
          <w:szCs w:val="21"/>
        </w:rPr>
        <w:t>Discuss</w:t>
      </w:r>
      <w:r w:rsidR="00002DA4" w:rsidRPr="00D45F52">
        <w:rPr>
          <w:rFonts w:ascii="Times New Roman" w:hAnsi="Times New Roman" w:cs="Times New Roman"/>
          <w:sz w:val="21"/>
          <w:szCs w:val="21"/>
        </w:rPr>
        <w:t>ion and/or action to consider Legacy North PRUD Phase IV, Preliminary Plat, located at approximately 2400 N 500 E</w:t>
      </w:r>
      <w:r w:rsidR="00D45F52" w:rsidRPr="00D45F52">
        <w:t xml:space="preserve"> </w:t>
      </w:r>
    </w:p>
    <w:p w:rsidR="00DB3B7D" w:rsidRPr="00D45F52" w:rsidRDefault="00501EE9" w:rsidP="00D45F52">
      <w:pPr>
        <w:pStyle w:val="ListParagraph"/>
        <w:numPr>
          <w:ilvl w:val="0"/>
          <w:numId w:val="2"/>
        </w:numPr>
        <w:spacing w:after="0"/>
        <w:ind w:left="1890" w:right="1080"/>
        <w:rPr>
          <w:rFonts w:ascii="Times New Roman" w:hAnsi="Times New Roman" w:cs="Times New Roman"/>
          <w:sz w:val="21"/>
          <w:szCs w:val="21"/>
        </w:rPr>
      </w:pPr>
      <w:hyperlink r:id="rId15" w:history="1">
        <w:r w:rsidR="00D45F52" w:rsidRPr="00501EE9">
          <w:rPr>
            <w:rStyle w:val="Hyperlink"/>
            <w:rFonts w:ascii="Times New Roman" w:hAnsi="Times New Roman" w:cs="Times New Roman"/>
            <w:sz w:val="21"/>
            <w:szCs w:val="21"/>
          </w:rPr>
          <w:t>Discussion</w:t>
        </w:r>
      </w:hyperlink>
      <w:r w:rsidR="00D45F52" w:rsidRPr="00D45F52">
        <w:rPr>
          <w:rFonts w:ascii="Times New Roman" w:hAnsi="Times New Roman" w:cs="Times New Roman"/>
          <w:sz w:val="21"/>
          <w:szCs w:val="21"/>
        </w:rPr>
        <w:t xml:space="preserve"> and/or action to consider a Conditional Use Permit for The Ranches Subdivision, located approximately at 150 E 2275 N</w:t>
      </w:r>
    </w:p>
    <w:p w:rsidR="00D45F52" w:rsidRPr="00D45F52" w:rsidRDefault="000C2E62" w:rsidP="00D45F52">
      <w:pPr>
        <w:numPr>
          <w:ilvl w:val="0"/>
          <w:numId w:val="2"/>
        </w:numPr>
        <w:spacing w:after="0"/>
        <w:ind w:left="1890" w:right="1080"/>
        <w:rPr>
          <w:rFonts w:ascii="Times New Roman" w:hAnsi="Times New Roman" w:cs="Times New Roman"/>
          <w:sz w:val="21"/>
          <w:szCs w:val="21"/>
        </w:rPr>
      </w:pPr>
      <w:r>
        <w:rPr>
          <w:rFonts w:ascii="Times New Roman" w:hAnsi="Times New Roman" w:cs="Times New Roman"/>
          <w:bCs/>
          <w:sz w:val="21"/>
          <w:szCs w:val="21"/>
        </w:rPr>
        <w:t xml:space="preserve">Discussion and/or action to </w:t>
      </w:r>
      <w:r w:rsidR="00002DA4">
        <w:rPr>
          <w:rFonts w:ascii="Times New Roman" w:hAnsi="Times New Roman" w:cs="Times New Roman"/>
          <w:bCs/>
          <w:sz w:val="21"/>
          <w:szCs w:val="21"/>
        </w:rPr>
        <w:t>consider The Ranches Subdivision, Preliminary</w:t>
      </w:r>
      <w:r w:rsidR="00D45F52">
        <w:rPr>
          <w:rFonts w:ascii="Times New Roman" w:hAnsi="Times New Roman" w:cs="Times New Roman"/>
          <w:bCs/>
          <w:sz w:val="21"/>
          <w:szCs w:val="21"/>
        </w:rPr>
        <w:t xml:space="preserve"> Plat, located at approximately 150 E 2275 N</w:t>
      </w:r>
    </w:p>
    <w:p w:rsidR="00CA05BE"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sz w:val="21"/>
          <w:szCs w:val="21"/>
        </w:rPr>
        <w:t>Public c</w:t>
      </w:r>
      <w:r w:rsidR="00CA05BE" w:rsidRPr="00344DC6">
        <w:rPr>
          <w:rFonts w:ascii="Times New Roman" w:eastAsia="Times New Roman" w:hAnsi="Times New Roman" w:cs="Times New Roman"/>
          <w:sz w:val="21"/>
          <w:szCs w:val="21"/>
        </w:rPr>
        <w:t>omments</w:t>
      </w:r>
      <w:bookmarkStart w:id="0" w:name="_GoBack"/>
      <w:bookmarkEnd w:id="0"/>
    </w:p>
    <w:p w:rsidR="00C45252"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bCs/>
          <w:sz w:val="21"/>
          <w:szCs w:val="21"/>
        </w:rPr>
      </w:pPr>
      <w:r w:rsidRPr="00344DC6">
        <w:rPr>
          <w:rFonts w:ascii="Times New Roman" w:eastAsia="Times New Roman" w:hAnsi="Times New Roman" w:cs="Times New Roman"/>
          <w:bCs/>
          <w:sz w:val="21"/>
          <w:szCs w:val="21"/>
        </w:rPr>
        <w:t>Planning Commission/Staff c</w:t>
      </w:r>
      <w:r w:rsidR="00C45252" w:rsidRPr="00344DC6">
        <w:rPr>
          <w:rFonts w:ascii="Times New Roman" w:eastAsia="Times New Roman" w:hAnsi="Times New Roman" w:cs="Times New Roman"/>
          <w:bCs/>
          <w:sz w:val="21"/>
          <w:szCs w:val="21"/>
        </w:rPr>
        <w:t>omments</w:t>
      </w:r>
    </w:p>
    <w:p w:rsidR="00B7447B" w:rsidRPr="00344DC6" w:rsidRDefault="00C45252" w:rsidP="00234A1E">
      <w:pPr>
        <w:keepNext/>
        <w:numPr>
          <w:ilvl w:val="0"/>
          <w:numId w:val="2"/>
        </w:numPr>
        <w:spacing w:after="0" w:line="240" w:lineRule="auto"/>
        <w:ind w:left="1890" w:right="1080"/>
        <w:outlineLvl w:val="0"/>
        <w:rPr>
          <w:rFonts w:ascii="Times New Roman" w:hAnsi="Times New Roman" w:cs="Times New Roman"/>
          <w:sz w:val="21"/>
          <w:szCs w:val="21"/>
        </w:rPr>
      </w:pPr>
      <w:r w:rsidRPr="00344DC6">
        <w:rPr>
          <w:rFonts w:ascii="Times New Roman" w:eastAsia="Times New Roman" w:hAnsi="Times New Roman" w:cs="Times New Roman"/>
          <w:bCs/>
          <w:sz w:val="21"/>
          <w:szCs w:val="21"/>
        </w:rPr>
        <w:t>Adjournment</w:t>
      </w:r>
    </w:p>
    <w:p w:rsidR="00BD0742" w:rsidRPr="00344DC6" w:rsidRDefault="00B7447B" w:rsidP="00B7447B">
      <w:pPr>
        <w:tabs>
          <w:tab w:val="left" w:pos="4605"/>
        </w:tabs>
        <w:rPr>
          <w:sz w:val="21"/>
          <w:szCs w:val="21"/>
        </w:rPr>
      </w:pPr>
      <w:r w:rsidRPr="00344DC6">
        <w:rPr>
          <w:sz w:val="21"/>
          <w:szCs w:val="21"/>
        </w:rPr>
        <w:tab/>
      </w:r>
    </w:p>
    <w:sectPr w:rsidR="00BD0742" w:rsidRPr="00344DC6" w:rsidSect="000F7F4F">
      <w:footerReference w:type="default" r:id="rId1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002DA4">
      <w:rPr>
        <w:rFonts w:ascii="Times New Roman" w:eastAsia="Times New Roman" w:hAnsi="Times New Roman" w:cs="Times New Roman"/>
        <w:sz w:val="14"/>
        <w:szCs w:val="16"/>
      </w:rPr>
      <w:t>26</w:t>
    </w:r>
    <w:r w:rsidR="00D2052B" w:rsidRPr="00D2052B">
      <w:rPr>
        <w:rFonts w:ascii="Times New Roman" w:eastAsia="Times New Roman" w:hAnsi="Times New Roman" w:cs="Times New Roman"/>
        <w:sz w:val="14"/>
        <w:szCs w:val="16"/>
        <w:vertAlign w:val="superscript"/>
      </w:rPr>
      <w:t>th</w:t>
    </w:r>
    <w:r w:rsidR="00BC15EA">
      <w:rPr>
        <w:rFonts w:ascii="Times New Roman" w:eastAsia="Times New Roman" w:hAnsi="Times New Roman" w:cs="Times New Roman"/>
        <w:sz w:val="14"/>
        <w:szCs w:val="16"/>
      </w:rPr>
      <w:t xml:space="preserve"> </w:t>
    </w:r>
    <w:r w:rsidR="00BC5323">
      <w:rPr>
        <w:rFonts w:ascii="Times New Roman" w:eastAsia="Times New Roman" w:hAnsi="Times New Roman" w:cs="Times New Roman"/>
        <w:sz w:val="14"/>
        <w:szCs w:val="16"/>
      </w:rPr>
      <w:t xml:space="preserve">day of </w:t>
    </w:r>
    <w:r w:rsidR="000C2E62">
      <w:rPr>
        <w:rFonts w:ascii="Times New Roman" w:eastAsia="Times New Roman" w:hAnsi="Times New Roman" w:cs="Times New Roman"/>
        <w:sz w:val="14"/>
        <w:szCs w:val="16"/>
      </w:rPr>
      <w:t>March</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1D1D23E4"/>
    <w:multiLevelType w:val="hybridMultilevel"/>
    <w:tmpl w:val="ED882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2DA4"/>
    <w:rsid w:val="00006104"/>
    <w:rsid w:val="00014AFD"/>
    <w:rsid w:val="00030ACC"/>
    <w:rsid w:val="00073CA5"/>
    <w:rsid w:val="00082839"/>
    <w:rsid w:val="000B6E2E"/>
    <w:rsid w:val="000C2E62"/>
    <w:rsid w:val="000D30E9"/>
    <w:rsid w:val="000D6554"/>
    <w:rsid w:val="000F7F4F"/>
    <w:rsid w:val="00102FC6"/>
    <w:rsid w:val="00117C3A"/>
    <w:rsid w:val="00147161"/>
    <w:rsid w:val="00167430"/>
    <w:rsid w:val="00171871"/>
    <w:rsid w:val="00181AF3"/>
    <w:rsid w:val="001A35D1"/>
    <w:rsid w:val="001D56D3"/>
    <w:rsid w:val="001E1845"/>
    <w:rsid w:val="00220409"/>
    <w:rsid w:val="00234A1E"/>
    <w:rsid w:val="00237A55"/>
    <w:rsid w:val="00244068"/>
    <w:rsid w:val="002607A4"/>
    <w:rsid w:val="002D0BF0"/>
    <w:rsid w:val="002D43CF"/>
    <w:rsid w:val="002F59C6"/>
    <w:rsid w:val="002F65FF"/>
    <w:rsid w:val="00324FAE"/>
    <w:rsid w:val="00344DC6"/>
    <w:rsid w:val="003961E6"/>
    <w:rsid w:val="003B481B"/>
    <w:rsid w:val="003C2CF7"/>
    <w:rsid w:val="003C4B3B"/>
    <w:rsid w:val="003C5D05"/>
    <w:rsid w:val="003F393C"/>
    <w:rsid w:val="00417483"/>
    <w:rsid w:val="00432537"/>
    <w:rsid w:val="00453728"/>
    <w:rsid w:val="00485B95"/>
    <w:rsid w:val="004A5704"/>
    <w:rsid w:val="004B54DC"/>
    <w:rsid w:val="004B7DC4"/>
    <w:rsid w:val="004D0EF6"/>
    <w:rsid w:val="004E6E2E"/>
    <w:rsid w:val="00501EE9"/>
    <w:rsid w:val="00513C69"/>
    <w:rsid w:val="00575406"/>
    <w:rsid w:val="00576326"/>
    <w:rsid w:val="005C281E"/>
    <w:rsid w:val="005D7B0F"/>
    <w:rsid w:val="005E404B"/>
    <w:rsid w:val="00613975"/>
    <w:rsid w:val="00617AEE"/>
    <w:rsid w:val="006A092A"/>
    <w:rsid w:val="006A65A2"/>
    <w:rsid w:val="00704E3E"/>
    <w:rsid w:val="007635C1"/>
    <w:rsid w:val="00787DD1"/>
    <w:rsid w:val="00797F56"/>
    <w:rsid w:val="007E3428"/>
    <w:rsid w:val="00814F50"/>
    <w:rsid w:val="00867CF4"/>
    <w:rsid w:val="00871B08"/>
    <w:rsid w:val="008A12E8"/>
    <w:rsid w:val="008C572F"/>
    <w:rsid w:val="008E71A8"/>
    <w:rsid w:val="008E7863"/>
    <w:rsid w:val="008F3CE0"/>
    <w:rsid w:val="00900BA4"/>
    <w:rsid w:val="00917248"/>
    <w:rsid w:val="0094698A"/>
    <w:rsid w:val="0095711D"/>
    <w:rsid w:val="00957BA4"/>
    <w:rsid w:val="00974893"/>
    <w:rsid w:val="0097781B"/>
    <w:rsid w:val="00982AEE"/>
    <w:rsid w:val="009A0AFA"/>
    <w:rsid w:val="009C715E"/>
    <w:rsid w:val="00A13647"/>
    <w:rsid w:val="00A255C3"/>
    <w:rsid w:val="00A708D3"/>
    <w:rsid w:val="00A740EF"/>
    <w:rsid w:val="00AA56B4"/>
    <w:rsid w:val="00AA6DE8"/>
    <w:rsid w:val="00AC30E2"/>
    <w:rsid w:val="00AD19C7"/>
    <w:rsid w:val="00AE6095"/>
    <w:rsid w:val="00AF7A37"/>
    <w:rsid w:val="00B253CC"/>
    <w:rsid w:val="00B450C5"/>
    <w:rsid w:val="00B50301"/>
    <w:rsid w:val="00B7447B"/>
    <w:rsid w:val="00B849BF"/>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A05BE"/>
    <w:rsid w:val="00CC43F1"/>
    <w:rsid w:val="00CD63DF"/>
    <w:rsid w:val="00CE5691"/>
    <w:rsid w:val="00D2052B"/>
    <w:rsid w:val="00D2093A"/>
    <w:rsid w:val="00D3512B"/>
    <w:rsid w:val="00D45F52"/>
    <w:rsid w:val="00DB3B7D"/>
    <w:rsid w:val="00DC5105"/>
    <w:rsid w:val="00E16655"/>
    <w:rsid w:val="00E64527"/>
    <w:rsid w:val="00E85F55"/>
    <w:rsid w:val="00E92A39"/>
    <w:rsid w:val="00EC7CB7"/>
    <w:rsid w:val="00ED2BA1"/>
    <w:rsid w:val="00EE30BD"/>
    <w:rsid w:val="00EE4095"/>
    <w:rsid w:val="00EF6BDB"/>
    <w:rsid w:val="00F14197"/>
    <w:rsid w:val="00F31E76"/>
    <w:rsid w:val="00F5148D"/>
    <w:rsid w:val="00F77914"/>
    <w:rsid w:val="00F80D3E"/>
    <w:rsid w:val="00F8782F"/>
    <w:rsid w:val="00FA1156"/>
    <w:rsid w:val="00FA2E3A"/>
    <w:rsid w:val="00FA768F"/>
    <w:rsid w:val="00FC3EE0"/>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Quail-Meadows-Assisted-Living-Addition-Site-Plan-Staff-Report_Redac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Quail-Meadow-Re-Zon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Hall-Tree-Phase-XVI1.pdf" TargetMode="External"/><Relationship Id="rId5" Type="http://schemas.openxmlformats.org/officeDocument/2006/relationships/settings" Target="settings.xml"/><Relationship Id="rId15" Type="http://schemas.openxmlformats.org/officeDocument/2006/relationships/hyperlink" Target="http://northogd.ipower.com/wp/wp-content/uploads/2009/01/Staff-Report-The-Ranches.pdf" TargetMode="External"/><Relationship Id="rId10" Type="http://schemas.openxmlformats.org/officeDocument/2006/relationships/hyperlink" Target="http://northogd.ipower.com/wp/wp-content/uploads/2009/01/Staff-Report-Sunny-Slope-Preschool_Redacte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rthogd.ipower.com/wp/wp-content/uploads/2009/01/Staff-Report-Legacy-North-IV-S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CCF0-D71B-4F7A-A19C-BCC1B2CA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2</cp:revision>
  <cp:lastPrinted>2014-08-25T20:13:00Z</cp:lastPrinted>
  <dcterms:created xsi:type="dcterms:W3CDTF">2015-03-26T22:00:00Z</dcterms:created>
  <dcterms:modified xsi:type="dcterms:W3CDTF">2015-03-26T22:00:00Z</dcterms:modified>
</cp:coreProperties>
</file>