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E1" w:rsidRDefault="00713DE1">
      <w:bookmarkStart w:id="0" w:name="_GoBack"/>
      <w:bookmarkEnd w:id="0"/>
    </w:p>
    <w:tbl>
      <w:tblPr>
        <w:tblW w:w="11664" w:type="dxa"/>
        <w:tblCellSpacing w:w="50" w:type="dxa"/>
        <w:tblLayout w:type="fixed"/>
        <w:tblCellMar>
          <w:left w:w="115" w:type="dxa"/>
          <w:right w:w="115" w:type="dxa"/>
        </w:tblCellMar>
        <w:tblLook w:val="0000" w:firstRow="0" w:lastRow="0" w:firstColumn="0" w:lastColumn="0" w:noHBand="0" w:noVBand="0"/>
      </w:tblPr>
      <w:tblGrid>
        <w:gridCol w:w="1530"/>
        <w:gridCol w:w="10134"/>
      </w:tblGrid>
      <w:tr w:rsidR="00713DE1">
        <w:trPr>
          <w:tblCellSpacing w:w="50" w:type="dxa"/>
        </w:trPr>
        <w:tc>
          <w:tcPr>
            <w:tcW w:w="1380" w:type="dxa"/>
          </w:tcPr>
          <w:p w:rsidR="00713DE1" w:rsidRPr="004774E6" w:rsidRDefault="00713DE1">
            <w:pPr>
              <w:rPr>
                <w:sz w:val="18"/>
                <w:szCs w:val="18"/>
              </w:rPr>
            </w:pPr>
          </w:p>
        </w:tc>
        <w:tc>
          <w:tcPr>
            <w:tcW w:w="9984" w:type="dxa"/>
          </w:tcPr>
          <w:p w:rsidR="00713DE1" w:rsidRPr="00D34449" w:rsidRDefault="00713DE1">
            <w:pPr>
              <w:jc w:val="center"/>
              <w:rPr>
                <w:sz w:val="22"/>
                <w:szCs w:val="22"/>
              </w:rPr>
            </w:pPr>
            <w:r w:rsidRPr="00D34449">
              <w:rPr>
                <w:sz w:val="22"/>
                <w:szCs w:val="22"/>
              </w:rPr>
              <w:t>COMMISSION MEETING MINUTES</w:t>
            </w:r>
          </w:p>
          <w:p w:rsidR="00713DE1" w:rsidRPr="00481A2F" w:rsidRDefault="00A74C63">
            <w:pPr>
              <w:jc w:val="center"/>
              <w:rPr>
                <w:sz w:val="22"/>
                <w:szCs w:val="22"/>
              </w:rPr>
            </w:pPr>
            <w:r w:rsidRPr="00481A2F">
              <w:rPr>
                <w:sz w:val="22"/>
                <w:szCs w:val="22"/>
              </w:rPr>
              <w:t>October 21</w:t>
            </w:r>
            <w:r w:rsidR="0084153C" w:rsidRPr="00481A2F">
              <w:rPr>
                <w:sz w:val="22"/>
                <w:szCs w:val="22"/>
              </w:rPr>
              <w:t>, 2014</w:t>
            </w:r>
          </w:p>
          <w:p w:rsidR="00713DE1" w:rsidRPr="00481A2F" w:rsidRDefault="00713DE1">
            <w:pPr>
              <w:jc w:val="center"/>
              <w:rPr>
                <w:sz w:val="22"/>
                <w:szCs w:val="22"/>
              </w:rPr>
            </w:pPr>
          </w:p>
          <w:p w:rsidR="00713DE1" w:rsidRPr="00D34449" w:rsidRDefault="00713DE1" w:rsidP="0084153C">
            <w:pPr>
              <w:spacing w:line="360" w:lineRule="auto"/>
              <w:rPr>
                <w:sz w:val="22"/>
                <w:szCs w:val="22"/>
              </w:rPr>
            </w:pPr>
            <w:r w:rsidRPr="00481A2F">
              <w:rPr>
                <w:sz w:val="22"/>
                <w:szCs w:val="22"/>
              </w:rPr>
              <w:tab/>
              <w:t xml:space="preserve">The Board of Davis </w:t>
            </w:r>
            <w:r w:rsidR="00E3126F" w:rsidRPr="00481A2F">
              <w:rPr>
                <w:sz w:val="22"/>
                <w:szCs w:val="22"/>
              </w:rPr>
              <w:t xml:space="preserve">County Commissioners met in room </w:t>
            </w:r>
            <w:r w:rsidR="00F55D4B" w:rsidRPr="00481A2F">
              <w:rPr>
                <w:sz w:val="22"/>
                <w:szCs w:val="22"/>
              </w:rPr>
              <w:t>303</w:t>
            </w:r>
            <w:r w:rsidR="00E3126F" w:rsidRPr="00481A2F">
              <w:rPr>
                <w:sz w:val="22"/>
                <w:szCs w:val="22"/>
              </w:rPr>
              <w:t xml:space="preserve"> </w:t>
            </w:r>
            <w:r w:rsidRPr="00481A2F">
              <w:rPr>
                <w:sz w:val="22"/>
                <w:szCs w:val="22"/>
              </w:rPr>
              <w:t xml:space="preserve">of the Davis County </w:t>
            </w:r>
            <w:r w:rsidR="000573D3" w:rsidRPr="00481A2F">
              <w:rPr>
                <w:sz w:val="22"/>
                <w:szCs w:val="22"/>
              </w:rPr>
              <w:t xml:space="preserve">Administration Building, </w:t>
            </w:r>
            <w:r w:rsidR="004C5674" w:rsidRPr="00481A2F">
              <w:rPr>
                <w:sz w:val="22"/>
                <w:szCs w:val="22"/>
              </w:rPr>
              <w:t xml:space="preserve">61 South Main Street, </w:t>
            </w:r>
            <w:r w:rsidRPr="00481A2F">
              <w:rPr>
                <w:sz w:val="22"/>
                <w:szCs w:val="22"/>
              </w:rPr>
              <w:t xml:space="preserve">Farmington, Utah on </w:t>
            </w:r>
            <w:r w:rsidR="00A74C63" w:rsidRPr="00481A2F">
              <w:rPr>
                <w:sz w:val="22"/>
                <w:szCs w:val="22"/>
              </w:rPr>
              <w:t>October 21</w:t>
            </w:r>
            <w:r w:rsidR="0084153C" w:rsidRPr="00481A2F">
              <w:rPr>
                <w:sz w:val="22"/>
                <w:szCs w:val="22"/>
              </w:rPr>
              <w:t>, 2014</w:t>
            </w:r>
            <w:r w:rsidR="00E3126F" w:rsidRPr="00481A2F">
              <w:rPr>
                <w:sz w:val="22"/>
                <w:szCs w:val="22"/>
              </w:rPr>
              <w:t>.  Members present were</w:t>
            </w:r>
            <w:r w:rsidR="00A74C63" w:rsidRPr="00481A2F">
              <w:rPr>
                <w:sz w:val="22"/>
                <w:szCs w:val="22"/>
              </w:rPr>
              <w:t xml:space="preserve"> </w:t>
            </w:r>
            <w:r w:rsidR="00E3126F" w:rsidRPr="00481A2F">
              <w:rPr>
                <w:sz w:val="22"/>
                <w:szCs w:val="22"/>
              </w:rPr>
              <w:t>Commissioner</w:t>
            </w:r>
            <w:r w:rsidR="006A1BF0" w:rsidRPr="00481A2F">
              <w:rPr>
                <w:sz w:val="22"/>
                <w:szCs w:val="22"/>
              </w:rPr>
              <w:t xml:space="preserve"> </w:t>
            </w:r>
            <w:r w:rsidR="004C0062" w:rsidRPr="00481A2F">
              <w:rPr>
                <w:sz w:val="22"/>
                <w:szCs w:val="22"/>
              </w:rPr>
              <w:t>Louenda H. Downs</w:t>
            </w:r>
            <w:r w:rsidR="0084153C" w:rsidRPr="00481A2F">
              <w:rPr>
                <w:sz w:val="22"/>
                <w:szCs w:val="22"/>
              </w:rPr>
              <w:t xml:space="preserve"> - Chair</w:t>
            </w:r>
            <w:r w:rsidR="003901EA" w:rsidRPr="00481A2F">
              <w:rPr>
                <w:sz w:val="22"/>
                <w:szCs w:val="22"/>
              </w:rPr>
              <w:t>,</w:t>
            </w:r>
            <w:r w:rsidR="006940AE" w:rsidRPr="00481A2F">
              <w:rPr>
                <w:sz w:val="22"/>
                <w:szCs w:val="22"/>
              </w:rPr>
              <w:t xml:space="preserve"> Commissioner</w:t>
            </w:r>
            <w:r w:rsidR="006A1BF0" w:rsidRPr="00481A2F">
              <w:rPr>
                <w:sz w:val="22"/>
                <w:szCs w:val="22"/>
              </w:rPr>
              <w:t xml:space="preserve"> </w:t>
            </w:r>
            <w:r w:rsidR="004C0062" w:rsidRPr="00481A2F">
              <w:rPr>
                <w:sz w:val="22"/>
                <w:szCs w:val="22"/>
              </w:rPr>
              <w:t>P. Bret Millburn,</w:t>
            </w:r>
            <w:r w:rsidR="0084153C" w:rsidRPr="00481A2F">
              <w:rPr>
                <w:sz w:val="22"/>
                <w:szCs w:val="22"/>
              </w:rPr>
              <w:t xml:space="preserve"> Commissioner John Petroff, Jr</w:t>
            </w:r>
            <w:r w:rsidR="0045085C" w:rsidRPr="00481A2F">
              <w:rPr>
                <w:sz w:val="22"/>
                <w:szCs w:val="22"/>
              </w:rPr>
              <w:t>.</w:t>
            </w:r>
            <w:r w:rsidR="0084153C" w:rsidRPr="00481A2F">
              <w:rPr>
                <w:sz w:val="22"/>
                <w:szCs w:val="22"/>
              </w:rPr>
              <w:t>,</w:t>
            </w:r>
            <w:r w:rsidRPr="00481A2F">
              <w:rPr>
                <w:sz w:val="22"/>
                <w:szCs w:val="22"/>
              </w:rPr>
              <w:t xml:space="preserve"> Clerk/Auditor</w:t>
            </w:r>
            <w:r w:rsidR="00602B1C" w:rsidRPr="00481A2F">
              <w:rPr>
                <w:sz w:val="22"/>
                <w:szCs w:val="22"/>
              </w:rPr>
              <w:t xml:space="preserve"> Steve S. Rawlings</w:t>
            </w:r>
            <w:r w:rsidR="0045085C" w:rsidRPr="00481A2F">
              <w:rPr>
                <w:sz w:val="22"/>
                <w:szCs w:val="22"/>
              </w:rPr>
              <w:t>,</w:t>
            </w:r>
            <w:r w:rsidRPr="00481A2F">
              <w:rPr>
                <w:sz w:val="22"/>
                <w:szCs w:val="22"/>
              </w:rPr>
              <w:t xml:space="preserve"> Chief Deputy Civil County Attorney</w:t>
            </w:r>
            <w:r w:rsidR="00A74C63" w:rsidRPr="00481A2F">
              <w:rPr>
                <w:sz w:val="22"/>
                <w:szCs w:val="22"/>
              </w:rPr>
              <w:t xml:space="preserve"> Neal Geddes</w:t>
            </w:r>
            <w:r w:rsidRPr="00481A2F">
              <w:rPr>
                <w:sz w:val="22"/>
                <w:szCs w:val="22"/>
              </w:rPr>
              <w:t xml:space="preserve"> and </w:t>
            </w:r>
            <w:r w:rsidR="00E012A5" w:rsidRPr="00481A2F">
              <w:rPr>
                <w:sz w:val="22"/>
                <w:szCs w:val="22"/>
              </w:rPr>
              <w:t>Deputy Clerk/Auditor</w:t>
            </w:r>
            <w:r w:rsidR="00E3126F" w:rsidRPr="00481A2F">
              <w:rPr>
                <w:sz w:val="22"/>
                <w:szCs w:val="22"/>
              </w:rPr>
              <w:t xml:space="preserve"> </w:t>
            </w:r>
            <w:r w:rsidR="00A74C63" w:rsidRPr="00481A2F">
              <w:rPr>
                <w:sz w:val="22"/>
                <w:szCs w:val="22"/>
              </w:rPr>
              <w:t>Shauna Brady</w:t>
            </w:r>
            <w:r w:rsidRPr="00481A2F">
              <w:rPr>
                <w:sz w:val="22"/>
                <w:szCs w:val="22"/>
              </w:rPr>
              <w:t>.</w:t>
            </w:r>
            <w:r w:rsidRPr="00D34449">
              <w:rPr>
                <w:sz w:val="22"/>
                <w:szCs w:val="22"/>
              </w:rPr>
              <w:t xml:space="preserve">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rsidP="00801D22">
            <w:pPr>
              <w:pStyle w:val="BodyText2"/>
              <w:rPr>
                <w:szCs w:val="22"/>
              </w:rPr>
            </w:pPr>
            <w:r w:rsidRPr="00D34449">
              <w:rPr>
                <w:szCs w:val="22"/>
              </w:rPr>
              <w:tab/>
            </w:r>
            <w:r w:rsidR="00A74C63">
              <w:rPr>
                <w:szCs w:val="22"/>
              </w:rPr>
              <w:t>Tony Thompson, Davis County Property Manager</w:t>
            </w:r>
            <w:r w:rsidR="00F9047A" w:rsidRPr="00D34449">
              <w:rPr>
                <w:szCs w:val="22"/>
              </w:rPr>
              <w:t>,</w:t>
            </w:r>
            <w:r w:rsidR="000F2208" w:rsidRPr="00D34449">
              <w:rPr>
                <w:szCs w:val="22"/>
              </w:rPr>
              <w:t xml:space="preserve"> </w:t>
            </w:r>
            <w:r w:rsidR="000803F8" w:rsidRPr="00D34449">
              <w:rPr>
                <w:szCs w:val="22"/>
              </w:rPr>
              <w:t xml:space="preserve">led the Pledge of Allegiance. </w:t>
            </w:r>
            <w:r w:rsidR="00A74C63">
              <w:rPr>
                <w:szCs w:val="22"/>
              </w:rPr>
              <w:t xml:space="preserve"> </w:t>
            </w:r>
            <w:r w:rsidR="000803F8" w:rsidRPr="00D34449">
              <w:rPr>
                <w:szCs w:val="22"/>
              </w:rPr>
              <w:t xml:space="preserve">All in attendance were </w:t>
            </w:r>
            <w:r w:rsidR="009A5BAF" w:rsidRPr="00D34449">
              <w:rPr>
                <w:szCs w:val="22"/>
              </w:rPr>
              <w:t>invited</w:t>
            </w:r>
            <w:r w:rsidR="000803F8" w:rsidRPr="00D34449">
              <w:rPr>
                <w:szCs w:val="22"/>
              </w:rPr>
              <w:t xml:space="preserve"> to stand and join in.</w:t>
            </w:r>
          </w:p>
        </w:tc>
      </w:tr>
      <w:tr w:rsidR="00B0011D">
        <w:trPr>
          <w:tblCellSpacing w:w="50" w:type="dxa"/>
        </w:trPr>
        <w:tc>
          <w:tcPr>
            <w:tcW w:w="1380" w:type="dxa"/>
          </w:tcPr>
          <w:p w:rsidR="00B0011D" w:rsidRPr="004774E6" w:rsidRDefault="00987F8B">
            <w:pPr>
              <w:rPr>
                <w:sz w:val="18"/>
                <w:szCs w:val="18"/>
              </w:rPr>
            </w:pPr>
            <w:r>
              <w:rPr>
                <w:sz w:val="18"/>
                <w:szCs w:val="18"/>
              </w:rPr>
              <w:t>Amendment #2014-150A for changes to Davis Behavioral Health Substance Abuse &amp; Mental Health FY 2015 Area Plan</w:t>
            </w:r>
          </w:p>
        </w:tc>
        <w:tc>
          <w:tcPr>
            <w:tcW w:w="9984" w:type="dxa"/>
          </w:tcPr>
          <w:p w:rsidR="00B0011D" w:rsidRPr="00D34449" w:rsidRDefault="00A74C63" w:rsidP="005416A6">
            <w:pPr>
              <w:spacing w:line="360" w:lineRule="auto"/>
              <w:rPr>
                <w:sz w:val="22"/>
                <w:szCs w:val="22"/>
              </w:rPr>
            </w:pPr>
            <w:r>
              <w:rPr>
                <w:sz w:val="22"/>
                <w:szCs w:val="22"/>
              </w:rPr>
              <w:tab/>
              <w:t>Brandon Hatch, Davis Be</w:t>
            </w:r>
            <w:r w:rsidR="00A22D45">
              <w:rPr>
                <w:sz w:val="22"/>
                <w:szCs w:val="22"/>
              </w:rPr>
              <w:t>havioral Health CEO, presented a</w:t>
            </w:r>
            <w:r>
              <w:rPr>
                <w:sz w:val="22"/>
                <w:szCs w:val="22"/>
              </w:rPr>
              <w:t>mendment 2014-150</w:t>
            </w:r>
            <w:r w:rsidR="00A85481">
              <w:rPr>
                <w:sz w:val="22"/>
                <w:szCs w:val="22"/>
              </w:rPr>
              <w:t>A</w:t>
            </w:r>
            <w:r>
              <w:rPr>
                <w:sz w:val="22"/>
                <w:szCs w:val="22"/>
              </w:rPr>
              <w:t xml:space="preserve"> for changes to </w:t>
            </w:r>
            <w:r w:rsidR="00FA39A7">
              <w:rPr>
                <w:sz w:val="22"/>
                <w:szCs w:val="22"/>
              </w:rPr>
              <w:t xml:space="preserve">the </w:t>
            </w:r>
            <w:r>
              <w:rPr>
                <w:sz w:val="22"/>
                <w:szCs w:val="22"/>
              </w:rPr>
              <w:t xml:space="preserve">DBH Substance Abuse &amp; Mental Health FY2015 Area Plan.  </w:t>
            </w:r>
            <w:r w:rsidR="000D6E80">
              <w:rPr>
                <w:sz w:val="22"/>
                <w:szCs w:val="22"/>
              </w:rPr>
              <w:t>When this plan was submitted to the Commission in May 2014</w:t>
            </w:r>
            <w:r w:rsidR="00C41E40">
              <w:rPr>
                <w:sz w:val="22"/>
                <w:szCs w:val="22"/>
              </w:rPr>
              <w:t xml:space="preserve">, the </w:t>
            </w:r>
            <w:r w:rsidR="000D6E80">
              <w:rPr>
                <w:sz w:val="22"/>
                <w:szCs w:val="22"/>
              </w:rPr>
              <w:t>d</w:t>
            </w:r>
            <w:r w:rsidR="00FA39A7">
              <w:rPr>
                <w:sz w:val="22"/>
                <w:szCs w:val="22"/>
              </w:rPr>
              <w:t xml:space="preserve">ollar amount listed was $187,000.00 for </w:t>
            </w:r>
            <w:r w:rsidR="000D6E80">
              <w:rPr>
                <w:sz w:val="22"/>
                <w:szCs w:val="22"/>
              </w:rPr>
              <w:t>funding DBH receives from Davis County to provide treatment for the Felony Drug Court.  The State asked DBH to amend the agreement to show the total amount the County receives</w:t>
            </w:r>
            <w:r w:rsidR="00FA39A7">
              <w:rPr>
                <w:sz w:val="22"/>
                <w:szCs w:val="22"/>
              </w:rPr>
              <w:t xml:space="preserve">, which is $352,000.00. </w:t>
            </w:r>
            <w:r w:rsidR="00C41E40">
              <w:rPr>
                <w:sz w:val="22"/>
                <w:szCs w:val="22"/>
              </w:rPr>
              <w:t xml:space="preserve"> </w:t>
            </w:r>
            <w:r w:rsidR="000D6E80">
              <w:rPr>
                <w:sz w:val="22"/>
                <w:szCs w:val="22"/>
              </w:rPr>
              <w:t>Commissione</w:t>
            </w:r>
            <w:r w:rsidR="00C41E40">
              <w:rPr>
                <w:sz w:val="22"/>
                <w:szCs w:val="22"/>
              </w:rPr>
              <w:t>r Downs asked Brandon how many individuals DBH</w:t>
            </w:r>
            <w:r w:rsidR="005416A6">
              <w:rPr>
                <w:sz w:val="22"/>
                <w:szCs w:val="22"/>
              </w:rPr>
              <w:t xml:space="preserve"> serves</w:t>
            </w:r>
            <w:r w:rsidR="00FA39A7">
              <w:rPr>
                <w:sz w:val="22"/>
                <w:szCs w:val="22"/>
              </w:rPr>
              <w:t>.  He indicated</w:t>
            </w:r>
            <w:r w:rsidR="005416A6">
              <w:rPr>
                <w:sz w:val="22"/>
                <w:szCs w:val="22"/>
              </w:rPr>
              <w:t xml:space="preserve"> the numbers have increased each year.  In 2010, DBH served 4400; in 2011</w:t>
            </w:r>
            <w:r w:rsidR="00BF696F">
              <w:rPr>
                <w:sz w:val="22"/>
                <w:szCs w:val="22"/>
              </w:rPr>
              <w:t>,</w:t>
            </w:r>
            <w:r w:rsidR="005416A6">
              <w:rPr>
                <w:sz w:val="22"/>
                <w:szCs w:val="22"/>
              </w:rPr>
              <w:t xml:space="preserve"> 4500</w:t>
            </w:r>
            <w:r w:rsidR="00BF696F">
              <w:rPr>
                <w:sz w:val="22"/>
                <w:szCs w:val="22"/>
              </w:rPr>
              <w:t xml:space="preserve"> were served; the number increased</w:t>
            </w:r>
            <w:r w:rsidR="005416A6">
              <w:rPr>
                <w:sz w:val="22"/>
                <w:szCs w:val="22"/>
              </w:rPr>
              <w:t xml:space="preserve"> to 5600</w:t>
            </w:r>
            <w:r w:rsidR="00BF696F">
              <w:rPr>
                <w:sz w:val="22"/>
                <w:szCs w:val="22"/>
              </w:rPr>
              <w:t xml:space="preserve"> this year</w:t>
            </w:r>
            <w:r w:rsidR="005416A6">
              <w:rPr>
                <w:sz w:val="22"/>
                <w:szCs w:val="22"/>
              </w:rPr>
              <w:t xml:space="preserve"> and </w:t>
            </w:r>
            <w:r w:rsidR="00BF696F">
              <w:rPr>
                <w:sz w:val="22"/>
                <w:szCs w:val="22"/>
              </w:rPr>
              <w:t xml:space="preserve">they </w:t>
            </w:r>
            <w:r w:rsidR="005416A6">
              <w:rPr>
                <w:sz w:val="22"/>
                <w:szCs w:val="22"/>
              </w:rPr>
              <w:t>anticipate 6000 will be s</w:t>
            </w:r>
            <w:r w:rsidR="00BF696F">
              <w:rPr>
                <w:sz w:val="22"/>
                <w:szCs w:val="22"/>
              </w:rPr>
              <w:t xml:space="preserve">erved in 2015.  </w:t>
            </w:r>
            <w:r w:rsidR="005416A6">
              <w:rPr>
                <w:vanish/>
                <w:sz w:val="22"/>
                <w:szCs w:val="22"/>
              </w:rPr>
              <w:t xml:space="preserve"> serHhH</w:t>
            </w:r>
            <w:r>
              <w:rPr>
                <w:sz w:val="22"/>
                <w:szCs w:val="22"/>
              </w:rPr>
              <w:t>The contract period is July 1, 2014 through June 30, 2015.  Commissioner Millburn</w:t>
            </w:r>
            <w:r w:rsidRPr="00A74C63">
              <w:rPr>
                <w:sz w:val="22"/>
                <w:szCs w:val="22"/>
              </w:rPr>
              <w:t xml:space="preserve"> made a motion</w:t>
            </w:r>
            <w:r>
              <w:rPr>
                <w:sz w:val="22"/>
                <w:szCs w:val="22"/>
              </w:rPr>
              <w:t xml:space="preserve"> to approve.  Commissioner Petroff</w:t>
            </w:r>
            <w:r w:rsidRPr="00A74C63">
              <w:rPr>
                <w:sz w:val="22"/>
                <w:szCs w:val="22"/>
              </w:rPr>
              <w:t xml:space="preserve"> seconded the motion.  All voted aye.  The document is on file in the office of the Davis County Clerk/Auditor.</w:t>
            </w:r>
          </w:p>
        </w:tc>
      </w:tr>
      <w:tr w:rsidR="00B0011D">
        <w:trPr>
          <w:tblCellSpacing w:w="50" w:type="dxa"/>
        </w:trPr>
        <w:tc>
          <w:tcPr>
            <w:tcW w:w="1380" w:type="dxa"/>
          </w:tcPr>
          <w:p w:rsidR="00B0011D" w:rsidRDefault="00987F8B">
            <w:pPr>
              <w:rPr>
                <w:sz w:val="18"/>
                <w:szCs w:val="18"/>
              </w:rPr>
            </w:pPr>
            <w:r>
              <w:rPr>
                <w:sz w:val="18"/>
                <w:szCs w:val="18"/>
              </w:rPr>
              <w:t>Agreement #2014-355</w:t>
            </w:r>
          </w:p>
          <w:p w:rsidR="00987F8B" w:rsidRPr="004774E6" w:rsidRDefault="00987F8B">
            <w:pPr>
              <w:rPr>
                <w:sz w:val="18"/>
                <w:szCs w:val="18"/>
              </w:rPr>
            </w:pPr>
            <w:r>
              <w:rPr>
                <w:sz w:val="18"/>
                <w:szCs w:val="18"/>
              </w:rPr>
              <w:t>With Federal Gov’t Dept of Health for annual renewal of funding for WIC program including budget change</w:t>
            </w:r>
          </w:p>
        </w:tc>
        <w:tc>
          <w:tcPr>
            <w:tcW w:w="9984" w:type="dxa"/>
          </w:tcPr>
          <w:p w:rsidR="00A22D45" w:rsidRDefault="00481A2F" w:rsidP="0001487A">
            <w:pPr>
              <w:spacing w:line="360" w:lineRule="auto"/>
              <w:rPr>
                <w:sz w:val="22"/>
                <w:szCs w:val="22"/>
              </w:rPr>
            </w:pPr>
            <w:r>
              <w:rPr>
                <w:sz w:val="22"/>
                <w:szCs w:val="22"/>
              </w:rPr>
              <w:tab/>
              <w:t xml:space="preserve">Lewis Garrett, Davis County Health Department Director, presented </w:t>
            </w:r>
            <w:r w:rsidR="00A22D45">
              <w:rPr>
                <w:sz w:val="22"/>
                <w:szCs w:val="22"/>
              </w:rPr>
              <w:t>the following</w:t>
            </w:r>
            <w:r w:rsidR="00CE0BD4">
              <w:rPr>
                <w:sz w:val="22"/>
                <w:szCs w:val="22"/>
              </w:rPr>
              <w:t>:</w:t>
            </w:r>
            <w:r w:rsidR="00A22D45">
              <w:rPr>
                <w:sz w:val="22"/>
                <w:szCs w:val="22"/>
              </w:rPr>
              <w:t xml:space="preserve"> </w:t>
            </w:r>
            <w:r>
              <w:rPr>
                <w:sz w:val="22"/>
                <w:szCs w:val="22"/>
              </w:rPr>
              <w:t>agreement</w:t>
            </w:r>
          </w:p>
          <w:p w:rsidR="00CE0BD4" w:rsidRDefault="00481A2F" w:rsidP="0001487A">
            <w:pPr>
              <w:spacing w:line="360" w:lineRule="auto"/>
              <w:rPr>
                <w:sz w:val="22"/>
                <w:szCs w:val="22"/>
              </w:rPr>
            </w:pPr>
            <w:r>
              <w:rPr>
                <w:sz w:val="22"/>
                <w:szCs w:val="22"/>
              </w:rPr>
              <w:t>2014-</w:t>
            </w:r>
            <w:r w:rsidR="00A85481">
              <w:rPr>
                <w:sz w:val="22"/>
                <w:szCs w:val="22"/>
              </w:rPr>
              <w:t xml:space="preserve">355 </w:t>
            </w:r>
            <w:r>
              <w:rPr>
                <w:sz w:val="22"/>
                <w:szCs w:val="22"/>
              </w:rPr>
              <w:t xml:space="preserve">with the </w:t>
            </w:r>
            <w:r w:rsidR="00A22D45">
              <w:rPr>
                <w:sz w:val="22"/>
                <w:szCs w:val="22"/>
              </w:rPr>
              <w:t xml:space="preserve">Federal Government Department </w:t>
            </w:r>
            <w:r>
              <w:rPr>
                <w:sz w:val="22"/>
                <w:szCs w:val="22"/>
              </w:rPr>
              <w:t xml:space="preserve">Utah Department of Health for the annual renewal of </w:t>
            </w:r>
            <w:r w:rsidR="00875E21">
              <w:rPr>
                <w:sz w:val="22"/>
                <w:szCs w:val="22"/>
              </w:rPr>
              <w:t xml:space="preserve">funding for </w:t>
            </w:r>
            <w:r>
              <w:rPr>
                <w:sz w:val="22"/>
                <w:szCs w:val="22"/>
              </w:rPr>
              <w:t>the WIC (Women, Infant</w:t>
            </w:r>
            <w:r w:rsidR="00875E21">
              <w:rPr>
                <w:sz w:val="22"/>
                <w:szCs w:val="22"/>
              </w:rPr>
              <w:t>s and Children) program.  The funding will be used to promote breastfeeding</w:t>
            </w:r>
            <w:r>
              <w:rPr>
                <w:sz w:val="22"/>
                <w:szCs w:val="22"/>
              </w:rPr>
              <w:t>, nutrition education, administrat</w:t>
            </w:r>
            <w:r w:rsidR="002868AE">
              <w:rPr>
                <w:sz w:val="22"/>
                <w:szCs w:val="22"/>
              </w:rPr>
              <w:t>ion, client services, technology</w:t>
            </w:r>
            <w:r>
              <w:rPr>
                <w:sz w:val="22"/>
                <w:szCs w:val="22"/>
              </w:rPr>
              <w:t xml:space="preserve"> services</w:t>
            </w:r>
            <w:r w:rsidR="002868AE">
              <w:rPr>
                <w:sz w:val="22"/>
                <w:szCs w:val="22"/>
              </w:rPr>
              <w:t>,</w:t>
            </w:r>
            <w:r>
              <w:rPr>
                <w:sz w:val="22"/>
                <w:szCs w:val="22"/>
              </w:rPr>
              <w:t xml:space="preserve"> and peer counseling</w:t>
            </w:r>
            <w:r w:rsidR="00875E21">
              <w:rPr>
                <w:sz w:val="22"/>
                <w:szCs w:val="22"/>
              </w:rPr>
              <w:t xml:space="preserve"> for qualified low-income families</w:t>
            </w:r>
            <w:r>
              <w:rPr>
                <w:sz w:val="22"/>
                <w:szCs w:val="22"/>
              </w:rPr>
              <w:t xml:space="preserve">.  </w:t>
            </w:r>
            <w:r w:rsidR="00455F73">
              <w:rPr>
                <w:sz w:val="22"/>
                <w:szCs w:val="22"/>
              </w:rPr>
              <w:t>Lewis poin</w:t>
            </w:r>
            <w:r w:rsidR="00875E21">
              <w:rPr>
                <w:sz w:val="22"/>
                <w:szCs w:val="22"/>
              </w:rPr>
              <w:t xml:space="preserve">ted out the WIC program is </w:t>
            </w:r>
            <w:r w:rsidR="00455F73">
              <w:rPr>
                <w:sz w:val="22"/>
                <w:szCs w:val="22"/>
              </w:rPr>
              <w:t xml:space="preserve">funded </w:t>
            </w:r>
            <w:r w:rsidR="00875E21">
              <w:rPr>
                <w:sz w:val="22"/>
                <w:szCs w:val="22"/>
              </w:rPr>
              <w:t xml:space="preserve">100% </w:t>
            </w:r>
            <w:r w:rsidR="00455F73">
              <w:rPr>
                <w:sz w:val="22"/>
                <w:szCs w:val="22"/>
              </w:rPr>
              <w:t>throu</w:t>
            </w:r>
            <w:r w:rsidR="00CE0BD4">
              <w:rPr>
                <w:sz w:val="22"/>
                <w:szCs w:val="22"/>
              </w:rPr>
              <w:t>gh the Federal Government Department of Agriculture</w:t>
            </w:r>
            <w:r w:rsidR="00455F73">
              <w:rPr>
                <w:sz w:val="22"/>
                <w:szCs w:val="22"/>
              </w:rPr>
              <w:t xml:space="preserve">.  </w:t>
            </w:r>
            <w:r w:rsidR="00BF696F">
              <w:rPr>
                <w:sz w:val="22"/>
                <w:szCs w:val="22"/>
              </w:rPr>
              <w:t>Commission</w:t>
            </w:r>
            <w:r w:rsidR="002868AE">
              <w:rPr>
                <w:sz w:val="22"/>
                <w:szCs w:val="22"/>
              </w:rPr>
              <w:t>er</w:t>
            </w:r>
            <w:r w:rsidR="00BF696F">
              <w:rPr>
                <w:sz w:val="22"/>
                <w:szCs w:val="22"/>
              </w:rPr>
              <w:t xml:space="preserve"> Petroff asked Lewis to talk about the services offered through the WIC program.  Lewis </w:t>
            </w:r>
            <w:r w:rsidR="00841B10">
              <w:rPr>
                <w:sz w:val="22"/>
                <w:szCs w:val="22"/>
              </w:rPr>
              <w:t xml:space="preserve">said WIC is fundamentally a nutrition-support program for low-income families.  He </w:t>
            </w:r>
            <w:r w:rsidR="00BF696F">
              <w:rPr>
                <w:sz w:val="22"/>
                <w:szCs w:val="22"/>
              </w:rPr>
              <w:t xml:space="preserve">explained women </w:t>
            </w:r>
            <w:r w:rsidR="00841B10">
              <w:rPr>
                <w:sz w:val="22"/>
                <w:szCs w:val="22"/>
              </w:rPr>
              <w:t>come in during their pregnancy to be monitored</w:t>
            </w:r>
            <w:r w:rsidR="002868AE">
              <w:rPr>
                <w:sz w:val="22"/>
                <w:szCs w:val="22"/>
              </w:rPr>
              <w:t xml:space="preserve"> and educated on health and nutrition</w:t>
            </w:r>
            <w:r w:rsidR="00841B10">
              <w:rPr>
                <w:sz w:val="22"/>
                <w:szCs w:val="22"/>
              </w:rPr>
              <w:t>.  When the child is born, the mother obtains vouchers</w:t>
            </w:r>
            <w:r w:rsidR="00185022">
              <w:rPr>
                <w:sz w:val="22"/>
                <w:szCs w:val="22"/>
              </w:rPr>
              <w:t xml:space="preserve"> to purch</w:t>
            </w:r>
            <w:r w:rsidR="00986E38">
              <w:rPr>
                <w:sz w:val="22"/>
                <w:szCs w:val="22"/>
              </w:rPr>
              <w:t>ase formula for the child.  The</w:t>
            </w:r>
            <w:r w:rsidR="00185022">
              <w:rPr>
                <w:sz w:val="22"/>
                <w:szCs w:val="22"/>
              </w:rPr>
              <w:t xml:space="preserve"> </w:t>
            </w:r>
            <w:r w:rsidR="002868AE">
              <w:rPr>
                <w:sz w:val="22"/>
                <w:szCs w:val="22"/>
              </w:rPr>
              <w:t>child</w:t>
            </w:r>
            <w:r w:rsidR="00986E38">
              <w:rPr>
                <w:sz w:val="22"/>
                <w:szCs w:val="22"/>
              </w:rPr>
              <w:t>’s nutritional status is then monitored</w:t>
            </w:r>
            <w:r w:rsidR="00185022">
              <w:rPr>
                <w:sz w:val="22"/>
                <w:szCs w:val="22"/>
              </w:rPr>
              <w:t xml:space="preserve"> through age five.  Lewis said the WIC</w:t>
            </w:r>
            <w:r w:rsidR="00455F73">
              <w:rPr>
                <w:sz w:val="22"/>
                <w:szCs w:val="22"/>
              </w:rPr>
              <w:t xml:space="preserve"> program has had sever</w:t>
            </w:r>
            <w:r w:rsidR="00986E38">
              <w:rPr>
                <w:sz w:val="22"/>
                <w:szCs w:val="22"/>
              </w:rPr>
              <w:t xml:space="preserve">al major evaluations done </w:t>
            </w:r>
            <w:r w:rsidR="00455F73">
              <w:rPr>
                <w:sz w:val="22"/>
                <w:szCs w:val="22"/>
              </w:rPr>
              <w:t xml:space="preserve">and has </w:t>
            </w:r>
            <w:r w:rsidR="00185022">
              <w:rPr>
                <w:sz w:val="22"/>
                <w:szCs w:val="22"/>
              </w:rPr>
              <w:t xml:space="preserve">been </w:t>
            </w:r>
            <w:r w:rsidR="00455F73">
              <w:rPr>
                <w:sz w:val="22"/>
                <w:szCs w:val="22"/>
              </w:rPr>
              <w:t xml:space="preserve">found </w:t>
            </w:r>
            <w:r w:rsidR="00185022">
              <w:rPr>
                <w:sz w:val="22"/>
                <w:szCs w:val="22"/>
              </w:rPr>
              <w:t xml:space="preserve">to be very cost effective in terms of the dollars that go into it nationally vs the prevention of nutrition-related diseases later in </w:t>
            </w:r>
            <w:r w:rsidR="00E47B45">
              <w:rPr>
                <w:sz w:val="22"/>
                <w:szCs w:val="22"/>
              </w:rPr>
              <w:t>t</w:t>
            </w:r>
            <w:r w:rsidR="002868AE">
              <w:rPr>
                <w:sz w:val="22"/>
                <w:szCs w:val="22"/>
              </w:rPr>
              <w:t xml:space="preserve">he lives of </w:t>
            </w:r>
            <w:r w:rsidR="00E47B45">
              <w:rPr>
                <w:sz w:val="22"/>
                <w:szCs w:val="22"/>
              </w:rPr>
              <w:t>children</w:t>
            </w:r>
            <w:r w:rsidR="00185022">
              <w:rPr>
                <w:sz w:val="22"/>
                <w:szCs w:val="22"/>
              </w:rPr>
              <w:t xml:space="preserve">.  </w:t>
            </w:r>
            <w:r w:rsidR="006807CE">
              <w:rPr>
                <w:sz w:val="22"/>
                <w:szCs w:val="22"/>
              </w:rPr>
              <w:t xml:space="preserve">He </w:t>
            </w:r>
            <w:r w:rsidR="00185022">
              <w:rPr>
                <w:sz w:val="22"/>
                <w:szCs w:val="22"/>
              </w:rPr>
              <w:t>pointed o</w:t>
            </w:r>
            <w:r w:rsidR="00B65138">
              <w:rPr>
                <w:sz w:val="22"/>
                <w:szCs w:val="22"/>
              </w:rPr>
              <w:t xml:space="preserve">ut </w:t>
            </w:r>
            <w:r w:rsidR="00185022">
              <w:rPr>
                <w:sz w:val="22"/>
                <w:szCs w:val="22"/>
              </w:rPr>
              <w:t>th</w:t>
            </w:r>
            <w:r w:rsidR="00875E21">
              <w:rPr>
                <w:sz w:val="22"/>
                <w:szCs w:val="22"/>
              </w:rPr>
              <w:t xml:space="preserve">e </w:t>
            </w:r>
            <w:r w:rsidR="00B65138">
              <w:rPr>
                <w:sz w:val="22"/>
                <w:szCs w:val="22"/>
              </w:rPr>
              <w:t xml:space="preserve">use of </w:t>
            </w:r>
            <w:r w:rsidR="00875E21">
              <w:rPr>
                <w:sz w:val="22"/>
                <w:szCs w:val="22"/>
              </w:rPr>
              <w:t>voucher</w:t>
            </w:r>
            <w:r w:rsidR="00B65138">
              <w:rPr>
                <w:sz w:val="22"/>
                <w:szCs w:val="22"/>
              </w:rPr>
              <w:t>s</w:t>
            </w:r>
            <w:r w:rsidR="00875E21">
              <w:rPr>
                <w:sz w:val="22"/>
                <w:szCs w:val="22"/>
              </w:rPr>
              <w:t xml:space="preserve"> at </w:t>
            </w:r>
            <w:r w:rsidR="00185022">
              <w:rPr>
                <w:sz w:val="22"/>
                <w:szCs w:val="22"/>
              </w:rPr>
              <w:t>grocery stores</w:t>
            </w:r>
            <w:r w:rsidR="00875E21">
              <w:rPr>
                <w:sz w:val="22"/>
                <w:szCs w:val="22"/>
              </w:rPr>
              <w:t xml:space="preserve"> </w:t>
            </w:r>
            <w:r w:rsidR="00B65138">
              <w:rPr>
                <w:sz w:val="22"/>
                <w:szCs w:val="22"/>
              </w:rPr>
              <w:t xml:space="preserve">also </w:t>
            </w:r>
            <w:r w:rsidR="006807CE">
              <w:rPr>
                <w:sz w:val="22"/>
                <w:szCs w:val="22"/>
              </w:rPr>
              <w:t>help</w:t>
            </w:r>
            <w:r w:rsidR="00875E21">
              <w:rPr>
                <w:sz w:val="22"/>
                <w:szCs w:val="22"/>
              </w:rPr>
              <w:t>s</w:t>
            </w:r>
            <w:r w:rsidR="006807CE">
              <w:rPr>
                <w:sz w:val="22"/>
                <w:szCs w:val="22"/>
              </w:rPr>
              <w:t xml:space="preserve"> stimulate</w:t>
            </w:r>
            <w:r w:rsidR="00185022">
              <w:rPr>
                <w:sz w:val="22"/>
                <w:szCs w:val="22"/>
              </w:rPr>
              <w:t xml:space="preserve"> the economy.  </w:t>
            </w:r>
            <w:r w:rsidR="00875E21">
              <w:rPr>
                <w:sz w:val="22"/>
                <w:szCs w:val="22"/>
              </w:rPr>
              <w:t>This contract is renewable</w:t>
            </w:r>
            <w:r w:rsidR="002868AE">
              <w:rPr>
                <w:sz w:val="22"/>
                <w:szCs w:val="22"/>
              </w:rPr>
              <w:t xml:space="preserve"> annually</w:t>
            </w:r>
            <w:r w:rsidR="00875E21">
              <w:rPr>
                <w:sz w:val="22"/>
                <w:szCs w:val="22"/>
              </w:rPr>
              <w:t xml:space="preserve"> for 5 years for a total of $4,849,575.00.  </w:t>
            </w:r>
            <w:r>
              <w:rPr>
                <w:sz w:val="22"/>
                <w:szCs w:val="22"/>
              </w:rPr>
              <w:t>The receivable contract amount</w:t>
            </w:r>
            <w:r w:rsidR="00875E21">
              <w:rPr>
                <w:sz w:val="22"/>
                <w:szCs w:val="22"/>
              </w:rPr>
              <w:t xml:space="preserve"> for this year </w:t>
            </w:r>
            <w:r>
              <w:rPr>
                <w:sz w:val="22"/>
                <w:szCs w:val="22"/>
              </w:rPr>
              <w:t>is $969,915.00.  The contract period is October 1,</w:t>
            </w:r>
            <w:r w:rsidR="00CE0BD4">
              <w:rPr>
                <w:sz w:val="22"/>
                <w:szCs w:val="22"/>
              </w:rPr>
              <w:t xml:space="preserve"> 2014 through September 30, 2019</w:t>
            </w:r>
            <w:r>
              <w:rPr>
                <w:sz w:val="22"/>
                <w:szCs w:val="22"/>
              </w:rPr>
              <w:t xml:space="preserve">.  </w:t>
            </w:r>
            <w:r w:rsidR="00A85481">
              <w:rPr>
                <w:sz w:val="22"/>
                <w:szCs w:val="22"/>
              </w:rPr>
              <w:t>Commissioner Petroff</w:t>
            </w:r>
            <w:r w:rsidRPr="00481A2F">
              <w:rPr>
                <w:sz w:val="22"/>
                <w:szCs w:val="22"/>
              </w:rPr>
              <w:t xml:space="preserve"> made a motion</w:t>
            </w:r>
            <w:r w:rsidR="00A85481">
              <w:rPr>
                <w:sz w:val="22"/>
                <w:szCs w:val="22"/>
              </w:rPr>
              <w:t xml:space="preserve"> to approve.  Commissioner Millburn</w:t>
            </w:r>
            <w:r w:rsidRPr="00481A2F">
              <w:rPr>
                <w:sz w:val="22"/>
                <w:szCs w:val="22"/>
              </w:rPr>
              <w:t xml:space="preserve"> seconded the motion.  All voted aye.  The document is on file in the office of the Davis County Clerk/Auditor.</w:t>
            </w:r>
          </w:p>
          <w:p w:rsidR="00B0011D" w:rsidRDefault="0063623E" w:rsidP="0001487A">
            <w:pPr>
              <w:spacing w:line="360" w:lineRule="auto"/>
              <w:rPr>
                <w:sz w:val="22"/>
                <w:szCs w:val="22"/>
              </w:rPr>
            </w:pPr>
            <w:r>
              <w:rPr>
                <w:sz w:val="22"/>
                <w:szCs w:val="22"/>
              </w:rPr>
              <w:tab/>
              <w:t>Steve Rawlings, Davis County Clerk/Auditor, presented the following budget change</w:t>
            </w:r>
            <w:r w:rsidR="00167338">
              <w:rPr>
                <w:sz w:val="22"/>
                <w:szCs w:val="22"/>
              </w:rPr>
              <w:t>:</w:t>
            </w:r>
          </w:p>
          <w:p w:rsidR="00167338" w:rsidRDefault="00167338" w:rsidP="0001487A">
            <w:pPr>
              <w:spacing w:line="360" w:lineRule="auto"/>
              <w:rPr>
                <w:sz w:val="22"/>
                <w:szCs w:val="22"/>
              </w:rPr>
            </w:pPr>
            <w:r>
              <w:rPr>
                <w:noProof/>
                <w:sz w:val="22"/>
                <w:szCs w:val="22"/>
              </w:rPr>
              <w:drawing>
                <wp:inline distT="0" distB="0" distL="0" distR="0" wp14:anchorId="1679AD30" wp14:editId="54F5B7C5">
                  <wp:extent cx="618172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1725" cy="952500"/>
                          </a:xfrm>
                          <a:prstGeom prst="rect">
                            <a:avLst/>
                          </a:prstGeom>
                          <a:noFill/>
                          <a:ln>
                            <a:noFill/>
                          </a:ln>
                        </pic:spPr>
                      </pic:pic>
                    </a:graphicData>
                  </a:graphic>
                </wp:inline>
              </w:drawing>
            </w:r>
          </w:p>
          <w:p w:rsidR="00167338" w:rsidRPr="00D34449" w:rsidRDefault="0063623E" w:rsidP="00167338">
            <w:pPr>
              <w:spacing w:line="360" w:lineRule="auto"/>
              <w:rPr>
                <w:sz w:val="22"/>
                <w:szCs w:val="22"/>
              </w:rPr>
            </w:pPr>
            <w:r>
              <w:rPr>
                <w:sz w:val="22"/>
                <w:szCs w:val="22"/>
              </w:rPr>
              <w:t xml:space="preserve">Steve said this budget change reflects unanticipated revenue as a result of a settlement agreement the Health </w:t>
            </w:r>
            <w:r>
              <w:rPr>
                <w:sz w:val="22"/>
                <w:szCs w:val="22"/>
              </w:rPr>
              <w:lastRenderedPageBreak/>
              <w:t xml:space="preserve">Department entered into with Silver Eagle.  The funds will be used for 1) </w:t>
            </w:r>
            <w:r w:rsidR="007B13DE">
              <w:rPr>
                <w:sz w:val="22"/>
                <w:szCs w:val="22"/>
              </w:rPr>
              <w:t xml:space="preserve">the </w:t>
            </w:r>
            <w:r>
              <w:rPr>
                <w:sz w:val="22"/>
                <w:szCs w:val="22"/>
              </w:rPr>
              <w:t xml:space="preserve">air monitoring program and 2) </w:t>
            </w:r>
            <w:r w:rsidR="007B13DE">
              <w:rPr>
                <w:sz w:val="22"/>
                <w:szCs w:val="22"/>
              </w:rPr>
              <w:t>the No-I</w:t>
            </w:r>
            <w:r>
              <w:rPr>
                <w:sz w:val="22"/>
                <w:szCs w:val="22"/>
              </w:rPr>
              <w:t xml:space="preserve">dle campaign in Davis County schools.  </w:t>
            </w:r>
            <w:r w:rsidR="00167338" w:rsidRPr="00167338">
              <w:rPr>
                <w:sz w:val="22"/>
                <w:szCs w:val="22"/>
              </w:rPr>
              <w:t>Commissioner Millburn made a motion to approve</w:t>
            </w:r>
            <w:r w:rsidR="00167338">
              <w:rPr>
                <w:sz w:val="22"/>
                <w:szCs w:val="22"/>
              </w:rPr>
              <w:t xml:space="preserve"> the budget change.</w:t>
            </w:r>
            <w:r w:rsidR="00167338" w:rsidRPr="00167338">
              <w:rPr>
                <w:sz w:val="22"/>
                <w:szCs w:val="22"/>
              </w:rPr>
              <w:t xml:space="preserve">  Commissioner Petroff seconded the motion.  All voted aye.  The document is on file in the office of the Davis County Clerk/Auditor.</w:t>
            </w:r>
          </w:p>
        </w:tc>
      </w:tr>
      <w:tr w:rsidR="00A85481">
        <w:trPr>
          <w:tblCellSpacing w:w="50" w:type="dxa"/>
        </w:trPr>
        <w:tc>
          <w:tcPr>
            <w:tcW w:w="1380" w:type="dxa"/>
          </w:tcPr>
          <w:p w:rsidR="00A85481" w:rsidRPr="004774E6" w:rsidRDefault="00987F8B">
            <w:pPr>
              <w:rPr>
                <w:sz w:val="18"/>
                <w:szCs w:val="18"/>
              </w:rPr>
            </w:pPr>
            <w:r>
              <w:rPr>
                <w:sz w:val="18"/>
                <w:szCs w:val="18"/>
              </w:rPr>
              <w:lastRenderedPageBreak/>
              <w:t>Agreement #2014-356 with Utah Admin Office of the Courts for after hour security during upgrade</w:t>
            </w:r>
          </w:p>
        </w:tc>
        <w:tc>
          <w:tcPr>
            <w:tcW w:w="9984" w:type="dxa"/>
          </w:tcPr>
          <w:p w:rsidR="00A85481" w:rsidRDefault="00A85481" w:rsidP="005637A9">
            <w:pPr>
              <w:spacing w:line="360" w:lineRule="auto"/>
              <w:rPr>
                <w:sz w:val="22"/>
                <w:szCs w:val="22"/>
              </w:rPr>
            </w:pPr>
            <w:r>
              <w:rPr>
                <w:sz w:val="22"/>
                <w:szCs w:val="22"/>
              </w:rPr>
              <w:tab/>
            </w:r>
            <w:r w:rsidRPr="00A85481">
              <w:rPr>
                <w:sz w:val="22"/>
                <w:szCs w:val="22"/>
              </w:rPr>
              <w:t>Chief Deputy Kevin Fielding, Davis County Sheriff’s Office, presented agreement 2014-</w:t>
            </w:r>
            <w:r>
              <w:rPr>
                <w:sz w:val="22"/>
                <w:szCs w:val="22"/>
              </w:rPr>
              <w:t xml:space="preserve">356 </w:t>
            </w:r>
            <w:r w:rsidRPr="00A85481">
              <w:rPr>
                <w:sz w:val="22"/>
                <w:szCs w:val="22"/>
              </w:rPr>
              <w:t>with the Utah Adminis</w:t>
            </w:r>
            <w:r w:rsidR="0063623E">
              <w:rPr>
                <w:sz w:val="22"/>
                <w:szCs w:val="22"/>
              </w:rPr>
              <w:t>trative Office of the Courts to provide</w:t>
            </w:r>
            <w:r w:rsidRPr="00A85481">
              <w:rPr>
                <w:sz w:val="22"/>
                <w:szCs w:val="22"/>
              </w:rPr>
              <w:t xml:space="preserve"> after-hour security during a security system up</w:t>
            </w:r>
            <w:r w:rsidR="0063623E">
              <w:rPr>
                <w:sz w:val="22"/>
                <w:szCs w:val="22"/>
              </w:rPr>
              <w:t>grade at the court.  The receivable</w:t>
            </w:r>
            <w:r w:rsidRPr="00A85481">
              <w:rPr>
                <w:sz w:val="22"/>
                <w:szCs w:val="22"/>
              </w:rPr>
              <w:t xml:space="preserve"> contract amount is $50.00 per hour.  The contract time period is October 25, 2014 until completion.  Commissioner Millburn made a motion to approve.  Commissioner Petroff seconded the motion.  All voted aye.  The document is on file in the office of the Davis County Clerk/Auditor.  </w:t>
            </w:r>
          </w:p>
        </w:tc>
      </w:tr>
      <w:tr w:rsidR="00B0011D">
        <w:trPr>
          <w:tblCellSpacing w:w="50" w:type="dxa"/>
        </w:trPr>
        <w:tc>
          <w:tcPr>
            <w:tcW w:w="1380" w:type="dxa"/>
          </w:tcPr>
          <w:p w:rsidR="00B0011D" w:rsidRPr="004774E6" w:rsidRDefault="00987F8B">
            <w:pPr>
              <w:rPr>
                <w:sz w:val="18"/>
                <w:szCs w:val="18"/>
              </w:rPr>
            </w:pPr>
            <w:r>
              <w:rPr>
                <w:sz w:val="18"/>
                <w:szCs w:val="18"/>
              </w:rPr>
              <w:t>Agreement #2014-357 with FFKR Architects for interior design services for Kaysville Branch Library</w:t>
            </w:r>
          </w:p>
        </w:tc>
        <w:tc>
          <w:tcPr>
            <w:tcW w:w="9984" w:type="dxa"/>
          </w:tcPr>
          <w:p w:rsidR="00B0011D" w:rsidRPr="00D34449" w:rsidRDefault="00481A2F" w:rsidP="00CB16FD">
            <w:pPr>
              <w:spacing w:line="360" w:lineRule="auto"/>
              <w:rPr>
                <w:sz w:val="22"/>
                <w:szCs w:val="22"/>
              </w:rPr>
            </w:pPr>
            <w:r>
              <w:rPr>
                <w:sz w:val="22"/>
                <w:szCs w:val="22"/>
              </w:rPr>
              <w:tab/>
              <w:t>Chris Sanford, Davis County Library Director, presented agreement 2014-</w:t>
            </w:r>
            <w:r w:rsidR="00A85481">
              <w:rPr>
                <w:sz w:val="22"/>
                <w:szCs w:val="22"/>
              </w:rPr>
              <w:t>357 with FFKR Archite</w:t>
            </w:r>
            <w:r>
              <w:rPr>
                <w:sz w:val="22"/>
                <w:szCs w:val="22"/>
              </w:rPr>
              <w:t>cts for interior design services for the Kaysville Branch Library.  The payable contract amount is $5</w:t>
            </w:r>
            <w:r w:rsidR="00B65138">
              <w:rPr>
                <w:sz w:val="22"/>
                <w:szCs w:val="22"/>
              </w:rPr>
              <w:t>,</w:t>
            </w:r>
            <w:r>
              <w:rPr>
                <w:sz w:val="22"/>
                <w:szCs w:val="22"/>
              </w:rPr>
              <w:t xml:space="preserve">400.00.  The contract period is October 14, 2014 through August 30, 2015.  </w:t>
            </w:r>
            <w:r w:rsidRPr="00481A2F">
              <w:rPr>
                <w:sz w:val="22"/>
                <w:szCs w:val="22"/>
              </w:rPr>
              <w:t>Commissioner Millburn made a motion to approve.  Commissioner Petroff seconded the motion.  All voted aye.  The document is on file in the office of the Davis County Clerk/Auditor.</w:t>
            </w:r>
          </w:p>
        </w:tc>
      </w:tr>
      <w:tr w:rsidR="00B0011D">
        <w:trPr>
          <w:tblCellSpacing w:w="50" w:type="dxa"/>
        </w:trPr>
        <w:tc>
          <w:tcPr>
            <w:tcW w:w="1380" w:type="dxa"/>
          </w:tcPr>
          <w:p w:rsidR="00987F8B" w:rsidRDefault="00987F8B">
            <w:pPr>
              <w:rPr>
                <w:sz w:val="18"/>
                <w:szCs w:val="18"/>
              </w:rPr>
            </w:pPr>
            <w:r>
              <w:rPr>
                <w:sz w:val="18"/>
                <w:szCs w:val="18"/>
              </w:rPr>
              <w:t>Agreement #2014-358 with NUCO Development for work on Syracuse Drain Tax ID</w:t>
            </w:r>
          </w:p>
          <w:p w:rsidR="00B0011D" w:rsidRPr="004774E6" w:rsidRDefault="00987F8B">
            <w:pPr>
              <w:rPr>
                <w:sz w:val="18"/>
                <w:szCs w:val="18"/>
              </w:rPr>
            </w:pPr>
            <w:r>
              <w:rPr>
                <w:sz w:val="18"/>
                <w:szCs w:val="18"/>
              </w:rPr>
              <w:t>12-106-0036</w:t>
            </w:r>
          </w:p>
        </w:tc>
        <w:tc>
          <w:tcPr>
            <w:tcW w:w="9984" w:type="dxa"/>
          </w:tcPr>
          <w:p w:rsidR="0063623E" w:rsidRDefault="00481A2F" w:rsidP="00A85481">
            <w:pPr>
              <w:spacing w:line="360" w:lineRule="auto"/>
              <w:rPr>
                <w:sz w:val="22"/>
                <w:szCs w:val="22"/>
              </w:rPr>
            </w:pPr>
            <w:r>
              <w:rPr>
                <w:sz w:val="22"/>
                <w:szCs w:val="22"/>
              </w:rPr>
              <w:tab/>
              <w:t xml:space="preserve">Tony Thompson, Davis County Property Manager, presented agreement </w:t>
            </w:r>
            <w:r w:rsidR="000A6C26">
              <w:rPr>
                <w:sz w:val="22"/>
                <w:szCs w:val="22"/>
              </w:rPr>
              <w:t>and grant of easement</w:t>
            </w:r>
          </w:p>
          <w:p w:rsidR="00B0011D" w:rsidRPr="00D34449" w:rsidRDefault="00481A2F" w:rsidP="00A85481">
            <w:pPr>
              <w:spacing w:line="360" w:lineRule="auto"/>
              <w:rPr>
                <w:sz w:val="22"/>
                <w:szCs w:val="22"/>
              </w:rPr>
            </w:pPr>
            <w:r>
              <w:rPr>
                <w:sz w:val="22"/>
                <w:szCs w:val="22"/>
              </w:rPr>
              <w:t>2014-</w:t>
            </w:r>
            <w:r w:rsidR="00A85481">
              <w:rPr>
                <w:sz w:val="22"/>
                <w:szCs w:val="22"/>
              </w:rPr>
              <w:t xml:space="preserve">358 </w:t>
            </w:r>
            <w:r>
              <w:rPr>
                <w:sz w:val="22"/>
                <w:szCs w:val="22"/>
              </w:rPr>
              <w:t>w</w:t>
            </w:r>
            <w:r w:rsidR="000A6C26">
              <w:rPr>
                <w:sz w:val="22"/>
                <w:szCs w:val="22"/>
              </w:rPr>
              <w:t xml:space="preserve">ith NUCO Development for permanent easement and right-of-way for the construction, operation, maintenance, repair and replacement of a diversion weir on, over, under and across Davis County’s property known as the Syracuse Drain, Tax ID 12-106-0036.  The receivable contract amount for the one time sale is $400.00.  </w:t>
            </w:r>
            <w:r w:rsidR="006A0206">
              <w:rPr>
                <w:sz w:val="22"/>
                <w:szCs w:val="22"/>
              </w:rPr>
              <w:t>Commissioner Petroff</w:t>
            </w:r>
            <w:r w:rsidR="000A6C26" w:rsidRPr="000A6C26">
              <w:rPr>
                <w:sz w:val="22"/>
                <w:szCs w:val="22"/>
              </w:rPr>
              <w:t xml:space="preserve"> made a motion t</w:t>
            </w:r>
            <w:r w:rsidR="006A0206">
              <w:rPr>
                <w:sz w:val="22"/>
                <w:szCs w:val="22"/>
              </w:rPr>
              <w:t>o approve.  Commissioner Millburn</w:t>
            </w:r>
            <w:r w:rsidR="000A6C26" w:rsidRPr="000A6C26">
              <w:rPr>
                <w:sz w:val="22"/>
                <w:szCs w:val="22"/>
              </w:rPr>
              <w:t xml:space="preserve"> seconded the motion.  All voted aye.  The document is on file in the office of the Davis County Clerk/Auditor.</w:t>
            </w:r>
          </w:p>
        </w:tc>
      </w:tr>
      <w:tr w:rsidR="00B0011D">
        <w:trPr>
          <w:tblCellSpacing w:w="50" w:type="dxa"/>
        </w:trPr>
        <w:tc>
          <w:tcPr>
            <w:tcW w:w="1380" w:type="dxa"/>
          </w:tcPr>
          <w:p w:rsidR="00B0011D" w:rsidRPr="004774E6" w:rsidRDefault="00987F8B">
            <w:pPr>
              <w:rPr>
                <w:sz w:val="18"/>
                <w:szCs w:val="18"/>
              </w:rPr>
            </w:pPr>
            <w:r>
              <w:rPr>
                <w:sz w:val="18"/>
                <w:szCs w:val="18"/>
              </w:rPr>
              <w:t>Agreement #2014-359 with Morgan Pavement for Autumn Glow Senior Center parking</w:t>
            </w:r>
          </w:p>
        </w:tc>
        <w:tc>
          <w:tcPr>
            <w:tcW w:w="9984" w:type="dxa"/>
          </w:tcPr>
          <w:p w:rsidR="00B0011D" w:rsidRPr="00D34449" w:rsidRDefault="000A6C26">
            <w:pPr>
              <w:spacing w:line="360" w:lineRule="auto"/>
              <w:rPr>
                <w:sz w:val="22"/>
                <w:szCs w:val="22"/>
              </w:rPr>
            </w:pPr>
            <w:r>
              <w:rPr>
                <w:sz w:val="22"/>
                <w:szCs w:val="22"/>
              </w:rPr>
              <w:tab/>
              <w:t>Luke Love, Davis County Facilities Interim Director, presented agreement 2014-</w:t>
            </w:r>
            <w:r w:rsidR="006A0206">
              <w:rPr>
                <w:sz w:val="22"/>
                <w:szCs w:val="22"/>
              </w:rPr>
              <w:t>359</w:t>
            </w:r>
            <w:r w:rsidR="00FA39A7">
              <w:rPr>
                <w:sz w:val="22"/>
                <w:szCs w:val="22"/>
              </w:rPr>
              <w:t xml:space="preserve"> </w:t>
            </w:r>
            <w:r>
              <w:rPr>
                <w:sz w:val="22"/>
                <w:szCs w:val="22"/>
              </w:rPr>
              <w:t xml:space="preserve">with Morgan Pavement for parking lot maintenance and repairs at Autumn Glow Senior Center.  The payable contract amount </w:t>
            </w:r>
            <w:r w:rsidR="00B65138">
              <w:rPr>
                <w:sz w:val="22"/>
                <w:szCs w:val="22"/>
              </w:rPr>
              <w:t xml:space="preserve">is </w:t>
            </w:r>
            <w:r>
              <w:rPr>
                <w:sz w:val="22"/>
                <w:szCs w:val="22"/>
              </w:rPr>
              <w:t xml:space="preserve">$27,057.00. </w:t>
            </w:r>
            <w:r w:rsidR="00FA39A7">
              <w:rPr>
                <w:sz w:val="22"/>
                <w:szCs w:val="22"/>
              </w:rPr>
              <w:t xml:space="preserve"> The contract period is for 6 </w:t>
            </w:r>
            <w:r>
              <w:rPr>
                <w:sz w:val="22"/>
                <w:szCs w:val="22"/>
              </w:rPr>
              <w:t xml:space="preserve">weeks.  </w:t>
            </w:r>
            <w:r w:rsidRPr="000A6C26">
              <w:rPr>
                <w:sz w:val="22"/>
                <w:szCs w:val="22"/>
              </w:rPr>
              <w:t xml:space="preserve">Commissioner </w:t>
            </w:r>
            <w:r w:rsidR="006A0206">
              <w:rPr>
                <w:sz w:val="22"/>
                <w:szCs w:val="22"/>
              </w:rPr>
              <w:t>Petroff</w:t>
            </w:r>
            <w:r w:rsidRPr="000A6C26">
              <w:rPr>
                <w:sz w:val="22"/>
                <w:szCs w:val="22"/>
              </w:rPr>
              <w:t xml:space="preserve"> made a motion t</w:t>
            </w:r>
            <w:r w:rsidR="006A0206">
              <w:rPr>
                <w:sz w:val="22"/>
                <w:szCs w:val="22"/>
              </w:rPr>
              <w:t>o approve.  Commissioner Millburn</w:t>
            </w:r>
            <w:r w:rsidRPr="000A6C26">
              <w:rPr>
                <w:sz w:val="22"/>
                <w:szCs w:val="22"/>
              </w:rPr>
              <w:t xml:space="preserve"> seconded the motion.  All voted aye.  The document is on file in the office of the Davis County Clerk/Auditor.</w:t>
            </w:r>
          </w:p>
        </w:tc>
      </w:tr>
      <w:tr w:rsidR="00B0011D">
        <w:trPr>
          <w:tblCellSpacing w:w="50" w:type="dxa"/>
        </w:trPr>
        <w:tc>
          <w:tcPr>
            <w:tcW w:w="1380" w:type="dxa"/>
          </w:tcPr>
          <w:p w:rsidR="00B0011D" w:rsidRPr="004774E6" w:rsidRDefault="00987F8B">
            <w:pPr>
              <w:rPr>
                <w:sz w:val="18"/>
                <w:szCs w:val="18"/>
              </w:rPr>
            </w:pPr>
            <w:r>
              <w:rPr>
                <w:sz w:val="18"/>
                <w:szCs w:val="18"/>
              </w:rPr>
              <w:t xml:space="preserve">Agreement #2014-360  with Beacon Metals </w:t>
            </w:r>
            <w:r w:rsidR="00E07943">
              <w:rPr>
                <w:sz w:val="18"/>
                <w:szCs w:val="18"/>
              </w:rPr>
              <w:t>for projects at Legacy Events Center</w:t>
            </w:r>
          </w:p>
        </w:tc>
        <w:tc>
          <w:tcPr>
            <w:tcW w:w="9984" w:type="dxa"/>
          </w:tcPr>
          <w:p w:rsidR="00E3423D" w:rsidRDefault="000A6C26">
            <w:pPr>
              <w:spacing w:line="360" w:lineRule="auto"/>
              <w:rPr>
                <w:sz w:val="22"/>
                <w:szCs w:val="22"/>
              </w:rPr>
            </w:pPr>
            <w:r>
              <w:rPr>
                <w:sz w:val="22"/>
                <w:szCs w:val="22"/>
              </w:rPr>
              <w:tab/>
              <w:t xml:space="preserve">Dave Hansen, Davis County Legacy Events Center Director, </w:t>
            </w:r>
            <w:r w:rsidR="00E3423D">
              <w:rPr>
                <w:sz w:val="22"/>
                <w:szCs w:val="22"/>
              </w:rPr>
              <w:t xml:space="preserve">reported 3 pavers are working on the new “big” parking lot at the Legacy Events Center (LEC) today.  It will be great to have </w:t>
            </w:r>
            <w:r w:rsidR="00B65138">
              <w:rPr>
                <w:sz w:val="22"/>
                <w:szCs w:val="22"/>
              </w:rPr>
              <w:t xml:space="preserve">the parking </w:t>
            </w:r>
            <w:r w:rsidR="00E3423D">
              <w:rPr>
                <w:sz w:val="22"/>
                <w:szCs w:val="22"/>
              </w:rPr>
              <w:t xml:space="preserve">available, especially for 6 weeks beginning in November </w:t>
            </w:r>
            <w:r w:rsidR="00B65138">
              <w:rPr>
                <w:sz w:val="22"/>
                <w:szCs w:val="22"/>
              </w:rPr>
              <w:t xml:space="preserve">for booked </w:t>
            </w:r>
            <w:r w:rsidR="00E3423D">
              <w:rPr>
                <w:sz w:val="22"/>
                <w:szCs w:val="22"/>
              </w:rPr>
              <w:t>wrestling tournaments.</w:t>
            </w:r>
          </w:p>
          <w:p w:rsidR="00B0011D" w:rsidRPr="00D34449" w:rsidRDefault="00E3423D">
            <w:pPr>
              <w:spacing w:line="360" w:lineRule="auto"/>
              <w:rPr>
                <w:sz w:val="22"/>
                <w:szCs w:val="22"/>
              </w:rPr>
            </w:pPr>
            <w:r>
              <w:rPr>
                <w:sz w:val="22"/>
                <w:szCs w:val="22"/>
              </w:rPr>
              <w:tab/>
              <w:t xml:space="preserve">Dave </w:t>
            </w:r>
            <w:r w:rsidR="000A6C26">
              <w:rPr>
                <w:sz w:val="22"/>
                <w:szCs w:val="22"/>
              </w:rPr>
              <w:t>presented agreement 2014-</w:t>
            </w:r>
            <w:r w:rsidR="006A0206">
              <w:rPr>
                <w:sz w:val="22"/>
                <w:szCs w:val="22"/>
              </w:rPr>
              <w:t xml:space="preserve">360 </w:t>
            </w:r>
            <w:r w:rsidR="00C11C85">
              <w:rPr>
                <w:sz w:val="22"/>
                <w:szCs w:val="22"/>
              </w:rPr>
              <w:t xml:space="preserve">with Beacon Metals for 3 </w:t>
            </w:r>
            <w:r w:rsidR="000A6C26">
              <w:rPr>
                <w:sz w:val="22"/>
                <w:szCs w:val="22"/>
              </w:rPr>
              <w:t xml:space="preserve">different projects at the Legacy Events Center (LEC).  These include 1) repairing the doors in the main entrance to the LEC for a payable contract amount of $1,089.69; 2) cut windows into the doors on the north end of the LEC for a payable contract amount of $1,384.45; and 3) install new double doors on the east side of LEC buildings #2 and #3 for a payable contract amount of $7,142.32.  </w:t>
            </w:r>
            <w:r>
              <w:rPr>
                <w:sz w:val="22"/>
                <w:szCs w:val="22"/>
              </w:rPr>
              <w:t>Dave confirmed with Beacon Metals that exterior doors do not have to be fire</w:t>
            </w:r>
            <w:r w:rsidR="0063623E">
              <w:rPr>
                <w:sz w:val="22"/>
                <w:szCs w:val="22"/>
              </w:rPr>
              <w:t xml:space="preserve"> rated</w:t>
            </w:r>
            <w:r w:rsidR="00B65138">
              <w:rPr>
                <w:sz w:val="22"/>
                <w:szCs w:val="22"/>
              </w:rPr>
              <w:t xml:space="preserve">.  </w:t>
            </w:r>
            <w:r>
              <w:rPr>
                <w:sz w:val="22"/>
                <w:szCs w:val="22"/>
              </w:rPr>
              <w:t xml:space="preserve"> </w:t>
            </w:r>
            <w:r w:rsidR="000A6C26">
              <w:rPr>
                <w:sz w:val="22"/>
                <w:szCs w:val="22"/>
              </w:rPr>
              <w:t xml:space="preserve">The total </w:t>
            </w:r>
            <w:r w:rsidR="00B65138">
              <w:rPr>
                <w:sz w:val="22"/>
                <w:szCs w:val="22"/>
              </w:rPr>
              <w:t xml:space="preserve">payable </w:t>
            </w:r>
            <w:r w:rsidR="000A6C26">
              <w:rPr>
                <w:sz w:val="22"/>
                <w:szCs w:val="22"/>
              </w:rPr>
              <w:t xml:space="preserve">contract amount is $9,616.46.  The contract period is through November 30, 2014.  </w:t>
            </w:r>
            <w:r w:rsidR="000A6C26" w:rsidRPr="000A6C26">
              <w:rPr>
                <w:sz w:val="22"/>
                <w:szCs w:val="22"/>
              </w:rPr>
              <w:t>Commissioner Millburn made a motion to approve.  Commissioner Petroff seconded the motion.  All voted aye.  The document is on file in the office of the Davis County Clerk/Auditor.</w:t>
            </w:r>
          </w:p>
        </w:tc>
      </w:tr>
      <w:tr w:rsidR="005637A9">
        <w:trPr>
          <w:tblCellSpacing w:w="50" w:type="dxa"/>
        </w:trPr>
        <w:tc>
          <w:tcPr>
            <w:tcW w:w="1380" w:type="dxa"/>
          </w:tcPr>
          <w:p w:rsidR="005637A9" w:rsidRDefault="00E07943">
            <w:pPr>
              <w:rPr>
                <w:sz w:val="18"/>
                <w:szCs w:val="18"/>
              </w:rPr>
            </w:pPr>
            <w:r>
              <w:rPr>
                <w:sz w:val="18"/>
                <w:szCs w:val="18"/>
              </w:rPr>
              <w:t>Budget Change Sheriff’s Office</w:t>
            </w:r>
          </w:p>
        </w:tc>
        <w:tc>
          <w:tcPr>
            <w:tcW w:w="9984" w:type="dxa"/>
          </w:tcPr>
          <w:p w:rsidR="005637A9" w:rsidRDefault="005637A9">
            <w:pPr>
              <w:spacing w:line="360" w:lineRule="auto"/>
              <w:rPr>
                <w:sz w:val="22"/>
                <w:szCs w:val="22"/>
              </w:rPr>
            </w:pPr>
            <w:r>
              <w:rPr>
                <w:sz w:val="22"/>
                <w:szCs w:val="22"/>
              </w:rPr>
              <w:tab/>
            </w:r>
            <w:r w:rsidR="0063623E">
              <w:rPr>
                <w:sz w:val="22"/>
                <w:szCs w:val="22"/>
              </w:rPr>
              <w:t>Steve Rawlings</w:t>
            </w:r>
            <w:r w:rsidRPr="005637A9">
              <w:rPr>
                <w:sz w:val="22"/>
                <w:szCs w:val="22"/>
              </w:rPr>
              <w:t xml:space="preserve">, </w:t>
            </w:r>
            <w:r w:rsidR="0063623E">
              <w:rPr>
                <w:sz w:val="22"/>
                <w:szCs w:val="22"/>
              </w:rPr>
              <w:t xml:space="preserve">Davis County Clerk Auditor, </w:t>
            </w:r>
            <w:r w:rsidRPr="005637A9">
              <w:rPr>
                <w:sz w:val="22"/>
                <w:szCs w:val="22"/>
              </w:rPr>
              <w:t>presented</w:t>
            </w:r>
            <w:r w:rsidR="0063623E">
              <w:rPr>
                <w:sz w:val="22"/>
                <w:szCs w:val="22"/>
              </w:rPr>
              <w:t xml:space="preserve"> the following budget change for the Sheriff’s Office:</w:t>
            </w:r>
          </w:p>
          <w:p w:rsidR="005637A9" w:rsidRDefault="005637A9">
            <w:pPr>
              <w:spacing w:line="360" w:lineRule="auto"/>
              <w:rPr>
                <w:sz w:val="22"/>
                <w:szCs w:val="22"/>
              </w:rPr>
            </w:pPr>
            <w:r>
              <w:rPr>
                <w:noProof/>
                <w:sz w:val="22"/>
                <w:szCs w:val="22"/>
              </w:rPr>
              <w:lastRenderedPageBreak/>
              <w:drawing>
                <wp:inline distT="0" distB="0" distL="0" distR="0" wp14:anchorId="7197D648" wp14:editId="69048090">
                  <wp:extent cx="6181725" cy="1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1725" cy="1895475"/>
                          </a:xfrm>
                          <a:prstGeom prst="rect">
                            <a:avLst/>
                          </a:prstGeom>
                          <a:noFill/>
                          <a:ln>
                            <a:noFill/>
                          </a:ln>
                        </pic:spPr>
                      </pic:pic>
                    </a:graphicData>
                  </a:graphic>
                </wp:inline>
              </w:drawing>
            </w:r>
          </w:p>
          <w:p w:rsidR="0063623E" w:rsidRDefault="0063623E">
            <w:pPr>
              <w:spacing w:line="360" w:lineRule="auto"/>
              <w:rPr>
                <w:sz w:val="22"/>
                <w:szCs w:val="22"/>
              </w:rPr>
            </w:pPr>
            <w:r>
              <w:rPr>
                <w:sz w:val="22"/>
                <w:szCs w:val="22"/>
              </w:rPr>
              <w:t>Steve explained the funds are being moved from Operations to Capital accounts.</w:t>
            </w:r>
          </w:p>
          <w:p w:rsidR="005637A9" w:rsidRDefault="0063623E">
            <w:pPr>
              <w:spacing w:line="360" w:lineRule="auto"/>
              <w:rPr>
                <w:sz w:val="22"/>
                <w:szCs w:val="22"/>
              </w:rPr>
            </w:pPr>
            <w:r>
              <w:rPr>
                <w:sz w:val="22"/>
                <w:szCs w:val="22"/>
              </w:rPr>
              <w:tab/>
              <w:t>Kevin Fielding, Davis Cou</w:t>
            </w:r>
            <w:r w:rsidR="007B0649">
              <w:rPr>
                <w:sz w:val="22"/>
                <w:szCs w:val="22"/>
              </w:rPr>
              <w:t>nty Sheriff’s Office, said the funds</w:t>
            </w:r>
            <w:r w:rsidR="005637A9">
              <w:rPr>
                <w:sz w:val="22"/>
                <w:szCs w:val="22"/>
              </w:rPr>
              <w:t xml:space="preserve"> were designated to come out of next year’s budget</w:t>
            </w:r>
            <w:r w:rsidR="007B13DE">
              <w:rPr>
                <w:sz w:val="22"/>
                <w:szCs w:val="22"/>
              </w:rPr>
              <w:t xml:space="preserve">.  </w:t>
            </w:r>
            <w:r w:rsidR="005637A9">
              <w:rPr>
                <w:sz w:val="22"/>
                <w:szCs w:val="22"/>
              </w:rPr>
              <w:t xml:space="preserve">Chief Deputy Fielding </w:t>
            </w:r>
            <w:r w:rsidR="00674501">
              <w:rPr>
                <w:sz w:val="22"/>
                <w:szCs w:val="22"/>
              </w:rPr>
              <w:t>said</w:t>
            </w:r>
            <w:r w:rsidR="005637A9">
              <w:rPr>
                <w:sz w:val="22"/>
                <w:szCs w:val="22"/>
              </w:rPr>
              <w:t xml:space="preserve"> </w:t>
            </w:r>
            <w:r w:rsidR="00674501">
              <w:rPr>
                <w:sz w:val="22"/>
                <w:szCs w:val="22"/>
              </w:rPr>
              <w:t xml:space="preserve">the </w:t>
            </w:r>
            <w:r w:rsidR="005637A9">
              <w:rPr>
                <w:sz w:val="22"/>
                <w:szCs w:val="22"/>
              </w:rPr>
              <w:t>County</w:t>
            </w:r>
            <w:r w:rsidR="00674501">
              <w:rPr>
                <w:sz w:val="22"/>
                <w:szCs w:val="22"/>
              </w:rPr>
              <w:t xml:space="preserve"> male</w:t>
            </w:r>
            <w:r w:rsidR="005637A9">
              <w:rPr>
                <w:sz w:val="22"/>
                <w:szCs w:val="22"/>
              </w:rPr>
              <w:t xml:space="preserve"> inmate population is down right now</w:t>
            </w:r>
            <w:r w:rsidR="00674501">
              <w:rPr>
                <w:sz w:val="22"/>
                <w:szCs w:val="22"/>
              </w:rPr>
              <w:t xml:space="preserve"> to about 700 in that area of the jail, allowing installation of the locks to start earlier than planned.  He said the Work Center is almost completely full and females are very close to operational capacity.  He commented it is necessary to make this purchase because it’s hard to run a jail without locks.  Commissioner Petroff asked if they </w:t>
            </w:r>
            <w:r w:rsidR="00B65138">
              <w:rPr>
                <w:sz w:val="22"/>
                <w:szCs w:val="22"/>
              </w:rPr>
              <w:t xml:space="preserve">don’t just </w:t>
            </w:r>
            <w:r w:rsidR="00674501">
              <w:rPr>
                <w:sz w:val="22"/>
                <w:szCs w:val="22"/>
              </w:rPr>
              <w:t xml:space="preserve">“have an honor code over there?”  </w:t>
            </w:r>
            <w:r w:rsidR="005637A9" w:rsidRPr="005637A9">
              <w:rPr>
                <w:sz w:val="22"/>
                <w:szCs w:val="22"/>
              </w:rPr>
              <w:t>Commissioner Petroff made a motion to approve the budget change.  Commissioner Millburn seconded the motion.  All voted aye.  The document is on file in the office of the Davis County Clerk/Auditor.</w:t>
            </w:r>
          </w:p>
        </w:tc>
      </w:tr>
      <w:tr w:rsidR="00B0011D">
        <w:trPr>
          <w:tblCellSpacing w:w="50" w:type="dxa"/>
        </w:trPr>
        <w:tc>
          <w:tcPr>
            <w:tcW w:w="1380" w:type="dxa"/>
          </w:tcPr>
          <w:p w:rsidR="00B0011D" w:rsidRPr="004774E6" w:rsidRDefault="00C95E66">
            <w:pPr>
              <w:rPr>
                <w:sz w:val="18"/>
                <w:szCs w:val="18"/>
              </w:rPr>
            </w:pPr>
            <w:r>
              <w:rPr>
                <w:sz w:val="18"/>
                <w:szCs w:val="18"/>
              </w:rPr>
              <w:lastRenderedPageBreak/>
              <w:t xml:space="preserve"> </w:t>
            </w:r>
          </w:p>
        </w:tc>
        <w:tc>
          <w:tcPr>
            <w:tcW w:w="9984" w:type="dxa"/>
          </w:tcPr>
          <w:p w:rsidR="00B0011D" w:rsidRPr="00D34449" w:rsidRDefault="006C6C48">
            <w:pPr>
              <w:spacing w:line="360" w:lineRule="auto"/>
              <w:rPr>
                <w:sz w:val="22"/>
                <w:szCs w:val="22"/>
              </w:rPr>
            </w:pPr>
            <w:r>
              <w:rPr>
                <w:sz w:val="22"/>
                <w:szCs w:val="22"/>
              </w:rPr>
              <w:tab/>
            </w:r>
            <w:r w:rsidRPr="006C6C48">
              <w:rPr>
                <w:sz w:val="22"/>
                <w:szCs w:val="22"/>
              </w:rPr>
              <w:t>Commissioner Millburn made a motion to convene as the Board of Equalization.  Commissioner Petroff seconded the motion.  All voted aye.</w:t>
            </w:r>
          </w:p>
        </w:tc>
      </w:tr>
      <w:tr w:rsidR="00B0011D">
        <w:trPr>
          <w:tblCellSpacing w:w="50" w:type="dxa"/>
        </w:trPr>
        <w:tc>
          <w:tcPr>
            <w:tcW w:w="1380" w:type="dxa"/>
          </w:tcPr>
          <w:p w:rsidR="00B0011D" w:rsidRPr="004774E6" w:rsidRDefault="00E07943">
            <w:pPr>
              <w:rPr>
                <w:sz w:val="18"/>
                <w:szCs w:val="18"/>
              </w:rPr>
            </w:pPr>
            <w:r>
              <w:rPr>
                <w:sz w:val="18"/>
                <w:szCs w:val="18"/>
              </w:rPr>
              <w:t>Approval of Property Tax Register</w:t>
            </w:r>
          </w:p>
        </w:tc>
        <w:tc>
          <w:tcPr>
            <w:tcW w:w="9984" w:type="dxa"/>
          </w:tcPr>
          <w:p w:rsidR="00B0011D" w:rsidRPr="00D34449" w:rsidRDefault="006C6C48" w:rsidP="00E7229C">
            <w:pPr>
              <w:spacing w:line="360" w:lineRule="auto"/>
              <w:rPr>
                <w:sz w:val="22"/>
                <w:szCs w:val="22"/>
              </w:rPr>
            </w:pPr>
            <w:r>
              <w:rPr>
                <w:sz w:val="22"/>
                <w:szCs w:val="22"/>
              </w:rPr>
              <w:tab/>
            </w:r>
            <w:r w:rsidRPr="006C6C48">
              <w:rPr>
                <w:sz w:val="22"/>
                <w:szCs w:val="22"/>
              </w:rPr>
              <w:t>Dale Peterson, Davis County Tax Administration Director, presented the Property</w:t>
            </w:r>
            <w:r w:rsidR="006A0206">
              <w:rPr>
                <w:sz w:val="22"/>
                <w:szCs w:val="22"/>
              </w:rPr>
              <w:t xml:space="preserve"> Tax Register which reflected 20</w:t>
            </w:r>
            <w:r w:rsidRPr="006C6C48">
              <w:rPr>
                <w:sz w:val="22"/>
                <w:szCs w:val="22"/>
              </w:rPr>
              <w:t xml:space="preserve"> </w:t>
            </w:r>
            <w:r w:rsidR="006A0206">
              <w:rPr>
                <w:sz w:val="22"/>
                <w:szCs w:val="22"/>
              </w:rPr>
              <w:t>corrections and adjustments, 152</w:t>
            </w:r>
            <w:r w:rsidRPr="006C6C48">
              <w:rPr>
                <w:sz w:val="22"/>
                <w:szCs w:val="22"/>
              </w:rPr>
              <w:t xml:space="preserve"> appeals recommended for approval an</w:t>
            </w:r>
            <w:r w:rsidR="006A0206">
              <w:rPr>
                <w:sz w:val="22"/>
                <w:szCs w:val="22"/>
              </w:rPr>
              <w:t>d 29</w:t>
            </w:r>
            <w:r w:rsidRPr="006C6C48">
              <w:rPr>
                <w:sz w:val="22"/>
                <w:szCs w:val="22"/>
              </w:rPr>
              <w:t xml:space="preserve"> appeals recommended to dismiss or deny.  </w:t>
            </w:r>
            <w:r w:rsidR="00674501" w:rsidRPr="00674501">
              <w:rPr>
                <w:sz w:val="22"/>
                <w:szCs w:val="22"/>
              </w:rPr>
              <w:t>Commissioner Millburn</w:t>
            </w:r>
            <w:r w:rsidRPr="00674501">
              <w:rPr>
                <w:sz w:val="22"/>
                <w:szCs w:val="22"/>
              </w:rPr>
              <w:t xml:space="preserve"> made</w:t>
            </w:r>
            <w:r w:rsidRPr="006C6C48">
              <w:rPr>
                <w:sz w:val="22"/>
                <w:szCs w:val="22"/>
              </w:rPr>
              <w:t xml:space="preserve"> a motion to</w:t>
            </w:r>
            <w:r w:rsidR="00E724BA">
              <w:rPr>
                <w:sz w:val="22"/>
                <w:szCs w:val="22"/>
              </w:rPr>
              <w:t xml:space="preserve"> approve.  Commissioner Petroff</w:t>
            </w:r>
            <w:r w:rsidRPr="006C6C48">
              <w:rPr>
                <w:sz w:val="22"/>
                <w:szCs w:val="22"/>
              </w:rPr>
              <w:t xml:space="preserve"> seconded the motion.  All voted aye.  </w:t>
            </w:r>
          </w:p>
        </w:tc>
      </w:tr>
      <w:tr w:rsidR="00B0011D">
        <w:trPr>
          <w:tblCellSpacing w:w="50" w:type="dxa"/>
        </w:trPr>
        <w:tc>
          <w:tcPr>
            <w:tcW w:w="1380" w:type="dxa"/>
          </w:tcPr>
          <w:p w:rsidR="00B0011D" w:rsidRPr="004774E6" w:rsidRDefault="00E7229C">
            <w:pPr>
              <w:rPr>
                <w:sz w:val="18"/>
                <w:szCs w:val="18"/>
              </w:rPr>
            </w:pPr>
            <w:r>
              <w:rPr>
                <w:sz w:val="18"/>
                <w:szCs w:val="18"/>
              </w:rPr>
              <w:t xml:space="preserve">              </w:t>
            </w:r>
          </w:p>
        </w:tc>
        <w:tc>
          <w:tcPr>
            <w:tcW w:w="9984" w:type="dxa"/>
          </w:tcPr>
          <w:p w:rsidR="00B0011D" w:rsidRPr="00D34449" w:rsidRDefault="006C6C48">
            <w:pPr>
              <w:spacing w:line="360" w:lineRule="auto"/>
              <w:rPr>
                <w:sz w:val="22"/>
                <w:szCs w:val="22"/>
              </w:rPr>
            </w:pPr>
            <w:r>
              <w:rPr>
                <w:sz w:val="22"/>
                <w:szCs w:val="22"/>
              </w:rPr>
              <w:tab/>
            </w:r>
            <w:r w:rsidRPr="006C6C48">
              <w:rPr>
                <w:sz w:val="22"/>
                <w:szCs w:val="22"/>
              </w:rPr>
              <w:t>Commissioner Millburn made a motion to reconvene Commission Meeting.  Commissioner Petroff seconded the motion.  All voted aye.</w:t>
            </w:r>
            <w:r w:rsidRPr="006C6C48">
              <w:rPr>
                <w:sz w:val="22"/>
                <w:szCs w:val="22"/>
              </w:rPr>
              <w:tab/>
            </w:r>
          </w:p>
        </w:tc>
      </w:tr>
      <w:tr w:rsidR="00B0011D">
        <w:trPr>
          <w:tblCellSpacing w:w="50" w:type="dxa"/>
        </w:trPr>
        <w:tc>
          <w:tcPr>
            <w:tcW w:w="1380" w:type="dxa"/>
          </w:tcPr>
          <w:p w:rsidR="00B0011D" w:rsidRPr="004774E6" w:rsidRDefault="00E07943">
            <w:pPr>
              <w:rPr>
                <w:sz w:val="18"/>
                <w:szCs w:val="18"/>
              </w:rPr>
            </w:pPr>
            <w:r>
              <w:rPr>
                <w:sz w:val="18"/>
                <w:szCs w:val="18"/>
              </w:rPr>
              <w:t>Approval of Meeting Minutes</w:t>
            </w:r>
          </w:p>
        </w:tc>
        <w:tc>
          <w:tcPr>
            <w:tcW w:w="9984" w:type="dxa"/>
          </w:tcPr>
          <w:p w:rsidR="00B0011D" w:rsidRPr="00D34449" w:rsidRDefault="006C6C48">
            <w:pPr>
              <w:spacing w:line="360" w:lineRule="auto"/>
              <w:rPr>
                <w:sz w:val="22"/>
                <w:szCs w:val="22"/>
              </w:rPr>
            </w:pPr>
            <w:r>
              <w:rPr>
                <w:sz w:val="22"/>
                <w:szCs w:val="22"/>
              </w:rPr>
              <w:tab/>
            </w:r>
            <w:r w:rsidRPr="006C6C48">
              <w:rPr>
                <w:sz w:val="22"/>
                <w:szCs w:val="22"/>
              </w:rPr>
              <w:t xml:space="preserve">Minutes of </w:t>
            </w:r>
            <w:r w:rsidR="00C11C85">
              <w:rPr>
                <w:sz w:val="22"/>
                <w:szCs w:val="22"/>
              </w:rPr>
              <w:t xml:space="preserve">the </w:t>
            </w:r>
            <w:r w:rsidRPr="006C6C48">
              <w:rPr>
                <w:sz w:val="22"/>
                <w:szCs w:val="22"/>
              </w:rPr>
              <w:t>Davis County Commission M</w:t>
            </w:r>
            <w:r w:rsidR="00C11C85">
              <w:rPr>
                <w:sz w:val="22"/>
                <w:szCs w:val="22"/>
              </w:rPr>
              <w:t>eeting</w:t>
            </w:r>
            <w:r>
              <w:rPr>
                <w:sz w:val="22"/>
                <w:szCs w:val="22"/>
              </w:rPr>
              <w:t xml:space="preserve"> held October 14</w:t>
            </w:r>
            <w:r w:rsidRPr="006C6C48">
              <w:rPr>
                <w:sz w:val="22"/>
                <w:szCs w:val="22"/>
              </w:rPr>
              <w:t>, 2014 were approved by a</w:t>
            </w:r>
            <w:r w:rsidR="006A0206">
              <w:rPr>
                <w:sz w:val="22"/>
                <w:szCs w:val="22"/>
              </w:rPr>
              <w:t xml:space="preserve"> motion by Commissioner Petroff.  Commissioner Millburn</w:t>
            </w:r>
            <w:r w:rsidRPr="006C6C48">
              <w:rPr>
                <w:sz w:val="22"/>
                <w:szCs w:val="22"/>
              </w:rPr>
              <w:t xml:space="preserve"> seconded the motion.  All voted aye</w:t>
            </w:r>
            <w:r w:rsidRPr="00674501">
              <w:rPr>
                <w:sz w:val="22"/>
                <w:szCs w:val="22"/>
              </w:rPr>
              <w:t>.</w:t>
            </w:r>
            <w:r w:rsidRPr="006C6C48">
              <w:rPr>
                <w:sz w:val="22"/>
                <w:szCs w:val="22"/>
              </w:rPr>
              <w:t xml:space="preserve">  </w:t>
            </w:r>
          </w:p>
        </w:tc>
      </w:tr>
      <w:tr w:rsidR="00674501">
        <w:trPr>
          <w:tblCellSpacing w:w="50" w:type="dxa"/>
        </w:trPr>
        <w:tc>
          <w:tcPr>
            <w:tcW w:w="1380" w:type="dxa"/>
          </w:tcPr>
          <w:p w:rsidR="00674501" w:rsidRPr="004774E6" w:rsidRDefault="00E07943">
            <w:pPr>
              <w:rPr>
                <w:sz w:val="18"/>
                <w:szCs w:val="18"/>
              </w:rPr>
            </w:pPr>
            <w:r>
              <w:rPr>
                <w:sz w:val="18"/>
                <w:szCs w:val="18"/>
              </w:rPr>
              <w:t>Approval of Check Registers</w:t>
            </w:r>
          </w:p>
        </w:tc>
        <w:tc>
          <w:tcPr>
            <w:tcW w:w="9984" w:type="dxa"/>
          </w:tcPr>
          <w:p w:rsidR="00674501" w:rsidRDefault="00E724BA">
            <w:pPr>
              <w:spacing w:line="360" w:lineRule="auto"/>
              <w:rPr>
                <w:sz w:val="22"/>
                <w:szCs w:val="22"/>
              </w:rPr>
            </w:pPr>
            <w:r>
              <w:rPr>
                <w:sz w:val="22"/>
                <w:szCs w:val="22"/>
              </w:rPr>
              <w:tab/>
            </w:r>
            <w:r w:rsidR="00674501" w:rsidRPr="00674501">
              <w:rPr>
                <w:sz w:val="22"/>
                <w:szCs w:val="22"/>
              </w:rPr>
              <w:t>Check registers as prepared by the Davis County Clerk/Auditor’s Office were approved by a motion from Commissioner Millburn.  Commissioner Petroff seconded the motion.  All voted aye.  The documents are on file in the office of the Davis County Clerk/Auditor.</w:t>
            </w:r>
          </w:p>
        </w:tc>
      </w:tr>
      <w:tr w:rsidR="00B0011D">
        <w:trPr>
          <w:tblCellSpacing w:w="50" w:type="dxa"/>
        </w:trPr>
        <w:tc>
          <w:tcPr>
            <w:tcW w:w="1380" w:type="dxa"/>
          </w:tcPr>
          <w:p w:rsidR="00B0011D" w:rsidRPr="004774E6" w:rsidRDefault="00E07943">
            <w:pPr>
              <w:rPr>
                <w:sz w:val="18"/>
                <w:szCs w:val="18"/>
              </w:rPr>
            </w:pPr>
            <w:r>
              <w:rPr>
                <w:sz w:val="18"/>
                <w:szCs w:val="18"/>
              </w:rPr>
              <w:t>Public Comment: Matthew J. Falkner asking for public hearing</w:t>
            </w:r>
          </w:p>
        </w:tc>
        <w:tc>
          <w:tcPr>
            <w:tcW w:w="9984" w:type="dxa"/>
          </w:tcPr>
          <w:p w:rsidR="006C6C48" w:rsidRPr="006C6C48" w:rsidRDefault="006C6C48" w:rsidP="006C6C48">
            <w:pPr>
              <w:spacing w:line="360" w:lineRule="auto"/>
              <w:rPr>
                <w:sz w:val="22"/>
                <w:szCs w:val="22"/>
              </w:rPr>
            </w:pPr>
            <w:r>
              <w:rPr>
                <w:sz w:val="22"/>
                <w:szCs w:val="22"/>
              </w:rPr>
              <w:tab/>
            </w:r>
            <w:r w:rsidRPr="006C6C48">
              <w:rPr>
                <w:sz w:val="22"/>
                <w:szCs w:val="22"/>
              </w:rPr>
              <w:t>No Commissioner comment.</w:t>
            </w:r>
          </w:p>
          <w:p w:rsidR="00B441CD" w:rsidRDefault="006A0206" w:rsidP="006C6C48">
            <w:pPr>
              <w:spacing w:line="360" w:lineRule="auto"/>
              <w:rPr>
                <w:sz w:val="22"/>
                <w:szCs w:val="22"/>
              </w:rPr>
            </w:pPr>
            <w:r>
              <w:rPr>
                <w:sz w:val="22"/>
                <w:szCs w:val="22"/>
              </w:rPr>
              <w:tab/>
              <w:t>Public comment:</w:t>
            </w:r>
          </w:p>
          <w:p w:rsidR="00B441CD" w:rsidRDefault="00903311" w:rsidP="006C6C48">
            <w:pPr>
              <w:spacing w:line="360" w:lineRule="auto"/>
              <w:rPr>
                <w:sz w:val="22"/>
                <w:szCs w:val="22"/>
              </w:rPr>
            </w:pPr>
            <w:r>
              <w:rPr>
                <w:sz w:val="22"/>
                <w:szCs w:val="22"/>
              </w:rPr>
              <w:tab/>
              <w:t>Matthew J. Fa</w:t>
            </w:r>
            <w:r w:rsidR="00B441CD">
              <w:rPr>
                <w:sz w:val="22"/>
                <w:szCs w:val="22"/>
              </w:rPr>
              <w:t>lkner introduced himself as</w:t>
            </w:r>
            <w:r w:rsidR="00B662EF">
              <w:rPr>
                <w:sz w:val="22"/>
                <w:szCs w:val="22"/>
              </w:rPr>
              <w:t xml:space="preserve"> </w:t>
            </w:r>
            <w:r w:rsidR="00E724BA">
              <w:rPr>
                <w:sz w:val="22"/>
                <w:szCs w:val="22"/>
              </w:rPr>
              <w:t>special p</w:t>
            </w:r>
            <w:r w:rsidR="00E07943">
              <w:rPr>
                <w:sz w:val="22"/>
                <w:szCs w:val="22"/>
              </w:rPr>
              <w:t>rosecutor for the Grand Jury of the</w:t>
            </w:r>
            <w:r w:rsidR="00E724BA">
              <w:rPr>
                <w:sz w:val="22"/>
                <w:szCs w:val="22"/>
              </w:rPr>
              <w:t xml:space="preserve"> People in a particular matter </w:t>
            </w:r>
            <w:r w:rsidR="00542545">
              <w:rPr>
                <w:sz w:val="22"/>
                <w:szCs w:val="22"/>
              </w:rPr>
              <w:t>involving the Grand J</w:t>
            </w:r>
            <w:r>
              <w:rPr>
                <w:sz w:val="22"/>
                <w:szCs w:val="22"/>
              </w:rPr>
              <w:t>ury.  Mr. Fa</w:t>
            </w:r>
            <w:r w:rsidR="00E724BA">
              <w:rPr>
                <w:sz w:val="22"/>
                <w:szCs w:val="22"/>
              </w:rPr>
              <w:t>lkner said he is coming before the Commission to move for a public hearing</w:t>
            </w:r>
            <w:r w:rsidR="00E07943">
              <w:rPr>
                <w:sz w:val="22"/>
                <w:szCs w:val="22"/>
              </w:rPr>
              <w:t xml:space="preserve"> to</w:t>
            </w:r>
            <w:r w:rsidR="00542545">
              <w:rPr>
                <w:sz w:val="22"/>
                <w:szCs w:val="22"/>
              </w:rPr>
              <w:t xml:space="preserve"> appropriate </w:t>
            </w:r>
            <w:r w:rsidR="00E07943">
              <w:rPr>
                <w:sz w:val="22"/>
                <w:szCs w:val="22"/>
              </w:rPr>
              <w:t xml:space="preserve">a </w:t>
            </w:r>
            <w:r w:rsidR="00542545">
              <w:rPr>
                <w:sz w:val="22"/>
                <w:szCs w:val="22"/>
              </w:rPr>
              <w:t>G</w:t>
            </w:r>
            <w:r w:rsidR="00E724BA">
              <w:rPr>
                <w:sz w:val="22"/>
                <w:szCs w:val="22"/>
              </w:rPr>
              <w:t xml:space="preserve">rand </w:t>
            </w:r>
            <w:r w:rsidR="00E07943">
              <w:rPr>
                <w:sz w:val="22"/>
                <w:szCs w:val="22"/>
              </w:rPr>
              <w:t>Jury of the People</w:t>
            </w:r>
            <w:r w:rsidR="00542545">
              <w:rPr>
                <w:sz w:val="22"/>
                <w:szCs w:val="22"/>
              </w:rPr>
              <w:t xml:space="preserve"> to ensure that the Grand J</w:t>
            </w:r>
            <w:r w:rsidR="00E724BA">
              <w:rPr>
                <w:sz w:val="22"/>
                <w:szCs w:val="22"/>
              </w:rPr>
              <w:t xml:space="preserve">ury is not subject to the very officials that they are meant to investigate. </w:t>
            </w:r>
            <w:r w:rsidR="00B441CD">
              <w:rPr>
                <w:sz w:val="22"/>
                <w:szCs w:val="22"/>
              </w:rPr>
              <w:t xml:space="preserve"> Comm</w:t>
            </w:r>
            <w:r>
              <w:rPr>
                <w:sz w:val="22"/>
                <w:szCs w:val="22"/>
              </w:rPr>
              <w:t>issioner Downs requested Mr. Fa</w:t>
            </w:r>
            <w:r w:rsidR="00B441CD">
              <w:rPr>
                <w:sz w:val="22"/>
                <w:szCs w:val="22"/>
              </w:rPr>
              <w:t>lkner put</w:t>
            </w:r>
            <w:r w:rsidR="00542545">
              <w:rPr>
                <w:sz w:val="22"/>
                <w:szCs w:val="22"/>
              </w:rPr>
              <w:t xml:space="preserve"> his request in writing and send it</w:t>
            </w:r>
            <w:r w:rsidR="00B441CD">
              <w:rPr>
                <w:sz w:val="22"/>
                <w:szCs w:val="22"/>
              </w:rPr>
              <w:t xml:space="preserve"> to the Commissioners for their review </w:t>
            </w:r>
            <w:r>
              <w:rPr>
                <w:sz w:val="22"/>
                <w:szCs w:val="22"/>
              </w:rPr>
              <w:t>and appropriate action.  Mr. Fa</w:t>
            </w:r>
            <w:r w:rsidR="00B441CD">
              <w:rPr>
                <w:sz w:val="22"/>
                <w:szCs w:val="22"/>
              </w:rPr>
              <w:t>lkner said he would like a hearing earlier than a month from now.  Commissioner Downs assured him his written request would be considered.</w:t>
            </w:r>
          </w:p>
          <w:p w:rsidR="00B441CD" w:rsidRDefault="00B441CD" w:rsidP="006C6C48">
            <w:pPr>
              <w:spacing w:line="360" w:lineRule="auto"/>
              <w:rPr>
                <w:sz w:val="22"/>
                <w:szCs w:val="22"/>
              </w:rPr>
            </w:pPr>
            <w:r>
              <w:rPr>
                <w:sz w:val="22"/>
                <w:szCs w:val="22"/>
              </w:rPr>
              <w:tab/>
              <w:t xml:space="preserve">Commissioner Millburn </w:t>
            </w:r>
            <w:r w:rsidR="00832CC4">
              <w:rPr>
                <w:sz w:val="22"/>
                <w:szCs w:val="22"/>
              </w:rPr>
              <w:t xml:space="preserve">said there are a couple of people in the room interested in how the elections are going and requested an update from </w:t>
            </w:r>
            <w:r>
              <w:rPr>
                <w:sz w:val="22"/>
                <w:szCs w:val="22"/>
              </w:rPr>
              <w:t>Steve Rawlings, Davis County Clerk/Auditor</w:t>
            </w:r>
            <w:r w:rsidR="00832CC4">
              <w:rPr>
                <w:sz w:val="22"/>
                <w:szCs w:val="22"/>
              </w:rPr>
              <w:t>,</w:t>
            </w:r>
            <w:r>
              <w:rPr>
                <w:sz w:val="22"/>
                <w:szCs w:val="22"/>
              </w:rPr>
              <w:t xml:space="preserve"> and Brian McKenzie, Davis County Elections Manager.</w:t>
            </w:r>
            <w:r w:rsidR="00542545">
              <w:rPr>
                <w:sz w:val="22"/>
                <w:szCs w:val="22"/>
              </w:rPr>
              <w:t xml:space="preserve">  Steve </w:t>
            </w:r>
            <w:r w:rsidR="00832CC4">
              <w:rPr>
                <w:sz w:val="22"/>
                <w:szCs w:val="22"/>
              </w:rPr>
              <w:t xml:space="preserve">said </w:t>
            </w:r>
            <w:r w:rsidR="00542545">
              <w:rPr>
                <w:sz w:val="22"/>
                <w:szCs w:val="22"/>
              </w:rPr>
              <w:t xml:space="preserve">about 13,000 votes had been cast </w:t>
            </w:r>
            <w:r w:rsidR="00832CC4">
              <w:rPr>
                <w:sz w:val="22"/>
                <w:szCs w:val="22"/>
              </w:rPr>
              <w:t xml:space="preserve">as of Monday, </w:t>
            </w:r>
            <w:r w:rsidR="00542545">
              <w:rPr>
                <w:sz w:val="22"/>
                <w:szCs w:val="22"/>
              </w:rPr>
              <w:t>before</w:t>
            </w:r>
            <w:r w:rsidR="001F2199">
              <w:rPr>
                <w:sz w:val="22"/>
                <w:szCs w:val="22"/>
              </w:rPr>
              <w:t xml:space="preserve"> </w:t>
            </w:r>
            <w:r w:rsidR="00542545">
              <w:rPr>
                <w:sz w:val="22"/>
                <w:szCs w:val="22"/>
              </w:rPr>
              <w:t xml:space="preserve">counting </w:t>
            </w:r>
            <w:r w:rsidR="00542545">
              <w:rPr>
                <w:sz w:val="22"/>
                <w:szCs w:val="22"/>
              </w:rPr>
              <w:lastRenderedPageBreak/>
              <w:t xml:space="preserve">those that came in during </w:t>
            </w:r>
            <w:r w:rsidR="001F2199">
              <w:rPr>
                <w:sz w:val="22"/>
                <w:szCs w:val="22"/>
              </w:rPr>
              <w:t>the wee</w:t>
            </w:r>
            <w:r w:rsidR="00542545">
              <w:rPr>
                <w:sz w:val="22"/>
                <w:szCs w:val="22"/>
              </w:rPr>
              <w:t>kend</w:t>
            </w:r>
            <w:r w:rsidR="001F2199">
              <w:rPr>
                <w:sz w:val="22"/>
                <w:szCs w:val="22"/>
              </w:rPr>
              <w:t xml:space="preserve">.  Brian </w:t>
            </w:r>
            <w:r w:rsidR="00A806EF">
              <w:rPr>
                <w:sz w:val="22"/>
                <w:szCs w:val="22"/>
              </w:rPr>
              <w:t>said they receive an average of</w:t>
            </w:r>
            <w:r w:rsidR="001F2199">
              <w:rPr>
                <w:sz w:val="22"/>
                <w:szCs w:val="22"/>
              </w:rPr>
              <w:t xml:space="preserve"> 1,800 – 2,</w:t>
            </w:r>
            <w:r w:rsidR="00A806EF">
              <w:rPr>
                <w:sz w:val="22"/>
                <w:szCs w:val="22"/>
              </w:rPr>
              <w:t>000 ballots each</w:t>
            </w:r>
            <w:r w:rsidR="00542545">
              <w:rPr>
                <w:sz w:val="22"/>
                <w:szCs w:val="22"/>
              </w:rPr>
              <w:t xml:space="preserve"> day and anticipate</w:t>
            </w:r>
            <w:r w:rsidR="001F2199">
              <w:rPr>
                <w:sz w:val="22"/>
                <w:szCs w:val="22"/>
              </w:rPr>
              <w:t xml:space="preserve"> those numbers to increase.  </w:t>
            </w:r>
            <w:r w:rsidR="00542545">
              <w:rPr>
                <w:sz w:val="22"/>
                <w:szCs w:val="22"/>
              </w:rPr>
              <w:t>He</w:t>
            </w:r>
            <w:r w:rsidR="001F2199">
              <w:rPr>
                <w:sz w:val="22"/>
                <w:szCs w:val="22"/>
              </w:rPr>
              <w:t xml:space="preserve"> is excited about the hundreds of calls from voters coming into their office.  He said </w:t>
            </w:r>
            <w:r w:rsidR="003F3181">
              <w:rPr>
                <w:sz w:val="22"/>
                <w:szCs w:val="22"/>
              </w:rPr>
              <w:t>it is a great opportunity for him</w:t>
            </w:r>
            <w:r w:rsidR="001F2199">
              <w:rPr>
                <w:sz w:val="22"/>
                <w:szCs w:val="22"/>
              </w:rPr>
              <w:t xml:space="preserve"> and his staff to answer their questions.  He pointed out that these are questions voters usually ask when they show up at the polls to vote.  </w:t>
            </w:r>
            <w:r w:rsidR="00542545">
              <w:rPr>
                <w:sz w:val="22"/>
                <w:szCs w:val="22"/>
              </w:rPr>
              <w:t>However, a</w:t>
            </w:r>
            <w:r w:rsidR="001F2199">
              <w:rPr>
                <w:sz w:val="22"/>
                <w:szCs w:val="22"/>
              </w:rPr>
              <w:t>t that point, it is too late to ans</w:t>
            </w:r>
            <w:r w:rsidR="00542545">
              <w:rPr>
                <w:sz w:val="22"/>
                <w:szCs w:val="22"/>
              </w:rPr>
              <w:t xml:space="preserve">wer them and make a difference.  </w:t>
            </w:r>
            <w:r w:rsidR="00031B81">
              <w:rPr>
                <w:sz w:val="22"/>
                <w:szCs w:val="22"/>
              </w:rPr>
              <w:t xml:space="preserve">Steve said </w:t>
            </w:r>
            <w:r w:rsidR="00542545">
              <w:rPr>
                <w:sz w:val="22"/>
                <w:szCs w:val="22"/>
              </w:rPr>
              <w:t>Brian has made available</w:t>
            </w:r>
            <w:r w:rsidR="002C0158">
              <w:rPr>
                <w:sz w:val="22"/>
                <w:szCs w:val="22"/>
              </w:rPr>
              <w:t xml:space="preserve"> on the website the ability for voters to make comments or ask questions</w:t>
            </w:r>
            <w:r w:rsidR="00031B81">
              <w:rPr>
                <w:sz w:val="22"/>
                <w:szCs w:val="22"/>
              </w:rPr>
              <w:t>.  Yesterday he was reading through them</w:t>
            </w:r>
            <w:r w:rsidR="002C0158">
              <w:rPr>
                <w:sz w:val="22"/>
                <w:szCs w:val="22"/>
              </w:rPr>
              <w:t xml:space="preserve"> and </w:t>
            </w:r>
            <w:r w:rsidR="00031B81">
              <w:rPr>
                <w:sz w:val="22"/>
                <w:szCs w:val="22"/>
              </w:rPr>
              <w:t xml:space="preserve">said the most </w:t>
            </w:r>
            <w:r w:rsidR="002C0158">
              <w:rPr>
                <w:sz w:val="22"/>
                <w:szCs w:val="22"/>
              </w:rPr>
              <w:t>positive comment was “</w:t>
            </w:r>
            <w:r w:rsidR="00031B81">
              <w:rPr>
                <w:sz w:val="22"/>
                <w:szCs w:val="22"/>
              </w:rPr>
              <w:t>I would not have v</w:t>
            </w:r>
            <w:r w:rsidR="002C0158">
              <w:rPr>
                <w:sz w:val="22"/>
                <w:szCs w:val="22"/>
              </w:rPr>
              <w:t>oted had you not had this vote-by-mail because I wouldn’t have had the time to research and do the things necessary to come on the day of voting</w:t>
            </w:r>
            <w:r w:rsidR="00031B81">
              <w:rPr>
                <w:sz w:val="22"/>
                <w:szCs w:val="22"/>
              </w:rPr>
              <w:t>.   B</w:t>
            </w:r>
            <w:r w:rsidR="002C0158">
              <w:rPr>
                <w:sz w:val="22"/>
                <w:szCs w:val="22"/>
              </w:rPr>
              <w:t>ut</w:t>
            </w:r>
            <w:r w:rsidR="00031B81">
              <w:rPr>
                <w:sz w:val="22"/>
                <w:szCs w:val="22"/>
              </w:rPr>
              <w:t>,</w:t>
            </w:r>
            <w:r w:rsidR="002C0158">
              <w:rPr>
                <w:sz w:val="22"/>
                <w:szCs w:val="22"/>
              </w:rPr>
              <w:t xml:space="preserve"> now I can take time at home to do that and mail my ballot back.”  Another comment was, “I don’t really care for vote-by-mail because you</w:t>
            </w:r>
            <w:r w:rsidR="00BD2719">
              <w:rPr>
                <w:sz w:val="22"/>
                <w:szCs w:val="22"/>
              </w:rPr>
              <w:t xml:space="preserve"> have</w:t>
            </w:r>
            <w:r w:rsidR="002C0158">
              <w:rPr>
                <w:sz w:val="22"/>
                <w:szCs w:val="22"/>
              </w:rPr>
              <w:t xml:space="preserve"> only given us one choice.”  Steve said that is not accurate.  Brian said they went into this knowing there will be voters that prefer casting their ballots on a voting machine.  That is why they are still providing voting locations, as well secure ballot drop off locations for those who don’t trust sending their ballots through the mail</w:t>
            </w:r>
            <w:r w:rsidR="00031B81">
              <w:rPr>
                <w:sz w:val="22"/>
                <w:szCs w:val="22"/>
              </w:rPr>
              <w:t xml:space="preserve">.  </w:t>
            </w:r>
            <w:r w:rsidR="002C0158">
              <w:rPr>
                <w:sz w:val="22"/>
                <w:szCs w:val="22"/>
              </w:rPr>
              <w:t xml:space="preserve">He related an experience with a gentleman that wrote a </w:t>
            </w:r>
            <w:r w:rsidR="006778E1">
              <w:rPr>
                <w:sz w:val="22"/>
                <w:szCs w:val="22"/>
              </w:rPr>
              <w:t xml:space="preserve">rather negative </w:t>
            </w:r>
            <w:r w:rsidR="002C0158">
              <w:rPr>
                <w:sz w:val="22"/>
                <w:szCs w:val="22"/>
              </w:rPr>
              <w:t xml:space="preserve">letter to the </w:t>
            </w:r>
            <w:r w:rsidR="006778E1">
              <w:rPr>
                <w:sz w:val="22"/>
                <w:szCs w:val="22"/>
              </w:rPr>
              <w:t>editor regarding vote-by-mail, entitled “Don’t Trust Strangers with your Ballot.”  Steve suggested Brian</w:t>
            </w:r>
            <w:r w:rsidR="00031B81">
              <w:rPr>
                <w:sz w:val="22"/>
                <w:szCs w:val="22"/>
              </w:rPr>
              <w:t xml:space="preserve"> reach out to this gentleman to</w:t>
            </w:r>
            <w:r w:rsidR="006778E1">
              <w:rPr>
                <w:sz w:val="22"/>
                <w:szCs w:val="22"/>
              </w:rPr>
              <w:t xml:space="preserve"> address his concerns.  Brian called and invited him to come down to the elections office to see the voting process</w:t>
            </w:r>
            <w:r w:rsidR="00031B81">
              <w:rPr>
                <w:sz w:val="22"/>
                <w:szCs w:val="22"/>
              </w:rPr>
              <w:t xml:space="preserve"> and discuss his concerns</w:t>
            </w:r>
            <w:r w:rsidR="006778E1">
              <w:rPr>
                <w:sz w:val="22"/>
                <w:szCs w:val="22"/>
              </w:rPr>
              <w:t>.  He came in and spent about 30-45 minutes with Brian.  When he left, he said he had made some assumptions on inaccurate information, was very impressed with the procedures we have in place and committed to retract his letter.  Whether or not he does, Brian is pleased that he came in, had his questions answered, and hopes that any citizen can feel they can ask questions and feel positive about what the elections office is doing for them.  For those who requested a voter information pamphlet, they were mailed out the end of last week.  They are also available in the clerk’</w:t>
            </w:r>
            <w:r w:rsidR="00031B81">
              <w:rPr>
                <w:sz w:val="22"/>
                <w:szCs w:val="22"/>
              </w:rPr>
              <w:t xml:space="preserve">s office, and </w:t>
            </w:r>
            <w:r w:rsidR="006778E1">
              <w:rPr>
                <w:sz w:val="22"/>
                <w:szCs w:val="22"/>
              </w:rPr>
              <w:t xml:space="preserve">all library branches and city offices.  </w:t>
            </w:r>
            <w:r w:rsidR="00031B81">
              <w:rPr>
                <w:sz w:val="22"/>
                <w:szCs w:val="22"/>
              </w:rPr>
              <w:t xml:space="preserve">Information is also available </w:t>
            </w:r>
            <w:r w:rsidR="00031B81" w:rsidRPr="00031B81">
              <w:rPr>
                <w:sz w:val="22"/>
                <w:szCs w:val="22"/>
              </w:rPr>
              <w:t xml:space="preserve">at </w:t>
            </w:r>
            <w:hyperlink r:id="rId7" w:history="1">
              <w:r w:rsidR="006778E1" w:rsidRPr="00031B81">
                <w:rPr>
                  <w:rStyle w:val="Hyperlink"/>
                  <w:color w:val="auto"/>
                  <w:sz w:val="22"/>
                  <w:szCs w:val="22"/>
                </w:rPr>
                <w:t>www.davisvotes.com</w:t>
              </w:r>
            </w:hyperlink>
            <w:r w:rsidR="006778E1">
              <w:rPr>
                <w:sz w:val="22"/>
                <w:szCs w:val="22"/>
              </w:rPr>
              <w:t xml:space="preserve"> and </w:t>
            </w:r>
            <w:hyperlink r:id="rId8" w:history="1">
              <w:r w:rsidR="00031B81" w:rsidRPr="00031B81">
                <w:rPr>
                  <w:rStyle w:val="Hyperlink"/>
                  <w:color w:val="auto"/>
                  <w:sz w:val="22"/>
                  <w:szCs w:val="22"/>
                </w:rPr>
                <w:t>www.vote.utah.gov</w:t>
              </w:r>
            </w:hyperlink>
            <w:r w:rsidR="00031B81" w:rsidRPr="00031B81">
              <w:rPr>
                <w:sz w:val="22"/>
                <w:szCs w:val="22"/>
              </w:rPr>
              <w:t>.</w:t>
            </w:r>
            <w:r w:rsidR="002C0158" w:rsidRPr="00031B81">
              <w:rPr>
                <w:sz w:val="22"/>
                <w:szCs w:val="22"/>
              </w:rPr>
              <w:t xml:space="preserve">  </w:t>
            </w:r>
            <w:r w:rsidR="001F2199" w:rsidRPr="00031B81">
              <w:rPr>
                <w:sz w:val="22"/>
                <w:szCs w:val="22"/>
              </w:rPr>
              <w:t xml:space="preserve">   </w:t>
            </w:r>
            <w:r w:rsidRPr="00031B81">
              <w:rPr>
                <w:sz w:val="22"/>
                <w:szCs w:val="22"/>
              </w:rPr>
              <w:t xml:space="preserve">  </w:t>
            </w:r>
          </w:p>
          <w:p w:rsidR="006C6C48" w:rsidRPr="006C6C48" w:rsidRDefault="00E724BA" w:rsidP="006C6C48">
            <w:pPr>
              <w:spacing w:line="360" w:lineRule="auto"/>
              <w:rPr>
                <w:sz w:val="22"/>
                <w:szCs w:val="22"/>
              </w:rPr>
            </w:pPr>
            <w:r>
              <w:rPr>
                <w:sz w:val="22"/>
                <w:szCs w:val="22"/>
              </w:rPr>
              <w:t xml:space="preserve">  </w:t>
            </w:r>
            <w:r w:rsidR="00B662EF">
              <w:rPr>
                <w:sz w:val="22"/>
                <w:szCs w:val="22"/>
              </w:rPr>
              <w:t xml:space="preserve"> </w:t>
            </w:r>
            <w:r w:rsidR="006C6C48" w:rsidRPr="006C6C48">
              <w:rPr>
                <w:sz w:val="22"/>
                <w:szCs w:val="22"/>
              </w:rPr>
              <w:t xml:space="preserve">         Meeting adjourned.</w:t>
            </w:r>
          </w:p>
          <w:p w:rsidR="006C6C48" w:rsidRPr="006C6C48" w:rsidRDefault="006C6C48" w:rsidP="006C6C48">
            <w:pPr>
              <w:spacing w:line="360" w:lineRule="auto"/>
              <w:rPr>
                <w:sz w:val="22"/>
                <w:szCs w:val="22"/>
              </w:rPr>
            </w:pPr>
          </w:p>
          <w:p w:rsidR="006C6C48" w:rsidRPr="006C6C48" w:rsidRDefault="006C6C48" w:rsidP="006C6C48">
            <w:pPr>
              <w:spacing w:line="360" w:lineRule="auto"/>
              <w:rPr>
                <w:sz w:val="22"/>
                <w:szCs w:val="22"/>
              </w:rPr>
            </w:pPr>
          </w:p>
          <w:p w:rsidR="006C6C48" w:rsidRPr="006C6C48" w:rsidRDefault="006C6C48" w:rsidP="006C6C48">
            <w:pPr>
              <w:spacing w:line="360" w:lineRule="auto"/>
              <w:rPr>
                <w:sz w:val="22"/>
                <w:szCs w:val="22"/>
              </w:rPr>
            </w:pPr>
            <w:r w:rsidRPr="006C6C48">
              <w:rPr>
                <w:sz w:val="22"/>
                <w:szCs w:val="22"/>
              </w:rPr>
              <w:t xml:space="preserve">          _________________________________                ______________________________</w:t>
            </w:r>
          </w:p>
          <w:p w:rsidR="00B0011D" w:rsidRPr="00D34449" w:rsidRDefault="006C6C48" w:rsidP="006C6C48">
            <w:pPr>
              <w:spacing w:line="360" w:lineRule="auto"/>
              <w:rPr>
                <w:sz w:val="22"/>
                <w:szCs w:val="22"/>
              </w:rPr>
            </w:pPr>
            <w:r w:rsidRPr="006C6C48">
              <w:rPr>
                <w:sz w:val="22"/>
                <w:szCs w:val="22"/>
              </w:rPr>
              <w:t xml:space="preserve">                              Clerk/Audit                                                                   Chair</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rsidP="00A718F0">
            <w:pPr>
              <w:spacing w:line="360" w:lineRule="auto"/>
              <w:rPr>
                <w:sz w:val="22"/>
                <w:szCs w:val="22"/>
              </w:rPr>
            </w:pP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rsidP="00A718F0">
            <w:pPr>
              <w:spacing w:line="360" w:lineRule="auto"/>
              <w:rPr>
                <w:sz w:val="22"/>
                <w:szCs w:val="22"/>
              </w:rPr>
            </w:pP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rsidP="00A718F0">
            <w:pPr>
              <w:spacing w:line="360" w:lineRule="auto"/>
              <w:rPr>
                <w:sz w:val="22"/>
                <w:szCs w:val="22"/>
              </w:rPr>
            </w:pP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rsidP="00F10657">
            <w:pPr>
              <w:spacing w:line="360" w:lineRule="auto"/>
              <w:rPr>
                <w:sz w:val="22"/>
                <w:szCs w:val="22"/>
              </w:rPr>
            </w:pP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pPr>
              <w:spacing w:line="360" w:lineRule="auto"/>
              <w:rPr>
                <w:sz w:val="22"/>
                <w:szCs w:val="22"/>
              </w:rPr>
            </w:pP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pPr>
              <w:spacing w:line="360" w:lineRule="auto"/>
              <w:rPr>
                <w:sz w:val="22"/>
                <w:szCs w:val="22"/>
              </w:rPr>
            </w:pP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pPr>
              <w:spacing w:line="360" w:lineRule="auto"/>
              <w:rPr>
                <w:sz w:val="22"/>
                <w:szCs w:val="22"/>
              </w:rPr>
            </w:pPr>
          </w:p>
        </w:tc>
      </w:tr>
    </w:tbl>
    <w:p w:rsidR="00713DE1" w:rsidRDefault="00713DE1">
      <w:pPr>
        <w:rPr>
          <w:sz w:val="22"/>
        </w:rPr>
      </w:pPr>
    </w:p>
    <w:sectPr w:rsidR="00713DE1">
      <w:pgSz w:w="12240" w:h="20160" w:code="5"/>
      <w:pgMar w:top="1440" w:right="720" w:bottom="180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A74C63"/>
    <w:rsid w:val="0001487A"/>
    <w:rsid w:val="00017CF4"/>
    <w:rsid w:val="00031B81"/>
    <w:rsid w:val="000435B8"/>
    <w:rsid w:val="000573D3"/>
    <w:rsid w:val="000803F8"/>
    <w:rsid w:val="00081E84"/>
    <w:rsid w:val="000A6C26"/>
    <w:rsid w:val="000D6E80"/>
    <w:rsid w:val="000F2208"/>
    <w:rsid w:val="000F770C"/>
    <w:rsid w:val="0010310F"/>
    <w:rsid w:val="00167338"/>
    <w:rsid w:val="00182AC1"/>
    <w:rsid w:val="00185022"/>
    <w:rsid w:val="0019158A"/>
    <w:rsid w:val="001A3006"/>
    <w:rsid w:val="001D1FA6"/>
    <w:rsid w:val="001F2199"/>
    <w:rsid w:val="00212A71"/>
    <w:rsid w:val="00214015"/>
    <w:rsid w:val="002621F5"/>
    <w:rsid w:val="002868AE"/>
    <w:rsid w:val="002C0158"/>
    <w:rsid w:val="00366C8C"/>
    <w:rsid w:val="003901EA"/>
    <w:rsid w:val="003F3181"/>
    <w:rsid w:val="0045085C"/>
    <w:rsid w:val="00455F73"/>
    <w:rsid w:val="0047526A"/>
    <w:rsid w:val="004774E6"/>
    <w:rsid w:val="00481A2F"/>
    <w:rsid w:val="004C0062"/>
    <w:rsid w:val="004C5674"/>
    <w:rsid w:val="004D434E"/>
    <w:rsid w:val="0050538D"/>
    <w:rsid w:val="00512CDD"/>
    <w:rsid w:val="005416A6"/>
    <w:rsid w:val="00542545"/>
    <w:rsid w:val="005637A9"/>
    <w:rsid w:val="00564D96"/>
    <w:rsid w:val="0059015F"/>
    <w:rsid w:val="00590B0D"/>
    <w:rsid w:val="005A0982"/>
    <w:rsid w:val="00602B1C"/>
    <w:rsid w:val="0063623E"/>
    <w:rsid w:val="00647E42"/>
    <w:rsid w:val="00674501"/>
    <w:rsid w:val="00674AB1"/>
    <w:rsid w:val="006778E1"/>
    <w:rsid w:val="006807CE"/>
    <w:rsid w:val="006940AE"/>
    <w:rsid w:val="006A0206"/>
    <w:rsid w:val="006A1BF0"/>
    <w:rsid w:val="006C6C48"/>
    <w:rsid w:val="00710413"/>
    <w:rsid w:val="00713DE1"/>
    <w:rsid w:val="00721DEB"/>
    <w:rsid w:val="00732405"/>
    <w:rsid w:val="00732855"/>
    <w:rsid w:val="007905A4"/>
    <w:rsid w:val="007A4547"/>
    <w:rsid w:val="007B0649"/>
    <w:rsid w:val="007B13DE"/>
    <w:rsid w:val="007D3F4A"/>
    <w:rsid w:val="007D69F4"/>
    <w:rsid w:val="007F019D"/>
    <w:rsid w:val="00801D22"/>
    <w:rsid w:val="008235C6"/>
    <w:rsid w:val="00824B31"/>
    <w:rsid w:val="00832CC4"/>
    <w:rsid w:val="00833AA6"/>
    <w:rsid w:val="0084153C"/>
    <w:rsid w:val="00841B10"/>
    <w:rsid w:val="00875E21"/>
    <w:rsid w:val="00890921"/>
    <w:rsid w:val="00893F30"/>
    <w:rsid w:val="00903311"/>
    <w:rsid w:val="009531C8"/>
    <w:rsid w:val="009722ED"/>
    <w:rsid w:val="00986E38"/>
    <w:rsid w:val="00987F8B"/>
    <w:rsid w:val="009A5BAF"/>
    <w:rsid w:val="009F0730"/>
    <w:rsid w:val="00A1308B"/>
    <w:rsid w:val="00A13AF5"/>
    <w:rsid w:val="00A22D45"/>
    <w:rsid w:val="00A339CE"/>
    <w:rsid w:val="00A718F0"/>
    <w:rsid w:val="00A74C63"/>
    <w:rsid w:val="00A806EF"/>
    <w:rsid w:val="00A85481"/>
    <w:rsid w:val="00B0011D"/>
    <w:rsid w:val="00B375EE"/>
    <w:rsid w:val="00B441CD"/>
    <w:rsid w:val="00B51AC1"/>
    <w:rsid w:val="00B65138"/>
    <w:rsid w:val="00B662EF"/>
    <w:rsid w:val="00B74DAF"/>
    <w:rsid w:val="00BB4694"/>
    <w:rsid w:val="00BD2719"/>
    <w:rsid w:val="00BE68FF"/>
    <w:rsid w:val="00BF284E"/>
    <w:rsid w:val="00BF696F"/>
    <w:rsid w:val="00C11792"/>
    <w:rsid w:val="00C11C85"/>
    <w:rsid w:val="00C41E40"/>
    <w:rsid w:val="00C95E66"/>
    <w:rsid w:val="00C97BD3"/>
    <w:rsid w:val="00CA0A60"/>
    <w:rsid w:val="00CB16FD"/>
    <w:rsid w:val="00CE0BD4"/>
    <w:rsid w:val="00D34449"/>
    <w:rsid w:val="00D762C3"/>
    <w:rsid w:val="00E012A5"/>
    <w:rsid w:val="00E0192C"/>
    <w:rsid w:val="00E07943"/>
    <w:rsid w:val="00E1485D"/>
    <w:rsid w:val="00E27C3E"/>
    <w:rsid w:val="00E3126F"/>
    <w:rsid w:val="00E3423D"/>
    <w:rsid w:val="00E47B45"/>
    <w:rsid w:val="00E6647A"/>
    <w:rsid w:val="00E7229C"/>
    <w:rsid w:val="00E724BA"/>
    <w:rsid w:val="00EB7D25"/>
    <w:rsid w:val="00EC19BF"/>
    <w:rsid w:val="00F10657"/>
    <w:rsid w:val="00F55D4B"/>
    <w:rsid w:val="00F9047A"/>
    <w:rsid w:val="00F956B4"/>
    <w:rsid w:val="00FA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imprint/>
      <w:color w:val="FF6600"/>
      <w:sz w:val="44"/>
      <w:u w:val="words"/>
    </w:rPr>
  </w:style>
  <w:style w:type="paragraph" w:styleId="BalloonText">
    <w:name w:val="Balloon Text"/>
    <w:basedOn w:val="Normal"/>
    <w:link w:val="BalloonTextChar"/>
    <w:rsid w:val="00167338"/>
    <w:rPr>
      <w:rFonts w:ascii="Tahoma" w:hAnsi="Tahoma" w:cs="Tahoma"/>
      <w:sz w:val="16"/>
      <w:szCs w:val="16"/>
    </w:rPr>
  </w:style>
  <w:style w:type="character" w:customStyle="1" w:styleId="BalloonTextChar">
    <w:name w:val="Balloon Text Char"/>
    <w:basedOn w:val="DefaultParagraphFont"/>
    <w:link w:val="BalloonText"/>
    <w:rsid w:val="00167338"/>
    <w:rPr>
      <w:rFonts w:ascii="Tahoma" w:hAnsi="Tahoma" w:cs="Tahoma"/>
      <w:sz w:val="16"/>
      <w:szCs w:val="16"/>
    </w:rPr>
  </w:style>
  <w:style w:type="character" w:styleId="Hyperlink">
    <w:name w:val="Hyperlink"/>
    <w:basedOn w:val="DefaultParagraphFont"/>
    <w:rsid w:val="006778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te.utah.gov" TargetMode="External"/><Relationship Id="rId3" Type="http://schemas.openxmlformats.org/officeDocument/2006/relationships/settings" Target="settings.xml"/><Relationship Id="rId7" Type="http://schemas.openxmlformats.org/officeDocument/2006/relationships/hyperlink" Target="http://www.davisvot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ISSION%20MEETING\MINUTES\Master%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Minutes</Template>
  <TotalTime>1</TotalTime>
  <Pages>4</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COMMISSION MINUTES</vt:lpstr>
    </vt:vector>
  </TitlesOfParts>
  <Company>Davis County Government</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MINUTES</dc:title>
  <dc:creator>sbrady</dc:creator>
  <cp:lastModifiedBy>sbrady</cp:lastModifiedBy>
  <cp:revision>2</cp:revision>
  <cp:lastPrinted>2003-03-20T22:03:00Z</cp:lastPrinted>
  <dcterms:created xsi:type="dcterms:W3CDTF">2014-10-28T17:28:00Z</dcterms:created>
  <dcterms:modified xsi:type="dcterms:W3CDTF">2014-10-28T17:28:00Z</dcterms:modified>
</cp:coreProperties>
</file>