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Default="00C45252" w:rsidP="00C45252">
      <w:pPr>
        <w:spacing w:after="0" w:line="240" w:lineRule="auto"/>
        <w:rPr>
          <w:rFonts w:ascii="Times New Roman" w:eastAsia="Times New Roman" w:hAnsi="Times New Roman" w:cs="Times New Roman"/>
          <w:b/>
          <w:bCs/>
        </w:rPr>
      </w:pPr>
      <w:r>
        <w:rPr>
          <w:noProof/>
        </w:rPr>
        <w:drawing>
          <wp:anchor distT="0" distB="0" distL="114300" distR="114300" simplePos="0" relativeHeight="251658240" behindDoc="1" locked="0" layoutInCell="1" allowOverlap="1" wp14:anchorId="1F7D9499" wp14:editId="2FBA7E16">
            <wp:simplePos x="0" y="0"/>
            <wp:positionH relativeFrom="column">
              <wp:posOffset>0</wp:posOffset>
            </wp:positionH>
            <wp:positionV relativeFrom="paragraph">
              <wp:posOffset>-4445</wp:posOffset>
            </wp:positionV>
            <wp:extent cx="7772400" cy="1857375"/>
            <wp:effectExtent l="0" t="0" r="0" b="9525"/>
            <wp:wrapTight wrapText="bothSides">
              <wp:wrapPolygon edited="0">
                <wp:start x="0" y="0"/>
                <wp:lineTo x="0" y="21489"/>
                <wp:lineTo x="21547" y="21489"/>
                <wp:lineTo x="21547"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8573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45252" w:rsidRPr="00C45252" w:rsidRDefault="00C45252" w:rsidP="00C45252">
      <w:pPr>
        <w:spacing w:after="0" w:line="240" w:lineRule="auto"/>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Planning Commission Meeting</w:t>
      </w:r>
    </w:p>
    <w:p w:rsidR="00C45252" w:rsidRPr="00C45252" w:rsidRDefault="00C45252" w:rsidP="00C45252">
      <w:pPr>
        <w:spacing w:after="0" w:line="240" w:lineRule="auto"/>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Ju</w:t>
      </w:r>
      <w:r w:rsidR="00917248">
        <w:rPr>
          <w:rFonts w:ascii="Times New Roman" w:eastAsia="Times New Roman" w:hAnsi="Times New Roman" w:cs="Times New Roman"/>
          <w:b/>
          <w:bCs/>
        </w:rPr>
        <w:t xml:space="preserve">ly </w:t>
      </w:r>
      <w:r w:rsidR="008A12E8">
        <w:rPr>
          <w:rFonts w:ascii="Times New Roman" w:eastAsia="Times New Roman" w:hAnsi="Times New Roman" w:cs="Times New Roman"/>
          <w:b/>
          <w:bCs/>
        </w:rPr>
        <w:t>16</w:t>
      </w:r>
      <w:r w:rsidRPr="00C45252">
        <w:rPr>
          <w:rFonts w:ascii="Times New Roman" w:eastAsia="Times New Roman" w:hAnsi="Times New Roman" w:cs="Times New Roman"/>
          <w:b/>
          <w:bCs/>
        </w:rPr>
        <w:t>, 2014 – 6:</w:t>
      </w:r>
      <w:r w:rsidR="00917248">
        <w:rPr>
          <w:rFonts w:ascii="Times New Roman" w:eastAsia="Times New Roman" w:hAnsi="Times New Roman" w:cs="Times New Roman"/>
          <w:b/>
          <w:bCs/>
        </w:rPr>
        <w:t>3</w:t>
      </w:r>
      <w:r w:rsidRPr="00C45252">
        <w:rPr>
          <w:rFonts w:ascii="Times New Roman" w:eastAsia="Times New Roman" w:hAnsi="Times New Roman" w:cs="Times New Roman"/>
          <w:b/>
          <w:bCs/>
        </w:rPr>
        <w:t>0PM</w:t>
      </w:r>
      <w:r w:rsidRPr="00C45252">
        <w:rPr>
          <w:rFonts w:ascii="Times New Roman" w:eastAsia="Times New Roman" w:hAnsi="Times New Roman" w:cs="Times New Roman"/>
          <w:b/>
          <w:bCs/>
        </w:rPr>
        <w:tab/>
      </w:r>
    </w:p>
    <w:p w:rsidR="00C45252" w:rsidRPr="00C45252" w:rsidRDefault="00C45252" w:rsidP="00C45252">
      <w:pPr>
        <w:spacing w:after="0" w:line="240" w:lineRule="auto"/>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505 East 2600 North</w:t>
      </w:r>
    </w:p>
    <w:p w:rsidR="00C45252" w:rsidRPr="00C45252" w:rsidRDefault="00C45252" w:rsidP="00C45252">
      <w:pPr>
        <w:spacing w:after="0" w:line="240" w:lineRule="auto"/>
        <w:ind w:left="1170" w:right="1080"/>
        <w:rPr>
          <w:rFonts w:ascii="Times New Roman" w:eastAsia="Times New Roman" w:hAnsi="Times New Roman" w:cs="Times New Roman"/>
        </w:rPr>
      </w:pPr>
      <w:r w:rsidRPr="00C45252">
        <w:rPr>
          <w:rFonts w:ascii="Times New Roman" w:eastAsia="Times New Roman" w:hAnsi="Times New Roman" w:cs="Times New Roman"/>
          <w:b/>
          <w:bCs/>
        </w:rPr>
        <w:t>North Ogden City, Utah</w:t>
      </w:r>
    </w:p>
    <w:p w:rsidR="00C45252" w:rsidRPr="00C45252" w:rsidRDefault="00C45252" w:rsidP="00C45252">
      <w:pPr>
        <w:spacing w:after="0" w:line="220" w:lineRule="exact"/>
        <w:ind w:left="1170" w:right="1080"/>
        <w:jc w:val="center"/>
        <w:rPr>
          <w:rFonts w:ascii="Times New Roman" w:eastAsia="Times New Roman" w:hAnsi="Times New Roman" w:cs="Times New Roman"/>
          <w:sz w:val="20"/>
          <w:szCs w:val="20"/>
        </w:rPr>
      </w:pPr>
    </w:p>
    <w:p w:rsidR="00C45252" w:rsidRPr="00C45252" w:rsidRDefault="00C45252" w:rsidP="00C45252">
      <w:pPr>
        <w:tabs>
          <w:tab w:val="left" w:pos="6818"/>
        </w:tabs>
        <w:spacing w:after="0"/>
        <w:ind w:left="1170" w:right="1080"/>
        <w:rPr>
          <w:rFonts w:ascii="Times New Roman" w:eastAsia="Times New Roman" w:hAnsi="Times New Roman" w:cs="Times New Roman"/>
          <w:b/>
        </w:rPr>
      </w:pPr>
      <w:r w:rsidRPr="00C45252">
        <w:rPr>
          <w:rFonts w:ascii="Times New Roman" w:eastAsia="Times New Roman" w:hAnsi="Times New Roman" w:cs="Times New Roman"/>
          <w:b/>
        </w:rPr>
        <w:t>Welcome: Chairman Thomas</w:t>
      </w:r>
      <w:r w:rsidRPr="00C45252">
        <w:rPr>
          <w:rFonts w:ascii="Times New Roman" w:eastAsia="Times New Roman" w:hAnsi="Times New Roman" w:cs="Times New Roman"/>
          <w:b/>
        </w:rPr>
        <w:tab/>
      </w:r>
    </w:p>
    <w:p w:rsidR="00C45252" w:rsidRPr="00C45252" w:rsidRDefault="00C45252" w:rsidP="00C45252">
      <w:pPr>
        <w:spacing w:after="0"/>
        <w:ind w:left="1170" w:right="1080"/>
        <w:rPr>
          <w:rFonts w:ascii="Times New Roman" w:eastAsia="Times New Roman" w:hAnsi="Times New Roman" w:cs="Times New Roman"/>
          <w:b/>
        </w:rPr>
      </w:pPr>
      <w:r w:rsidRPr="00C45252">
        <w:rPr>
          <w:rFonts w:ascii="Times New Roman" w:eastAsia="Times New Roman" w:hAnsi="Times New Roman" w:cs="Times New Roman"/>
          <w:b/>
        </w:rPr>
        <w:t>Invocation and Pledge of Allegiance:</w:t>
      </w:r>
      <w:r w:rsidRPr="00C45252">
        <w:rPr>
          <w:rFonts w:ascii="Times New Roman" w:eastAsia="Times New Roman" w:hAnsi="Times New Roman" w:cs="Times New Roman"/>
        </w:rPr>
        <w:t xml:space="preserve"> </w:t>
      </w:r>
      <w:r w:rsidR="00FD48E4">
        <w:rPr>
          <w:rFonts w:ascii="Times New Roman" w:eastAsia="Times New Roman" w:hAnsi="Times New Roman" w:cs="Times New Roman"/>
          <w:b/>
        </w:rPr>
        <w:t>Commissioner Knight</w:t>
      </w:r>
    </w:p>
    <w:p w:rsidR="00C45252" w:rsidRPr="00C45252" w:rsidRDefault="00C45252" w:rsidP="00C45252">
      <w:pPr>
        <w:spacing w:after="0"/>
        <w:ind w:left="1170" w:right="1080"/>
        <w:rPr>
          <w:rFonts w:ascii="Times New Roman" w:eastAsia="Times New Roman" w:hAnsi="Times New Roman" w:cs="Times New Roman"/>
          <w:b/>
        </w:rPr>
      </w:pPr>
    </w:p>
    <w:p w:rsidR="00C45252" w:rsidRPr="00C45252" w:rsidRDefault="00C45252" w:rsidP="00C45252">
      <w:pPr>
        <w:spacing w:after="0"/>
        <w:ind w:left="1170" w:right="1080"/>
        <w:rPr>
          <w:rFonts w:ascii="Times New Roman" w:eastAsia="Times New Roman" w:hAnsi="Times New Roman" w:cs="Times New Roman"/>
          <w:b/>
          <w:bCs/>
        </w:rPr>
      </w:pPr>
      <w:r w:rsidRPr="00C45252">
        <w:rPr>
          <w:rFonts w:ascii="Times New Roman" w:eastAsia="Times New Roman" w:hAnsi="Times New Roman" w:cs="Times New Roman"/>
          <w:b/>
          <w:bCs/>
        </w:rPr>
        <w:t>6:30PM – Regular Meeting</w:t>
      </w:r>
    </w:p>
    <w:p w:rsidR="00C45252" w:rsidRPr="00C45252" w:rsidRDefault="00C45252" w:rsidP="00C45252">
      <w:pPr>
        <w:spacing w:after="0"/>
        <w:ind w:left="1170" w:right="1080"/>
        <w:rPr>
          <w:rFonts w:ascii="Times New Roman" w:eastAsia="Times New Roman" w:hAnsi="Times New Roman" w:cs="Times New Roman"/>
          <w:b/>
          <w:bCs/>
          <w:u w:val="single"/>
        </w:rPr>
      </w:pPr>
    </w:p>
    <w:p w:rsidR="00C45252" w:rsidRPr="00C45252" w:rsidRDefault="00C45252" w:rsidP="00C45252">
      <w:pPr>
        <w:keepNext/>
        <w:spacing w:after="0"/>
        <w:ind w:left="1170" w:right="1080"/>
        <w:outlineLvl w:val="0"/>
        <w:rPr>
          <w:rFonts w:ascii="Times New Roman" w:eastAsia="Times New Roman" w:hAnsi="Times New Roman" w:cs="Times New Roman"/>
          <w:b/>
          <w:bCs/>
          <w:u w:val="single"/>
        </w:rPr>
      </w:pPr>
      <w:r w:rsidRPr="00C45252">
        <w:rPr>
          <w:rFonts w:ascii="Times New Roman" w:eastAsia="Times New Roman" w:hAnsi="Times New Roman" w:cs="Times New Roman"/>
          <w:b/>
          <w:bCs/>
          <w:u w:val="single"/>
        </w:rPr>
        <w:t>Active Agenda</w:t>
      </w:r>
    </w:p>
    <w:p w:rsidR="00C45252" w:rsidRPr="00C45252" w:rsidRDefault="00C45252" w:rsidP="00C45252">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Public Comments</w:t>
      </w:r>
    </w:p>
    <w:p w:rsidR="00FD48E4" w:rsidRPr="00FD48E4" w:rsidRDefault="004E3C33" w:rsidP="00FD48E4">
      <w:pPr>
        <w:pStyle w:val="ListParagraph"/>
        <w:keepNext/>
        <w:numPr>
          <w:ilvl w:val="0"/>
          <w:numId w:val="2"/>
        </w:numPr>
        <w:ind w:left="2070" w:right="1080" w:hanging="450"/>
        <w:outlineLvl w:val="0"/>
        <w:rPr>
          <w:rFonts w:ascii="Times New Roman" w:eastAsia="Times New Roman" w:hAnsi="Times New Roman" w:cs="Times New Roman"/>
        </w:rPr>
      </w:pPr>
      <w:hyperlink r:id="rId10" w:history="1">
        <w:r w:rsidR="008A12E8" w:rsidRPr="004E3C33">
          <w:rPr>
            <w:rStyle w:val="Hyperlink"/>
            <w:rFonts w:ascii="Times New Roman" w:eastAsia="Times New Roman" w:hAnsi="Times New Roman" w:cs="Times New Roman"/>
          </w:rPr>
          <w:t>Discussion</w:t>
        </w:r>
      </w:hyperlink>
      <w:bookmarkStart w:id="0" w:name="_GoBack"/>
      <w:bookmarkEnd w:id="0"/>
      <w:r w:rsidR="008A12E8">
        <w:rPr>
          <w:rFonts w:ascii="Times New Roman" w:eastAsia="Times New Roman" w:hAnsi="Times New Roman" w:cs="Times New Roman"/>
        </w:rPr>
        <w:t xml:space="preserve"> and/or action</w:t>
      </w:r>
      <w:r w:rsidR="00FD48E4" w:rsidRPr="00FD48E4">
        <w:rPr>
          <w:rFonts w:ascii="Times New Roman" w:eastAsia="Times New Roman" w:hAnsi="Times New Roman" w:cs="Times New Roman"/>
        </w:rPr>
        <w:t xml:space="preserve"> to approve </w:t>
      </w:r>
      <w:r w:rsidR="00BE75DE">
        <w:rPr>
          <w:rFonts w:ascii="Times New Roman" w:eastAsia="Times New Roman" w:hAnsi="Times New Roman" w:cs="Times New Roman"/>
        </w:rPr>
        <w:t xml:space="preserve">Hall Tree Subdivision Phase 15 </w:t>
      </w:r>
      <w:r w:rsidR="008A12E8">
        <w:rPr>
          <w:rFonts w:ascii="Times New Roman" w:eastAsia="Times New Roman" w:hAnsi="Times New Roman" w:cs="Times New Roman"/>
        </w:rPr>
        <w:t>P</w:t>
      </w:r>
      <w:r w:rsidR="00FD48E4" w:rsidRPr="00FD48E4">
        <w:rPr>
          <w:rFonts w:ascii="Times New Roman" w:eastAsia="Times New Roman" w:hAnsi="Times New Roman" w:cs="Times New Roman"/>
        </w:rPr>
        <w:t xml:space="preserve">reliminary and Final Plat, located at approximately </w:t>
      </w:r>
      <w:r w:rsidR="008A12E8">
        <w:rPr>
          <w:rFonts w:ascii="Times New Roman" w:eastAsia="Times New Roman" w:hAnsi="Times New Roman" w:cs="Times New Roman"/>
        </w:rPr>
        <w:t>2925 N 1400 E</w:t>
      </w:r>
    </w:p>
    <w:p w:rsidR="00E85F55" w:rsidRPr="00E85F55" w:rsidRDefault="004E3C33" w:rsidP="00C45252">
      <w:pPr>
        <w:pStyle w:val="ListParagraph"/>
        <w:keepNext/>
        <w:numPr>
          <w:ilvl w:val="0"/>
          <w:numId w:val="2"/>
        </w:numPr>
        <w:spacing w:after="0" w:line="240" w:lineRule="auto"/>
        <w:ind w:left="2070" w:right="1080" w:hanging="450"/>
        <w:outlineLvl w:val="0"/>
        <w:rPr>
          <w:rFonts w:ascii="Times New Roman" w:eastAsia="Times New Roman" w:hAnsi="Times New Roman" w:cs="Times New Roman"/>
        </w:rPr>
      </w:pPr>
      <w:hyperlink r:id="rId11" w:history="1">
        <w:r w:rsidR="00C45252" w:rsidRPr="0073549F">
          <w:rPr>
            <w:rStyle w:val="Hyperlink"/>
            <w:rFonts w:ascii="Times New Roman" w:eastAsia="Times New Roman" w:hAnsi="Times New Roman" w:cs="Times New Roman"/>
            <w:bCs/>
          </w:rPr>
          <w:t>Discussion</w:t>
        </w:r>
      </w:hyperlink>
      <w:r w:rsidR="00C45252" w:rsidRPr="00E85F55">
        <w:rPr>
          <w:rFonts w:ascii="Times New Roman" w:eastAsia="Times New Roman" w:hAnsi="Times New Roman" w:cs="Times New Roman"/>
          <w:bCs/>
        </w:rPr>
        <w:t xml:space="preserve"> and/or </w:t>
      </w:r>
      <w:r w:rsidR="008A12E8">
        <w:rPr>
          <w:rFonts w:ascii="Times New Roman" w:eastAsia="Times New Roman" w:hAnsi="Times New Roman" w:cs="Times New Roman"/>
          <w:bCs/>
        </w:rPr>
        <w:t>action to approve The Village at Prominence Point Subdivision Preliminary Plat, located at approximately 1700 N Washington Blvd</w:t>
      </w:r>
    </w:p>
    <w:p w:rsidR="00453728" w:rsidRPr="003C5D05" w:rsidRDefault="004E3C33" w:rsidP="00C45252">
      <w:pPr>
        <w:pStyle w:val="ListParagraph"/>
        <w:keepNext/>
        <w:numPr>
          <w:ilvl w:val="0"/>
          <w:numId w:val="2"/>
        </w:numPr>
        <w:spacing w:after="0" w:line="240" w:lineRule="auto"/>
        <w:ind w:left="2070" w:right="1080" w:hanging="450"/>
        <w:outlineLvl w:val="0"/>
        <w:rPr>
          <w:rFonts w:ascii="Times New Roman" w:eastAsia="Times New Roman" w:hAnsi="Times New Roman" w:cs="Times New Roman"/>
        </w:rPr>
      </w:pPr>
      <w:hyperlink r:id="rId12" w:history="1">
        <w:r w:rsidR="00453728" w:rsidRPr="0073549F">
          <w:rPr>
            <w:rStyle w:val="Hyperlink"/>
            <w:rFonts w:ascii="Times New Roman" w:eastAsia="Times New Roman" w:hAnsi="Times New Roman" w:cs="Times New Roman"/>
          </w:rPr>
          <w:t>Discussion</w:t>
        </w:r>
      </w:hyperlink>
      <w:r w:rsidR="00453728">
        <w:rPr>
          <w:rFonts w:ascii="Times New Roman" w:eastAsia="Times New Roman" w:hAnsi="Times New Roman" w:cs="Times New Roman"/>
        </w:rPr>
        <w:t xml:space="preserve"> to amend the North Ogden City Zoning </w:t>
      </w:r>
      <w:r w:rsidR="00FA1156">
        <w:rPr>
          <w:rFonts w:ascii="Times New Roman" w:eastAsia="Times New Roman" w:hAnsi="Times New Roman" w:cs="Times New Roman"/>
        </w:rPr>
        <w:t>Regulations</w:t>
      </w:r>
      <w:r w:rsidR="00453728">
        <w:rPr>
          <w:rFonts w:ascii="Times New Roman" w:eastAsia="Times New Roman" w:hAnsi="Times New Roman" w:cs="Times New Roman"/>
        </w:rPr>
        <w:t xml:space="preserve"> regarding temporary businesses</w:t>
      </w:r>
    </w:p>
    <w:p w:rsidR="00C45252" w:rsidRPr="00C45252" w:rsidRDefault="00C45252" w:rsidP="00C45252">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Public Comments</w:t>
      </w:r>
    </w:p>
    <w:p w:rsidR="00C45252" w:rsidRPr="00C45252" w:rsidRDefault="00C45252" w:rsidP="00C45252">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Planning Commission/Staff Comments</w:t>
      </w:r>
    </w:p>
    <w:p w:rsidR="00C45252" w:rsidRPr="00C45252" w:rsidRDefault="00C45252" w:rsidP="00C45252">
      <w:pPr>
        <w:keepNext/>
        <w:numPr>
          <w:ilvl w:val="0"/>
          <w:numId w:val="2"/>
        </w:numPr>
        <w:spacing w:after="0" w:line="240" w:lineRule="auto"/>
        <w:ind w:left="2070" w:right="1080" w:hanging="450"/>
        <w:outlineLvl w:val="0"/>
        <w:rPr>
          <w:rFonts w:ascii="Times New Roman" w:eastAsia="Times New Roman" w:hAnsi="Times New Roman" w:cs="Times New Roman"/>
          <w:bCs/>
        </w:rPr>
      </w:pPr>
      <w:r w:rsidRPr="00C45252">
        <w:rPr>
          <w:rFonts w:ascii="Times New Roman" w:eastAsia="Times New Roman" w:hAnsi="Times New Roman" w:cs="Times New Roman"/>
          <w:bCs/>
        </w:rPr>
        <w:t>Adjournment</w:t>
      </w:r>
    </w:p>
    <w:p w:rsidR="00BD0742" w:rsidRDefault="00BD0742" w:rsidP="00C45252">
      <w:pPr>
        <w:ind w:left="1440" w:right="1080"/>
      </w:pPr>
    </w:p>
    <w:sectPr w:rsidR="00BD0742" w:rsidSect="000F7F4F">
      <w:footerReference w:type="default" r:id="rId13"/>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52" w:rsidRDefault="00C45252" w:rsidP="00C45252">
      <w:pPr>
        <w:spacing w:after="0" w:line="240" w:lineRule="auto"/>
      </w:pPr>
      <w:r>
        <w:separator/>
      </w:r>
    </w:p>
  </w:endnote>
  <w:endnote w:type="continuationSeparator" w:id="0">
    <w:p w:rsidR="00C45252" w:rsidRDefault="00C45252" w:rsidP="00C4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16"/>
      </w:rPr>
    </w:pPr>
    <w:r w:rsidRPr="00C45252">
      <w:rPr>
        <w:rFonts w:ascii="Times New Roman" w:eastAsia="Times New Roman" w:hAnsi="Times New Roman" w:cs="Times New Roman"/>
        <w:sz w:val="16"/>
        <w:szCs w:val="16"/>
      </w:rPr>
      <w:t xml:space="preserve">The Planning Commission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Stacie Cain, Community Development Coordinator/ Deputy City Recorder at 782-7211 at least 48 hours prior to the meeting.  In accordance with State Statute, City Ordinance and Council Policy, one or more Planning Commission Members may be connected via speakerphone. </w:t>
    </w:r>
  </w:p>
  <w:p w:rsidR="00C45252" w:rsidRPr="00C45252" w:rsidRDefault="00C45252" w:rsidP="00C45252">
    <w:pPr>
      <w:tabs>
        <w:tab w:val="left" w:pos="1440"/>
        <w:tab w:val="center" w:pos="4680"/>
        <w:tab w:val="right" w:pos="9360"/>
      </w:tabs>
      <w:spacing w:after="0" w:line="240" w:lineRule="auto"/>
      <w:ind w:left="1440" w:right="1440"/>
      <w:rPr>
        <w:rFonts w:ascii="Times New Roman" w:eastAsia="Times New Roman" w:hAnsi="Times New Roman" w:cs="Times New Roman"/>
        <w:sz w:val="16"/>
        <w:szCs w:val="24"/>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8"/>
        <w:szCs w:val="20"/>
      </w:rPr>
    </w:pPr>
    <w:r w:rsidRPr="00C45252">
      <w:rPr>
        <w:rFonts w:ascii="Times New Roman" w:eastAsia="Times New Roman" w:hAnsi="Times New Roman" w:cs="Times New Roman"/>
        <w:sz w:val="18"/>
        <w:szCs w:val="20"/>
      </w:rPr>
      <w:t>CERTIFICATE OF POSTING</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 xml:space="preserve">The undersigned, duly appointed City Recorder, does hereby certify that the above notice and agenda was posted within the North Ogden City limits on this </w:t>
    </w:r>
    <w:r w:rsidR="008A12E8">
      <w:rPr>
        <w:rFonts w:ascii="Times New Roman" w:eastAsia="Times New Roman" w:hAnsi="Times New Roman" w:cs="Times New Roman"/>
        <w:sz w:val="14"/>
        <w:szCs w:val="16"/>
      </w:rPr>
      <w:t>11</w:t>
    </w:r>
    <w:r w:rsidR="00117C3A" w:rsidRPr="00117C3A">
      <w:rPr>
        <w:rFonts w:ascii="Times New Roman" w:eastAsia="Times New Roman" w:hAnsi="Times New Roman" w:cs="Times New Roman"/>
        <w:sz w:val="14"/>
        <w:szCs w:val="16"/>
        <w:vertAlign w:val="superscript"/>
      </w:rPr>
      <w:t>th</w:t>
    </w:r>
    <w:r w:rsidRPr="00C45252">
      <w:rPr>
        <w:rFonts w:ascii="Times New Roman" w:eastAsia="Times New Roman" w:hAnsi="Times New Roman" w:cs="Times New Roman"/>
        <w:sz w:val="14"/>
        <w:szCs w:val="16"/>
      </w:rPr>
      <w:t xml:space="preserve"> day of </w:t>
    </w:r>
    <w:r w:rsidR="008A12E8">
      <w:rPr>
        <w:rFonts w:ascii="Times New Roman" w:eastAsia="Times New Roman" w:hAnsi="Times New Roman" w:cs="Times New Roman"/>
        <w:sz w:val="14"/>
        <w:szCs w:val="16"/>
      </w:rPr>
      <w:t>July</w:t>
    </w:r>
    <w:r w:rsidR="00117C3A">
      <w:rPr>
        <w:rFonts w:ascii="Times New Roman" w:eastAsia="Times New Roman" w:hAnsi="Times New Roman" w:cs="Times New Roman"/>
        <w:sz w:val="14"/>
        <w:szCs w:val="16"/>
      </w:rPr>
      <w:t>,</w:t>
    </w:r>
    <w:r w:rsidRPr="00C45252">
      <w:rPr>
        <w:rFonts w:ascii="Times New Roman" w:eastAsia="Times New Roman" w:hAnsi="Times New Roman" w:cs="Times New Roman"/>
        <w:sz w:val="14"/>
        <w:szCs w:val="16"/>
      </w:rPr>
      <w:t xml:space="preserve"> 2014 at North Ogden City Hall on the City Hall Notice Board and at http://www.northogdencity.com.  A copy of the 2014 meeting schedule was also provided to the Standard Examiner on January 24, 2014.</w:t>
    </w: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p>
  <w:p w:rsidR="00C45252" w:rsidRPr="00C45252" w:rsidRDefault="00C45252" w:rsidP="00C45252">
    <w:pPr>
      <w:tabs>
        <w:tab w:val="left" w:pos="1440"/>
      </w:tabs>
      <w:spacing w:after="0" w:line="240" w:lineRule="auto"/>
      <w:ind w:left="1440" w:right="1440"/>
      <w:rPr>
        <w:rFonts w:ascii="Times New Roman" w:eastAsia="Times New Roman" w:hAnsi="Times New Roman" w:cs="Times New Roman"/>
        <w:sz w:val="14"/>
        <w:szCs w:val="16"/>
      </w:rPr>
    </w:pPr>
    <w:r w:rsidRPr="00C45252">
      <w:rPr>
        <w:rFonts w:ascii="Times New Roman" w:eastAsia="Times New Roman" w:hAnsi="Times New Roman" w:cs="Times New Roman"/>
        <w:sz w:val="14"/>
        <w:szCs w:val="16"/>
      </w:rPr>
      <w:t>S. Annette Spendlove, MMC</w:t>
    </w:r>
  </w:p>
  <w:p w:rsidR="00C45252" w:rsidRDefault="00C45252" w:rsidP="00C45252">
    <w:pPr>
      <w:tabs>
        <w:tab w:val="left" w:pos="1440"/>
      </w:tabs>
      <w:spacing w:after="0" w:line="240" w:lineRule="auto"/>
      <w:ind w:left="1440" w:right="1440"/>
    </w:pPr>
    <w:r w:rsidRPr="00C45252">
      <w:rPr>
        <w:rFonts w:ascii="Times New Roman" w:eastAsia="Times New Roman" w:hAnsi="Times New Roman" w:cs="Times New Roman"/>
        <w:sz w:val="14"/>
        <w:szCs w:val="16"/>
      </w:rPr>
      <w:t>City Recorder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52" w:rsidRDefault="00C45252" w:rsidP="00C45252">
      <w:pPr>
        <w:spacing w:after="0" w:line="240" w:lineRule="auto"/>
      </w:pPr>
      <w:r>
        <w:separator/>
      </w:r>
    </w:p>
  </w:footnote>
  <w:footnote w:type="continuationSeparator" w:id="0">
    <w:p w:rsidR="00C45252" w:rsidRDefault="00C45252" w:rsidP="00C45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7"/>
    <w:multiLevelType w:val="hybridMultilevel"/>
    <w:tmpl w:val="12BAD9BC"/>
    <w:lvl w:ilvl="0" w:tplc="DAA2360E">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3FA23D9"/>
    <w:multiLevelType w:val="hybridMultilevel"/>
    <w:tmpl w:val="7110D386"/>
    <w:lvl w:ilvl="0" w:tplc="0EDC4E62">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1D1D23E4"/>
    <w:multiLevelType w:val="hybridMultilevel"/>
    <w:tmpl w:val="A10C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C5CFE"/>
    <w:multiLevelType w:val="hybridMultilevel"/>
    <w:tmpl w:val="22F8FF44"/>
    <w:lvl w:ilvl="0" w:tplc="0EDC4E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4F"/>
    <w:rsid w:val="00082839"/>
    <w:rsid w:val="000F7F4F"/>
    <w:rsid w:val="00117C3A"/>
    <w:rsid w:val="00244068"/>
    <w:rsid w:val="003C5D05"/>
    <w:rsid w:val="00453728"/>
    <w:rsid w:val="004E3C33"/>
    <w:rsid w:val="0073549F"/>
    <w:rsid w:val="007635C1"/>
    <w:rsid w:val="008A12E8"/>
    <w:rsid w:val="00917248"/>
    <w:rsid w:val="00AC30E2"/>
    <w:rsid w:val="00BD0742"/>
    <w:rsid w:val="00BE75DE"/>
    <w:rsid w:val="00C2144B"/>
    <w:rsid w:val="00C45252"/>
    <w:rsid w:val="00CE5691"/>
    <w:rsid w:val="00E85F55"/>
    <w:rsid w:val="00FA1156"/>
    <w:rsid w:val="00FD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styleId="FollowedHyperlink">
    <w:name w:val="FollowedHyperlink"/>
    <w:basedOn w:val="DefaultParagraphFont"/>
    <w:uiPriority w:val="99"/>
    <w:semiHidden/>
    <w:unhideWhenUsed/>
    <w:rsid w:val="007354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F"/>
    <w:rPr>
      <w:rFonts w:ascii="Tahoma" w:hAnsi="Tahoma" w:cs="Tahoma"/>
      <w:sz w:val="16"/>
      <w:szCs w:val="16"/>
    </w:rPr>
  </w:style>
  <w:style w:type="paragraph" w:styleId="NormalWeb">
    <w:name w:val="Normal (Web)"/>
    <w:basedOn w:val="Normal"/>
    <w:uiPriority w:val="99"/>
    <w:semiHidden/>
    <w:unhideWhenUsed/>
    <w:rsid w:val="000F7F4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4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252"/>
  </w:style>
  <w:style w:type="paragraph" w:styleId="Footer">
    <w:name w:val="footer"/>
    <w:basedOn w:val="Normal"/>
    <w:link w:val="FooterChar"/>
    <w:uiPriority w:val="99"/>
    <w:unhideWhenUsed/>
    <w:rsid w:val="00C4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252"/>
  </w:style>
  <w:style w:type="paragraph" w:styleId="ListParagraph">
    <w:name w:val="List Paragraph"/>
    <w:basedOn w:val="Normal"/>
    <w:uiPriority w:val="34"/>
    <w:qFormat/>
    <w:rsid w:val="00E85F55"/>
    <w:pPr>
      <w:ind w:left="720"/>
      <w:contextualSpacing/>
    </w:pPr>
  </w:style>
  <w:style w:type="character" w:styleId="Hyperlink">
    <w:name w:val="Hyperlink"/>
    <w:basedOn w:val="DefaultParagraphFont"/>
    <w:uiPriority w:val="99"/>
    <w:unhideWhenUsed/>
    <w:rsid w:val="00453728"/>
    <w:rPr>
      <w:color w:val="0000FF" w:themeColor="hyperlink"/>
      <w:u w:val="single"/>
    </w:rPr>
  </w:style>
  <w:style w:type="character" w:styleId="FollowedHyperlink">
    <w:name w:val="FollowedHyperlink"/>
    <w:basedOn w:val="DefaultParagraphFont"/>
    <w:uiPriority w:val="99"/>
    <w:semiHidden/>
    <w:unhideWhenUsed/>
    <w:rsid w:val="00735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51151">
      <w:bodyDiv w:val="1"/>
      <w:marLeft w:val="0"/>
      <w:marRight w:val="0"/>
      <w:marTop w:val="0"/>
      <w:marBottom w:val="0"/>
      <w:divBdr>
        <w:top w:val="none" w:sz="0" w:space="0" w:color="auto"/>
        <w:left w:val="none" w:sz="0" w:space="0" w:color="auto"/>
        <w:bottom w:val="none" w:sz="0" w:space="0" w:color="auto"/>
        <w:right w:val="none" w:sz="0" w:space="0" w:color="auto"/>
      </w:divBdr>
    </w:div>
    <w:div w:id="1629163926">
      <w:bodyDiv w:val="1"/>
      <w:marLeft w:val="0"/>
      <w:marRight w:val="0"/>
      <w:marTop w:val="0"/>
      <w:marBottom w:val="0"/>
      <w:divBdr>
        <w:top w:val="none" w:sz="0" w:space="0" w:color="auto"/>
        <w:left w:val="none" w:sz="0" w:space="0" w:color="auto"/>
        <w:bottom w:val="none" w:sz="0" w:space="0" w:color="auto"/>
        <w:right w:val="none" w:sz="0" w:space="0" w:color="auto"/>
      </w:divBdr>
    </w:div>
    <w:div w:id="212533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orthogd.ipower.com/wp/wp-content/uploads/2009/01/Staff-Report-Temporary-Businesses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rthogd.ipower.com/wp/wp-content/uploads/2009/01/Staff-Report-The-Village-at-Prominence-Point.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rthogd.ipower.com/wp/wp-content/uploads/2009/01/Staff-Report-Hall-Tree-15-Update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3220-BD91-4E72-BC4B-2DE689EBA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Stacie M. Cain</cp:lastModifiedBy>
  <cp:revision>3</cp:revision>
  <cp:lastPrinted>2014-07-10T17:20:00Z</cp:lastPrinted>
  <dcterms:created xsi:type="dcterms:W3CDTF">2014-07-11T19:13:00Z</dcterms:created>
  <dcterms:modified xsi:type="dcterms:W3CDTF">2014-07-15T14:44:00Z</dcterms:modified>
</cp:coreProperties>
</file>