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9223039"/>
    <w:p w14:paraId="5B7208DF" w14:textId="6C6989FF" w:rsidR="001E10EB" w:rsidRDefault="006307CF" w:rsidP="001E10EB">
      <w:pPr>
        <w:jc w:val="center"/>
        <w:rPr>
          <w:b/>
          <w:bCs/>
          <w:sz w:val="24"/>
          <w:szCs w:val="24"/>
        </w:rPr>
      </w:pPr>
      <w:r>
        <w:rPr>
          <w:sz w:val="24"/>
          <w:szCs w:val="24"/>
          <w:lang w:val="en-CA"/>
        </w:rPr>
        <w:fldChar w:fldCharType="begin"/>
      </w:r>
      <w:r w:rsidR="001E10EB">
        <w:rPr>
          <w:sz w:val="24"/>
          <w:szCs w:val="24"/>
          <w:lang w:val="en-CA"/>
        </w:rPr>
        <w:instrText xml:space="preserve"> SEQ CHAPTER \h \r 1</w:instrText>
      </w:r>
      <w:r>
        <w:rPr>
          <w:sz w:val="24"/>
          <w:szCs w:val="24"/>
          <w:lang w:val="en-CA"/>
        </w:rPr>
        <w:fldChar w:fldCharType="end"/>
      </w:r>
      <w:r w:rsidR="001123D5">
        <w:rPr>
          <w:b/>
          <w:sz w:val="24"/>
          <w:szCs w:val="24"/>
          <w:lang w:val="en-CA"/>
        </w:rPr>
        <w:t>MOUNTAIN GREEN SEWER</w:t>
      </w:r>
      <w:r w:rsidR="001E10EB">
        <w:rPr>
          <w:b/>
          <w:bCs/>
          <w:sz w:val="24"/>
          <w:szCs w:val="24"/>
        </w:rPr>
        <w:t xml:space="preserve"> IMPROVEMENT DISTRICT</w:t>
      </w:r>
    </w:p>
    <w:p w14:paraId="40CB36E4" w14:textId="77777777" w:rsidR="001E10EB" w:rsidRDefault="001E10EB" w:rsidP="001E10EB">
      <w:pPr>
        <w:rPr>
          <w:b/>
          <w:bCs/>
          <w:sz w:val="24"/>
          <w:szCs w:val="24"/>
        </w:rPr>
      </w:pPr>
    </w:p>
    <w:p w14:paraId="4F05A789" w14:textId="1E299FC8" w:rsidR="001E10EB" w:rsidRDefault="001E10EB" w:rsidP="001E10EB">
      <w:pPr>
        <w:jc w:val="center"/>
        <w:rPr>
          <w:b/>
          <w:bCs/>
          <w:sz w:val="24"/>
          <w:szCs w:val="24"/>
        </w:rPr>
      </w:pPr>
      <w:r>
        <w:rPr>
          <w:b/>
          <w:bCs/>
          <w:sz w:val="24"/>
          <w:szCs w:val="24"/>
        </w:rPr>
        <w:t xml:space="preserve">RESOLUTION </w:t>
      </w:r>
      <w:r w:rsidR="001123D5">
        <w:rPr>
          <w:b/>
          <w:bCs/>
          <w:sz w:val="24"/>
          <w:szCs w:val="24"/>
        </w:rPr>
        <w:t>_</w:t>
      </w:r>
      <w:r w:rsidR="00961360" w:rsidRPr="00961360">
        <w:rPr>
          <w:b/>
          <w:bCs/>
          <w:sz w:val="24"/>
          <w:szCs w:val="24"/>
          <w:u w:val="single"/>
        </w:rPr>
        <w:t>202</w:t>
      </w:r>
      <w:r w:rsidR="00F524F9">
        <w:rPr>
          <w:b/>
          <w:bCs/>
          <w:sz w:val="24"/>
          <w:szCs w:val="24"/>
          <w:u w:val="single"/>
        </w:rPr>
        <w:t>4</w:t>
      </w:r>
      <w:r w:rsidR="00961360" w:rsidRPr="00961360">
        <w:rPr>
          <w:b/>
          <w:bCs/>
          <w:sz w:val="24"/>
          <w:szCs w:val="24"/>
          <w:u w:val="single"/>
        </w:rPr>
        <w:t>-</w:t>
      </w:r>
      <w:r w:rsidR="00F524F9">
        <w:rPr>
          <w:b/>
          <w:bCs/>
          <w:sz w:val="24"/>
          <w:szCs w:val="24"/>
          <w:u w:val="single"/>
        </w:rPr>
        <w:t>2</w:t>
      </w:r>
      <w:r w:rsidR="00961360" w:rsidRPr="00961360">
        <w:rPr>
          <w:b/>
          <w:bCs/>
          <w:sz w:val="24"/>
          <w:szCs w:val="24"/>
          <w:u w:val="single"/>
        </w:rPr>
        <w:t>.1</w:t>
      </w:r>
      <w:r w:rsidR="001123D5">
        <w:rPr>
          <w:b/>
          <w:bCs/>
          <w:sz w:val="24"/>
          <w:szCs w:val="24"/>
        </w:rPr>
        <w:t>_________</w:t>
      </w:r>
    </w:p>
    <w:p w14:paraId="3ECF6707" w14:textId="77777777" w:rsidR="001E10EB" w:rsidRDefault="001E10EB" w:rsidP="001E10EB">
      <w:pPr>
        <w:rPr>
          <w:sz w:val="24"/>
          <w:szCs w:val="24"/>
        </w:rPr>
      </w:pPr>
    </w:p>
    <w:p w14:paraId="35B05E1F" w14:textId="77777777" w:rsidR="001E10EB" w:rsidRDefault="001E10EB" w:rsidP="001E10EB">
      <w:pPr>
        <w:jc w:val="center"/>
        <w:rPr>
          <w:b/>
          <w:bCs/>
          <w:sz w:val="24"/>
          <w:szCs w:val="24"/>
        </w:rPr>
      </w:pPr>
      <w:r>
        <w:rPr>
          <w:b/>
          <w:bCs/>
          <w:sz w:val="24"/>
          <w:szCs w:val="24"/>
        </w:rPr>
        <w:t>Annexation Approval Resolution</w:t>
      </w:r>
    </w:p>
    <w:p w14:paraId="7EA6A4FB" w14:textId="5F446BA3" w:rsidR="001E10EB" w:rsidRDefault="001E10EB" w:rsidP="001E10EB">
      <w:pPr>
        <w:jc w:val="center"/>
        <w:rPr>
          <w:b/>
          <w:bCs/>
          <w:sz w:val="24"/>
          <w:szCs w:val="24"/>
        </w:rPr>
      </w:pPr>
      <w:r>
        <w:rPr>
          <w:b/>
          <w:bCs/>
          <w:sz w:val="24"/>
          <w:szCs w:val="24"/>
        </w:rPr>
        <w:t>(100% landowner p</w:t>
      </w:r>
      <w:r w:rsidR="001123D5">
        <w:rPr>
          <w:b/>
          <w:bCs/>
          <w:sz w:val="24"/>
          <w:szCs w:val="24"/>
        </w:rPr>
        <w:t>articipation</w:t>
      </w:r>
      <w:r>
        <w:rPr>
          <w:b/>
          <w:bCs/>
          <w:sz w:val="24"/>
          <w:szCs w:val="24"/>
        </w:rPr>
        <w:t>)</w:t>
      </w:r>
    </w:p>
    <w:p w14:paraId="5A14326F" w14:textId="77777777" w:rsidR="001E10EB" w:rsidRDefault="001E10EB" w:rsidP="001E10EB">
      <w:pPr>
        <w:rPr>
          <w:sz w:val="24"/>
          <w:szCs w:val="24"/>
        </w:rPr>
      </w:pPr>
    </w:p>
    <w:p w14:paraId="53DFB2E6" w14:textId="77777777" w:rsidR="001E10EB" w:rsidRDefault="001E10EB" w:rsidP="001E10EB">
      <w:pPr>
        <w:rPr>
          <w:sz w:val="24"/>
          <w:szCs w:val="24"/>
        </w:rPr>
      </w:pPr>
    </w:p>
    <w:p w14:paraId="50A78CE4" w14:textId="3934E9DD" w:rsidR="001E10EB" w:rsidRDefault="001E10EB" w:rsidP="00D663D4">
      <w:pPr>
        <w:rPr>
          <w:sz w:val="24"/>
          <w:szCs w:val="24"/>
        </w:rPr>
      </w:pPr>
      <w:r>
        <w:rPr>
          <w:sz w:val="24"/>
          <w:szCs w:val="24"/>
        </w:rPr>
        <w:tab/>
        <w:t xml:space="preserve">WHEREAS, the </w:t>
      </w:r>
      <w:r w:rsidR="001123D5">
        <w:rPr>
          <w:sz w:val="24"/>
          <w:szCs w:val="24"/>
        </w:rPr>
        <w:t>Mountain Green Sewer</w:t>
      </w:r>
      <w:r>
        <w:rPr>
          <w:sz w:val="24"/>
          <w:szCs w:val="24"/>
        </w:rPr>
        <w:t xml:space="preserve"> Improvement District (the “District”) is a duly organized improvement district primarily located in </w:t>
      </w:r>
      <w:r w:rsidR="001123D5">
        <w:rPr>
          <w:sz w:val="24"/>
          <w:szCs w:val="24"/>
        </w:rPr>
        <w:t>Morgan</w:t>
      </w:r>
      <w:r w:rsidR="00590FD0">
        <w:rPr>
          <w:sz w:val="24"/>
          <w:szCs w:val="24"/>
        </w:rPr>
        <w:t xml:space="preserve"> </w:t>
      </w:r>
      <w:r>
        <w:rPr>
          <w:sz w:val="24"/>
          <w:szCs w:val="24"/>
        </w:rPr>
        <w:t xml:space="preserve">County, Utah, but also </w:t>
      </w:r>
      <w:r w:rsidR="001123D5">
        <w:rPr>
          <w:sz w:val="24"/>
          <w:szCs w:val="24"/>
        </w:rPr>
        <w:t>may include</w:t>
      </w:r>
      <w:r>
        <w:rPr>
          <w:sz w:val="24"/>
          <w:szCs w:val="24"/>
        </w:rPr>
        <w:t xml:space="preserve"> a relatively small part of </w:t>
      </w:r>
      <w:r w:rsidR="001123D5">
        <w:rPr>
          <w:sz w:val="24"/>
          <w:szCs w:val="24"/>
        </w:rPr>
        <w:t>Weber</w:t>
      </w:r>
      <w:r>
        <w:rPr>
          <w:sz w:val="24"/>
          <w:szCs w:val="24"/>
        </w:rPr>
        <w:t xml:space="preserve"> County, Utah, established and operating as prescribed in Title 17B, Chapter 2a, Part 4 of the Utah Code and other relevant portions of Title 17B of the Utah Code</w:t>
      </w:r>
      <w:r w:rsidR="001123D5">
        <w:rPr>
          <w:sz w:val="24"/>
          <w:szCs w:val="24"/>
        </w:rPr>
        <w:t xml:space="preserve"> which </w:t>
      </w:r>
      <w:r>
        <w:rPr>
          <w:sz w:val="24"/>
          <w:szCs w:val="24"/>
        </w:rPr>
        <w:t xml:space="preserve">owns and operates a </w:t>
      </w:r>
      <w:r w:rsidR="001123D5">
        <w:rPr>
          <w:sz w:val="24"/>
          <w:szCs w:val="24"/>
        </w:rPr>
        <w:t xml:space="preserve">sanitary sewer </w:t>
      </w:r>
      <w:r>
        <w:rPr>
          <w:sz w:val="24"/>
          <w:szCs w:val="24"/>
        </w:rPr>
        <w:t>system;</w:t>
      </w:r>
    </w:p>
    <w:p w14:paraId="46D4E1B7" w14:textId="77777777" w:rsidR="001E10EB" w:rsidRDefault="001E10EB" w:rsidP="00D663D4">
      <w:pPr>
        <w:rPr>
          <w:sz w:val="24"/>
          <w:szCs w:val="24"/>
        </w:rPr>
      </w:pPr>
    </w:p>
    <w:p w14:paraId="6FE40FFB" w14:textId="77AA73D0" w:rsidR="001E10EB" w:rsidRDefault="001E10EB" w:rsidP="00D663D4">
      <w:pPr>
        <w:rPr>
          <w:sz w:val="24"/>
          <w:szCs w:val="24"/>
        </w:rPr>
      </w:pPr>
      <w:r>
        <w:rPr>
          <w:sz w:val="24"/>
          <w:szCs w:val="24"/>
        </w:rPr>
        <w:tab/>
        <w:t>WHEREAS, a Landowner Annexation Petition (the “Petition”) has been filed with the District requesting that the real property identified on Exhibit “A” attached to this Resolution</w:t>
      </w:r>
      <w:r w:rsidR="00AB36EB">
        <w:rPr>
          <w:sz w:val="24"/>
          <w:szCs w:val="24"/>
        </w:rPr>
        <w:t xml:space="preserve">, </w:t>
      </w:r>
      <w:r w:rsidR="001123D5">
        <w:rPr>
          <w:sz w:val="24"/>
          <w:szCs w:val="24"/>
        </w:rPr>
        <w:t>(</w:t>
      </w:r>
      <w:r w:rsidR="00AB36EB">
        <w:rPr>
          <w:sz w:val="24"/>
          <w:szCs w:val="24"/>
        </w:rPr>
        <w:t>hereafter referred to as:</w:t>
      </w:r>
      <w:r>
        <w:rPr>
          <w:sz w:val="24"/>
          <w:szCs w:val="24"/>
        </w:rPr>
        <w:t xml:space="preserve"> “Subject Property”) be annexed into the District in order to receive </w:t>
      </w:r>
      <w:r w:rsidR="001123D5">
        <w:rPr>
          <w:sz w:val="24"/>
          <w:szCs w:val="24"/>
        </w:rPr>
        <w:t>sanitary sewer</w:t>
      </w:r>
      <w:r>
        <w:rPr>
          <w:sz w:val="24"/>
          <w:szCs w:val="24"/>
        </w:rPr>
        <w:t xml:space="preserve"> service from the District (the Landowner</w:t>
      </w:r>
      <w:r w:rsidR="001123D5">
        <w:rPr>
          <w:sz w:val="24"/>
          <w:szCs w:val="24"/>
        </w:rPr>
        <w:t>(s) is/are</w:t>
      </w:r>
      <w:r w:rsidR="004F1BA6">
        <w:rPr>
          <w:sz w:val="24"/>
          <w:szCs w:val="24"/>
        </w:rPr>
        <w:t xml:space="preserve"> </w:t>
      </w:r>
      <w:r>
        <w:rPr>
          <w:sz w:val="24"/>
          <w:szCs w:val="24"/>
        </w:rPr>
        <w:t>referred to herein as “Applicant”);</w:t>
      </w:r>
    </w:p>
    <w:p w14:paraId="1B45FC9B" w14:textId="77777777" w:rsidR="001E10EB" w:rsidRDefault="001E10EB" w:rsidP="00D663D4">
      <w:pPr>
        <w:rPr>
          <w:sz w:val="24"/>
          <w:szCs w:val="24"/>
        </w:rPr>
      </w:pPr>
    </w:p>
    <w:p w14:paraId="66F899DA" w14:textId="10A97C1F" w:rsidR="001E10EB" w:rsidRDefault="001E10EB" w:rsidP="00D663D4">
      <w:pPr>
        <w:rPr>
          <w:sz w:val="24"/>
          <w:szCs w:val="24"/>
        </w:rPr>
      </w:pPr>
      <w:r>
        <w:rPr>
          <w:sz w:val="24"/>
          <w:szCs w:val="24"/>
        </w:rPr>
        <w:tab/>
        <w:t xml:space="preserve">WHEREAS, the District requires that Applicant’s property be annexed into the District as a condition to receiving, and continuing to receive, </w:t>
      </w:r>
      <w:r w:rsidR="001123D5">
        <w:rPr>
          <w:sz w:val="24"/>
          <w:szCs w:val="24"/>
        </w:rPr>
        <w:t>sanitary sewer</w:t>
      </w:r>
      <w:r>
        <w:rPr>
          <w:sz w:val="24"/>
          <w:szCs w:val="24"/>
        </w:rPr>
        <w:t xml:space="preserve"> service;</w:t>
      </w:r>
    </w:p>
    <w:p w14:paraId="4C74A4BC" w14:textId="31E0A8F9" w:rsidR="002F26A9" w:rsidRDefault="002F26A9" w:rsidP="00D663D4">
      <w:pPr>
        <w:rPr>
          <w:sz w:val="24"/>
          <w:szCs w:val="24"/>
        </w:rPr>
      </w:pPr>
    </w:p>
    <w:p w14:paraId="488599E5" w14:textId="7DBAA89F" w:rsidR="001E10EB" w:rsidRDefault="00E74EEB" w:rsidP="00D663D4">
      <w:pPr>
        <w:rPr>
          <w:sz w:val="24"/>
          <w:szCs w:val="24"/>
        </w:rPr>
      </w:pPr>
      <w:r>
        <w:rPr>
          <w:sz w:val="24"/>
          <w:szCs w:val="24"/>
        </w:rPr>
        <w:tab/>
      </w:r>
      <w:r w:rsidR="001E10EB">
        <w:rPr>
          <w:sz w:val="24"/>
          <w:szCs w:val="24"/>
        </w:rPr>
        <w:t>WHEREAS, the District Board of Trustees (the “Board”) has the statutory authority to annex areas into the District pursuant to the requirements of Title 17B, Chapter 1, Part 4 of the Utah Code, which outlines the procedure to be followed to accomplish such annexations;</w:t>
      </w:r>
    </w:p>
    <w:p w14:paraId="486DBB4F" w14:textId="77777777" w:rsidR="001E10EB" w:rsidRDefault="001E10EB" w:rsidP="00D663D4">
      <w:pPr>
        <w:rPr>
          <w:sz w:val="24"/>
          <w:szCs w:val="24"/>
        </w:rPr>
      </w:pPr>
    </w:p>
    <w:p w14:paraId="34B7ACBA" w14:textId="77777777" w:rsidR="001E10EB" w:rsidRDefault="001E10EB" w:rsidP="00D663D4">
      <w:pPr>
        <w:rPr>
          <w:sz w:val="24"/>
          <w:szCs w:val="24"/>
        </w:rPr>
      </w:pPr>
      <w:r>
        <w:rPr>
          <w:sz w:val="24"/>
          <w:szCs w:val="24"/>
        </w:rPr>
        <w:tab/>
        <w:t>WHEREAS, Applicant owns 100% of the Subject Property;</w:t>
      </w:r>
    </w:p>
    <w:p w14:paraId="056A2C0C" w14:textId="77777777" w:rsidR="004E4BA4" w:rsidRDefault="004E4BA4" w:rsidP="00D663D4"/>
    <w:p w14:paraId="55287EFB" w14:textId="5706B644" w:rsidR="001E10EB" w:rsidRDefault="006307CF" w:rsidP="00D663D4">
      <w:pPr>
        <w:rPr>
          <w:sz w:val="24"/>
          <w:szCs w:val="24"/>
        </w:rPr>
      </w:pPr>
      <w:r>
        <w:rPr>
          <w:sz w:val="24"/>
          <w:szCs w:val="24"/>
          <w:lang w:val="en-CA"/>
        </w:rPr>
        <w:fldChar w:fldCharType="begin"/>
      </w:r>
      <w:r w:rsidR="001E10EB">
        <w:rPr>
          <w:sz w:val="24"/>
          <w:szCs w:val="24"/>
          <w:lang w:val="en-CA"/>
        </w:rPr>
        <w:instrText xml:space="preserve"> SEQ CHAPTER \h \r 1</w:instrText>
      </w:r>
      <w:r>
        <w:rPr>
          <w:sz w:val="24"/>
          <w:szCs w:val="24"/>
          <w:lang w:val="en-CA"/>
        </w:rPr>
        <w:fldChar w:fldCharType="end"/>
      </w:r>
      <w:r w:rsidR="001E10EB">
        <w:rPr>
          <w:sz w:val="24"/>
          <w:szCs w:val="24"/>
        </w:rPr>
        <w:tab/>
        <w:t xml:space="preserve">WHEREAS, the Petition satisfies the applicable requirements of </w:t>
      </w:r>
      <w:r w:rsidR="001E10EB">
        <w:rPr>
          <w:sz w:val="24"/>
          <w:szCs w:val="24"/>
          <w:u w:val="single"/>
        </w:rPr>
        <w:t>Utah Code Ann</w:t>
      </w:r>
      <w:r w:rsidR="001E10EB">
        <w:rPr>
          <w:sz w:val="24"/>
          <w:szCs w:val="24"/>
        </w:rPr>
        <w:t>. §§ 17B-1-403 and -404;</w:t>
      </w:r>
    </w:p>
    <w:p w14:paraId="0D9C4CFC" w14:textId="77777777" w:rsidR="001E10EB" w:rsidRDefault="001E10EB" w:rsidP="00D663D4">
      <w:pPr>
        <w:rPr>
          <w:sz w:val="24"/>
          <w:szCs w:val="24"/>
        </w:rPr>
      </w:pPr>
    </w:p>
    <w:p w14:paraId="4042254E" w14:textId="77777777" w:rsidR="001E10EB" w:rsidRDefault="001E10EB" w:rsidP="00D663D4">
      <w:pPr>
        <w:rPr>
          <w:sz w:val="24"/>
          <w:szCs w:val="24"/>
        </w:rPr>
      </w:pPr>
      <w:r>
        <w:rPr>
          <w:sz w:val="24"/>
          <w:szCs w:val="24"/>
        </w:rPr>
        <w:tab/>
        <w:t xml:space="preserve">WHEREAS, within thirty days after the Petition was filed, at a duly called meeting of the Board of Trustees of the District for which certification of the Petition was listed on the agenda, the Board voted to certify the Petition in accordance with </w:t>
      </w:r>
      <w:r>
        <w:rPr>
          <w:sz w:val="24"/>
          <w:szCs w:val="24"/>
          <w:u w:val="single"/>
        </w:rPr>
        <w:t>Utah Code Ann</w:t>
      </w:r>
      <w:r>
        <w:rPr>
          <w:sz w:val="24"/>
          <w:szCs w:val="24"/>
        </w:rPr>
        <w:t>. § 17B-1-405;</w:t>
      </w:r>
    </w:p>
    <w:p w14:paraId="449DFF4C" w14:textId="77777777" w:rsidR="001E10EB" w:rsidRDefault="001E10EB" w:rsidP="00D663D4">
      <w:pPr>
        <w:rPr>
          <w:sz w:val="24"/>
          <w:szCs w:val="24"/>
        </w:rPr>
      </w:pPr>
    </w:p>
    <w:p w14:paraId="7C57D7E7" w14:textId="77777777" w:rsidR="001E10EB" w:rsidRDefault="001E10EB" w:rsidP="00D663D4">
      <w:pPr>
        <w:rPr>
          <w:sz w:val="24"/>
          <w:szCs w:val="24"/>
        </w:rPr>
      </w:pPr>
      <w:r>
        <w:rPr>
          <w:sz w:val="24"/>
          <w:szCs w:val="24"/>
        </w:rPr>
        <w:tab/>
        <w:t xml:space="preserve">WHEREAS, the identified contact sponsor was notified, in writing, of the certification of the Petition as required by </w:t>
      </w:r>
      <w:r>
        <w:rPr>
          <w:sz w:val="24"/>
          <w:szCs w:val="24"/>
          <w:u w:val="single"/>
        </w:rPr>
        <w:t>Utah Code Ann</w:t>
      </w:r>
      <w:r>
        <w:rPr>
          <w:sz w:val="24"/>
          <w:szCs w:val="24"/>
        </w:rPr>
        <w:t>. § 17B-1-405;</w:t>
      </w:r>
    </w:p>
    <w:p w14:paraId="5102BC31" w14:textId="77777777" w:rsidR="001E10EB" w:rsidRDefault="001E10EB" w:rsidP="00D663D4">
      <w:pPr>
        <w:rPr>
          <w:sz w:val="24"/>
          <w:szCs w:val="24"/>
        </w:rPr>
      </w:pPr>
    </w:p>
    <w:p w14:paraId="70FA86A1" w14:textId="202731FB" w:rsidR="001E10EB" w:rsidRDefault="001E10EB" w:rsidP="00D663D4">
      <w:pPr>
        <w:rPr>
          <w:sz w:val="24"/>
          <w:szCs w:val="24"/>
        </w:rPr>
      </w:pPr>
      <w:r>
        <w:rPr>
          <w:sz w:val="24"/>
          <w:szCs w:val="24"/>
        </w:rPr>
        <w:tab/>
        <w:t xml:space="preserve">WHEREAS, since the Petition has been signed by the sole owner </w:t>
      </w:r>
      <w:r w:rsidR="001123D5">
        <w:rPr>
          <w:sz w:val="24"/>
          <w:szCs w:val="24"/>
        </w:rPr>
        <w:t xml:space="preserve">or owners </w:t>
      </w:r>
      <w:r>
        <w:rPr>
          <w:sz w:val="24"/>
          <w:szCs w:val="24"/>
        </w:rPr>
        <w:t xml:space="preserve">of the Subject Property, pursuant to </w:t>
      </w:r>
      <w:r>
        <w:rPr>
          <w:sz w:val="24"/>
          <w:szCs w:val="24"/>
          <w:u w:val="single"/>
        </w:rPr>
        <w:t>Utah Code Ann</w:t>
      </w:r>
      <w:r>
        <w:rPr>
          <w:sz w:val="24"/>
          <w:szCs w:val="24"/>
        </w:rPr>
        <w:t xml:space="preserve">. § 17B-1-413(1), the District Board is not required to hold a public hearing pursuant to </w:t>
      </w:r>
      <w:r>
        <w:rPr>
          <w:sz w:val="24"/>
          <w:szCs w:val="24"/>
          <w:u w:val="single"/>
        </w:rPr>
        <w:t>Utah Code Ann</w:t>
      </w:r>
      <w:r>
        <w:rPr>
          <w:sz w:val="24"/>
          <w:szCs w:val="24"/>
        </w:rPr>
        <w:t xml:space="preserve">. §§ 17B-1-409 and -410 and the protest provisions of </w:t>
      </w:r>
      <w:r>
        <w:rPr>
          <w:sz w:val="24"/>
          <w:szCs w:val="24"/>
          <w:u w:val="single"/>
        </w:rPr>
        <w:t>Utah Code Ann</w:t>
      </w:r>
      <w:r>
        <w:rPr>
          <w:sz w:val="24"/>
          <w:szCs w:val="24"/>
        </w:rPr>
        <w:t>. § 17B-1-412 are not applicable to this annexation proceeding;</w:t>
      </w:r>
    </w:p>
    <w:p w14:paraId="560BBEBB" w14:textId="77777777" w:rsidR="001E10EB" w:rsidRDefault="001E10EB" w:rsidP="00D663D4">
      <w:pPr>
        <w:rPr>
          <w:sz w:val="24"/>
          <w:szCs w:val="24"/>
        </w:rPr>
      </w:pPr>
    </w:p>
    <w:p w14:paraId="1BA0E9AC" w14:textId="70BECCBE" w:rsidR="001E10EB" w:rsidRDefault="006307CF" w:rsidP="00D663D4">
      <w:pPr>
        <w:ind w:firstLine="720"/>
        <w:rPr>
          <w:sz w:val="24"/>
          <w:szCs w:val="24"/>
        </w:rPr>
      </w:pPr>
      <w:r>
        <w:rPr>
          <w:sz w:val="24"/>
          <w:szCs w:val="24"/>
          <w:lang w:val="en-CA"/>
        </w:rPr>
        <w:fldChar w:fldCharType="begin"/>
      </w:r>
      <w:r w:rsidR="001E10EB">
        <w:rPr>
          <w:sz w:val="24"/>
          <w:szCs w:val="24"/>
          <w:lang w:val="en-CA"/>
        </w:rPr>
        <w:instrText xml:space="preserve"> SEQ CHAPTER \h \r 1</w:instrText>
      </w:r>
      <w:r>
        <w:rPr>
          <w:sz w:val="24"/>
          <w:szCs w:val="24"/>
          <w:lang w:val="en-CA"/>
        </w:rPr>
        <w:fldChar w:fldCharType="end"/>
      </w:r>
      <w:r w:rsidR="001E10EB">
        <w:rPr>
          <w:sz w:val="24"/>
          <w:szCs w:val="24"/>
        </w:rPr>
        <w:t xml:space="preserve">WHEREAS, a notice of the proposed annexation was given pursuant to the requirements of </w:t>
      </w:r>
      <w:r w:rsidR="001E10EB">
        <w:rPr>
          <w:sz w:val="24"/>
          <w:szCs w:val="24"/>
          <w:u w:val="single"/>
        </w:rPr>
        <w:t>Utah Code Ann</w:t>
      </w:r>
      <w:r w:rsidR="001E10EB">
        <w:rPr>
          <w:sz w:val="24"/>
          <w:szCs w:val="24"/>
        </w:rPr>
        <w:t>. § 17B-1-413;</w:t>
      </w:r>
    </w:p>
    <w:p w14:paraId="073127E1" w14:textId="77777777" w:rsidR="001E10EB" w:rsidRDefault="001E10EB" w:rsidP="00D663D4">
      <w:pPr>
        <w:rPr>
          <w:sz w:val="24"/>
          <w:szCs w:val="24"/>
        </w:rPr>
      </w:pPr>
    </w:p>
    <w:p w14:paraId="03D3A5A7" w14:textId="78C0517F" w:rsidR="001E10EB" w:rsidRDefault="001E10EB" w:rsidP="00D663D4">
      <w:pPr>
        <w:rPr>
          <w:sz w:val="24"/>
          <w:szCs w:val="24"/>
        </w:rPr>
      </w:pPr>
      <w:r>
        <w:rPr>
          <w:sz w:val="24"/>
          <w:szCs w:val="24"/>
        </w:rPr>
        <w:tab/>
        <w:t xml:space="preserve">WHEREAS, the written Notice referenced in the immediately preceding paragraph contained a brief </w:t>
      </w:r>
      <w:r w:rsidR="00C815D7">
        <w:rPr>
          <w:sz w:val="24"/>
          <w:szCs w:val="24"/>
        </w:rPr>
        <w:t xml:space="preserve">explanation </w:t>
      </w:r>
      <w:r>
        <w:rPr>
          <w:sz w:val="24"/>
          <w:szCs w:val="24"/>
        </w:rPr>
        <w:t xml:space="preserve">of the proposed annexation and included the name of the </w:t>
      </w:r>
      <w:r w:rsidR="001123D5">
        <w:rPr>
          <w:sz w:val="24"/>
          <w:szCs w:val="24"/>
        </w:rPr>
        <w:t>Mountain Green Sewer</w:t>
      </w:r>
      <w:r>
        <w:rPr>
          <w:sz w:val="24"/>
          <w:szCs w:val="24"/>
        </w:rPr>
        <w:t xml:space="preserve"> Improvement District, the services provided by the District, a description and/or map of the area proposed to be annexed, a </w:t>
      </w:r>
      <w:r w:rsidR="00D20D38">
        <w:rPr>
          <w:sz w:val="24"/>
          <w:szCs w:val="24"/>
        </w:rPr>
        <w:t xml:space="preserve">special </w:t>
      </w:r>
      <w:r>
        <w:rPr>
          <w:sz w:val="24"/>
          <w:szCs w:val="24"/>
        </w:rPr>
        <w:t>district telephone number where additional information about the proposed annexation could be obtained</w:t>
      </w:r>
      <w:r w:rsidR="004F1A3A">
        <w:rPr>
          <w:sz w:val="24"/>
          <w:szCs w:val="24"/>
        </w:rPr>
        <w:t>,</w:t>
      </w:r>
      <w:r>
        <w:rPr>
          <w:sz w:val="24"/>
          <w:szCs w:val="24"/>
        </w:rPr>
        <w:t xml:space="preserve"> and an explanation of the right of an owner of property located within or a registered voter residing within the area proposed to be annexed who did not sign the annexation petition to request a public hearing on the proposed annexation in accordance with </w:t>
      </w:r>
      <w:r>
        <w:rPr>
          <w:sz w:val="24"/>
          <w:szCs w:val="24"/>
          <w:u w:val="single"/>
        </w:rPr>
        <w:t>Utah Code Ann</w:t>
      </w:r>
      <w:r>
        <w:rPr>
          <w:sz w:val="24"/>
          <w:szCs w:val="24"/>
        </w:rPr>
        <w:t>. § 17B-1-413(2)(</w:t>
      </w:r>
      <w:r w:rsidR="004F1A3A">
        <w:rPr>
          <w:sz w:val="24"/>
          <w:szCs w:val="24"/>
        </w:rPr>
        <w:t>a</w:t>
      </w:r>
      <w:r>
        <w:rPr>
          <w:sz w:val="24"/>
          <w:szCs w:val="24"/>
        </w:rPr>
        <w:t>)(ii)</w:t>
      </w:r>
      <w:r w:rsidR="004F1A3A">
        <w:rPr>
          <w:sz w:val="24"/>
          <w:szCs w:val="24"/>
        </w:rPr>
        <w:t>(</w:t>
      </w:r>
      <w:r w:rsidR="006F3843">
        <w:rPr>
          <w:sz w:val="24"/>
          <w:szCs w:val="24"/>
        </w:rPr>
        <w:t>B</w:t>
      </w:r>
      <w:r w:rsidR="004F1A3A">
        <w:rPr>
          <w:sz w:val="24"/>
          <w:szCs w:val="24"/>
        </w:rPr>
        <w:t>)</w:t>
      </w:r>
      <w:r>
        <w:rPr>
          <w:sz w:val="24"/>
          <w:szCs w:val="24"/>
        </w:rPr>
        <w:t>, provided that such request was submitted to the District Board of Trustees within 20 days after the date the Notice was given;</w:t>
      </w:r>
    </w:p>
    <w:p w14:paraId="6986B302" w14:textId="77777777" w:rsidR="001E10EB" w:rsidRDefault="001E10EB" w:rsidP="00D663D4">
      <w:pPr>
        <w:rPr>
          <w:sz w:val="24"/>
          <w:szCs w:val="24"/>
        </w:rPr>
      </w:pPr>
    </w:p>
    <w:p w14:paraId="6F8E4E88" w14:textId="77777777" w:rsidR="001E10EB" w:rsidRDefault="001E10EB" w:rsidP="00D663D4">
      <w:pPr>
        <w:rPr>
          <w:sz w:val="24"/>
          <w:szCs w:val="24"/>
        </w:rPr>
      </w:pPr>
      <w:r>
        <w:rPr>
          <w:sz w:val="24"/>
          <w:szCs w:val="24"/>
        </w:rPr>
        <w:tab/>
        <w:t>WHEREAS, more than 20 days have passed since the notice was given, no property owner or registered voter having a right to do so has requested a hearing, and the time for submitting a request for a public hearing has passed;</w:t>
      </w:r>
    </w:p>
    <w:p w14:paraId="4167AC72" w14:textId="77777777" w:rsidR="001E10EB" w:rsidRDefault="001E10EB" w:rsidP="00D663D4">
      <w:pPr>
        <w:rPr>
          <w:sz w:val="24"/>
          <w:szCs w:val="24"/>
        </w:rPr>
      </w:pPr>
    </w:p>
    <w:p w14:paraId="414F60C3" w14:textId="77777777" w:rsidR="001E10EB" w:rsidRDefault="001E10EB" w:rsidP="00D663D4">
      <w:pPr>
        <w:rPr>
          <w:sz w:val="24"/>
          <w:szCs w:val="24"/>
        </w:rPr>
      </w:pPr>
      <w:r>
        <w:rPr>
          <w:sz w:val="24"/>
          <w:szCs w:val="24"/>
        </w:rPr>
        <w:tab/>
        <w:t>WHEREAS, not more than 30 days ha</w:t>
      </w:r>
      <w:r w:rsidR="00BF25D3">
        <w:rPr>
          <w:sz w:val="24"/>
          <w:szCs w:val="24"/>
        </w:rPr>
        <w:t>ve</w:t>
      </w:r>
      <w:r>
        <w:rPr>
          <w:sz w:val="24"/>
          <w:szCs w:val="24"/>
        </w:rPr>
        <w:t xml:space="preserve"> passed since the expiration of the time for submitting a request for a public hearing;</w:t>
      </w:r>
    </w:p>
    <w:p w14:paraId="1D400065" w14:textId="77777777" w:rsidR="001E10EB" w:rsidRDefault="001E10EB" w:rsidP="00D663D4">
      <w:pPr>
        <w:rPr>
          <w:sz w:val="24"/>
          <w:szCs w:val="24"/>
        </w:rPr>
      </w:pPr>
    </w:p>
    <w:p w14:paraId="3B5BD737" w14:textId="645B379C" w:rsidR="001E10EB" w:rsidRDefault="001E10EB" w:rsidP="00D663D4">
      <w:pPr>
        <w:rPr>
          <w:sz w:val="24"/>
          <w:szCs w:val="24"/>
        </w:rPr>
      </w:pPr>
      <w:r>
        <w:rPr>
          <w:sz w:val="24"/>
          <w:szCs w:val="24"/>
        </w:rPr>
        <w:tab/>
        <w:t xml:space="preserve">WHEREAS, no part of the area proposed to be annexed is located within the boundaries of any </w:t>
      </w:r>
      <w:r w:rsidR="0003065A">
        <w:rPr>
          <w:sz w:val="24"/>
          <w:szCs w:val="24"/>
        </w:rPr>
        <w:t xml:space="preserve">special </w:t>
      </w:r>
      <w:r>
        <w:rPr>
          <w:sz w:val="24"/>
          <w:szCs w:val="24"/>
        </w:rPr>
        <w:t xml:space="preserve">district or special service district which is authorized to perform the same functions or provide the same services as the </w:t>
      </w:r>
      <w:r w:rsidR="00B1094D">
        <w:rPr>
          <w:sz w:val="24"/>
          <w:szCs w:val="24"/>
        </w:rPr>
        <w:t>District</w:t>
      </w:r>
      <w:r w:rsidR="000F43A2">
        <w:rPr>
          <w:sz w:val="24"/>
          <w:szCs w:val="24"/>
        </w:rPr>
        <w:t>,</w:t>
      </w:r>
      <w:r w:rsidR="00B1094D">
        <w:rPr>
          <w:sz w:val="24"/>
          <w:szCs w:val="24"/>
        </w:rPr>
        <w:t xml:space="preserve"> nor</w:t>
      </w:r>
      <w:r>
        <w:rPr>
          <w:sz w:val="24"/>
          <w:szCs w:val="24"/>
        </w:rPr>
        <w:t xml:space="preserve"> is it located within the boundaries of any municipality or any county that provides the same service that the District provides;</w:t>
      </w:r>
    </w:p>
    <w:p w14:paraId="4D5C3F7B" w14:textId="77777777" w:rsidR="001E10EB" w:rsidRDefault="001E10EB" w:rsidP="00D663D4">
      <w:pPr>
        <w:rPr>
          <w:sz w:val="24"/>
          <w:szCs w:val="24"/>
        </w:rPr>
      </w:pPr>
    </w:p>
    <w:p w14:paraId="66FC3E1A" w14:textId="77777777" w:rsidR="001E10EB" w:rsidRDefault="001E10EB" w:rsidP="00D663D4">
      <w:pPr>
        <w:rPr>
          <w:sz w:val="24"/>
          <w:szCs w:val="24"/>
        </w:rPr>
      </w:pPr>
      <w:r>
        <w:rPr>
          <w:sz w:val="24"/>
          <w:szCs w:val="24"/>
        </w:rPr>
        <w:tab/>
        <w:t xml:space="preserve">WHEREAS, it is not necessary to provide a notice of the proposed annexation to any county or municipality pursuant to </w:t>
      </w:r>
      <w:r>
        <w:rPr>
          <w:sz w:val="24"/>
          <w:szCs w:val="24"/>
          <w:u w:val="single"/>
        </w:rPr>
        <w:t>Utah Code Ann</w:t>
      </w:r>
      <w:r>
        <w:rPr>
          <w:sz w:val="24"/>
          <w:szCs w:val="24"/>
        </w:rPr>
        <w:t xml:space="preserve">. § 17B-1-406 and the provisions of </w:t>
      </w:r>
      <w:r>
        <w:rPr>
          <w:sz w:val="24"/>
          <w:szCs w:val="24"/>
          <w:u w:val="single"/>
        </w:rPr>
        <w:t>Utah Code Ann</w:t>
      </w:r>
      <w:r>
        <w:rPr>
          <w:sz w:val="24"/>
          <w:szCs w:val="24"/>
        </w:rPr>
        <w:t>. §§ 17B-1-407 through -408 are not applicable; and</w:t>
      </w:r>
    </w:p>
    <w:p w14:paraId="75E76547" w14:textId="77777777" w:rsidR="001E10EB" w:rsidRDefault="001E10EB" w:rsidP="00D663D4">
      <w:pPr>
        <w:rPr>
          <w:sz w:val="24"/>
          <w:szCs w:val="24"/>
        </w:rPr>
      </w:pPr>
    </w:p>
    <w:p w14:paraId="49253BF8" w14:textId="050377BE" w:rsidR="001E10EB" w:rsidRDefault="001E10EB" w:rsidP="00D663D4">
      <w:pPr>
        <w:rPr>
          <w:sz w:val="24"/>
          <w:szCs w:val="24"/>
        </w:rPr>
      </w:pPr>
      <w:r>
        <w:rPr>
          <w:sz w:val="24"/>
          <w:szCs w:val="24"/>
        </w:rPr>
        <w:tab/>
        <w:t>WHEREAS, the Board has determined that all applicable statutory requirements have been satisfied and, having considered the proposed annexation, has determined it to be in the best general interest of the District and of the property owners, residents and taxpayers within both the District as presently constituted and the area proposed to be annexed for the requested annexation to be completed.</w:t>
      </w:r>
    </w:p>
    <w:p w14:paraId="347A7794" w14:textId="77777777" w:rsidR="001E10EB" w:rsidRDefault="001E10EB" w:rsidP="00D663D4">
      <w:pPr>
        <w:rPr>
          <w:sz w:val="24"/>
          <w:szCs w:val="24"/>
        </w:rPr>
      </w:pPr>
    </w:p>
    <w:p w14:paraId="594A447A" w14:textId="7E325702" w:rsidR="001E10EB" w:rsidRDefault="001E10EB" w:rsidP="00D663D4">
      <w:pPr>
        <w:rPr>
          <w:sz w:val="24"/>
          <w:szCs w:val="24"/>
        </w:rPr>
      </w:pPr>
      <w:r>
        <w:rPr>
          <w:sz w:val="24"/>
          <w:szCs w:val="24"/>
        </w:rPr>
        <w:tab/>
        <w:t xml:space="preserve">NOW, THEREFORE, BE IT RESOLVED by the Board of Trustees of the </w:t>
      </w:r>
      <w:r w:rsidR="001123D5">
        <w:rPr>
          <w:sz w:val="24"/>
          <w:szCs w:val="24"/>
        </w:rPr>
        <w:t>Mountain Green Sewer</w:t>
      </w:r>
      <w:r>
        <w:rPr>
          <w:sz w:val="24"/>
          <w:szCs w:val="24"/>
        </w:rPr>
        <w:t xml:space="preserve"> Improvement District, as follows:</w:t>
      </w:r>
    </w:p>
    <w:p w14:paraId="1131E2C0" w14:textId="77777777" w:rsidR="001E10EB" w:rsidRDefault="001E10EB" w:rsidP="00D663D4">
      <w:pPr>
        <w:rPr>
          <w:sz w:val="24"/>
          <w:szCs w:val="24"/>
        </w:rPr>
      </w:pPr>
    </w:p>
    <w:p w14:paraId="41D49ED7" w14:textId="77777777" w:rsidR="001E10EB" w:rsidRDefault="001E10EB" w:rsidP="00D663D4">
      <w:pPr>
        <w:numPr>
          <w:ilvl w:val="0"/>
          <w:numId w:val="1"/>
        </w:numPr>
        <w:ind w:firstLine="720"/>
        <w:rPr>
          <w:sz w:val="24"/>
          <w:szCs w:val="24"/>
        </w:rPr>
      </w:pPr>
      <w:r>
        <w:rPr>
          <w:sz w:val="24"/>
          <w:szCs w:val="24"/>
        </w:rPr>
        <w:tab/>
        <w:t>That all of the legal requirements stated in Title 17B, Chapter 1, Part 4 of the Utah Code that must be satisfied before the adoption of this Resolution have been satisfied.</w:t>
      </w:r>
    </w:p>
    <w:p w14:paraId="14DE75B3" w14:textId="77777777" w:rsidR="001E10EB" w:rsidRDefault="001E10EB" w:rsidP="00D663D4">
      <w:pPr>
        <w:numPr>
          <w:ilvl w:val="12"/>
          <w:numId w:val="0"/>
        </w:numPr>
        <w:rPr>
          <w:sz w:val="24"/>
          <w:szCs w:val="24"/>
        </w:rPr>
      </w:pPr>
    </w:p>
    <w:p w14:paraId="425BFB29" w14:textId="5606F2E3" w:rsidR="006017E4" w:rsidRPr="004F1A3A" w:rsidRDefault="001E10EB" w:rsidP="00704C2F">
      <w:pPr>
        <w:numPr>
          <w:ilvl w:val="0"/>
          <w:numId w:val="1"/>
        </w:numPr>
        <w:spacing w:after="240"/>
        <w:ind w:firstLine="720"/>
        <w:rPr>
          <w:sz w:val="24"/>
          <w:szCs w:val="24"/>
        </w:rPr>
      </w:pPr>
      <w:r w:rsidRPr="006017E4">
        <w:rPr>
          <w:sz w:val="24"/>
          <w:szCs w:val="24"/>
        </w:rPr>
        <w:tab/>
        <w:t xml:space="preserve">That, in accordance with </w:t>
      </w:r>
      <w:r w:rsidRPr="006017E4">
        <w:rPr>
          <w:sz w:val="24"/>
          <w:szCs w:val="24"/>
          <w:u w:val="single"/>
        </w:rPr>
        <w:t>Utah Code Ann</w:t>
      </w:r>
      <w:r w:rsidRPr="006017E4">
        <w:rPr>
          <w:sz w:val="24"/>
          <w:szCs w:val="24"/>
        </w:rPr>
        <w:t xml:space="preserve">. § 17B-1-414, the real property described and/or otherwise identified in attached Exhibit “A,” which is incorporated by reference as part of this Resolution, shall be and hereby is annexed into and, from the effective date of the annexation, shall be part of the </w:t>
      </w:r>
      <w:r w:rsidR="001123D5">
        <w:rPr>
          <w:sz w:val="24"/>
          <w:szCs w:val="24"/>
        </w:rPr>
        <w:t>Mountain Green Sewer</w:t>
      </w:r>
      <w:r w:rsidRPr="006017E4">
        <w:rPr>
          <w:sz w:val="24"/>
          <w:szCs w:val="24"/>
        </w:rPr>
        <w:t xml:space="preserve"> Improvement District.</w:t>
      </w:r>
      <w:r w:rsidR="004F1A3A" w:rsidRPr="004F1A3A">
        <w:rPr>
          <w:sz w:val="24"/>
          <w:szCs w:val="24"/>
        </w:rPr>
        <w:t xml:space="preserve"> </w:t>
      </w:r>
    </w:p>
    <w:p w14:paraId="0C9D5C34" w14:textId="366A108C" w:rsidR="001E10EB" w:rsidRDefault="006307CF" w:rsidP="00D663D4">
      <w:pPr>
        <w:numPr>
          <w:ilvl w:val="0"/>
          <w:numId w:val="1"/>
        </w:numPr>
        <w:ind w:firstLine="720"/>
        <w:rPr>
          <w:sz w:val="24"/>
          <w:szCs w:val="24"/>
        </w:rPr>
      </w:pPr>
      <w:r>
        <w:rPr>
          <w:sz w:val="24"/>
          <w:szCs w:val="24"/>
          <w:lang w:val="en-CA"/>
        </w:rPr>
        <w:lastRenderedPageBreak/>
        <w:fldChar w:fldCharType="begin"/>
      </w:r>
      <w:r w:rsidR="001E10EB">
        <w:rPr>
          <w:sz w:val="24"/>
          <w:szCs w:val="24"/>
          <w:lang w:val="en-CA"/>
        </w:rPr>
        <w:instrText xml:space="preserve"> SEQ CHAPTER \h \r 1</w:instrText>
      </w:r>
      <w:r>
        <w:rPr>
          <w:sz w:val="24"/>
          <w:szCs w:val="24"/>
          <w:lang w:val="en-CA"/>
        </w:rPr>
        <w:fldChar w:fldCharType="end"/>
      </w:r>
      <w:r w:rsidR="001E10EB">
        <w:rPr>
          <w:sz w:val="24"/>
          <w:szCs w:val="24"/>
        </w:rPr>
        <w:tab/>
        <w:t xml:space="preserve">That, from and after the issuance by the </w:t>
      </w:r>
      <w:r w:rsidR="00D663D4">
        <w:rPr>
          <w:sz w:val="24"/>
          <w:szCs w:val="24"/>
        </w:rPr>
        <w:t xml:space="preserve">Lieutenant </w:t>
      </w:r>
      <w:r w:rsidR="001E10EB">
        <w:rPr>
          <w:sz w:val="24"/>
          <w:szCs w:val="24"/>
        </w:rPr>
        <w:t xml:space="preserve">Governor of a certificate of annexation pursuant to </w:t>
      </w:r>
      <w:r w:rsidR="001E10EB">
        <w:rPr>
          <w:sz w:val="24"/>
          <w:szCs w:val="24"/>
          <w:u w:val="single"/>
        </w:rPr>
        <w:t>Utah Code Ann</w:t>
      </w:r>
      <w:r w:rsidR="001E10EB">
        <w:rPr>
          <w:sz w:val="24"/>
          <w:szCs w:val="24"/>
        </w:rPr>
        <w:t>. §§ 67-1a-6.5 and § 17B-1-414(3)(b)</w:t>
      </w:r>
      <w:r w:rsidR="007A0833">
        <w:rPr>
          <w:sz w:val="24"/>
          <w:szCs w:val="24"/>
        </w:rPr>
        <w:t>(ii)</w:t>
      </w:r>
      <w:r w:rsidR="001E10EB">
        <w:rPr>
          <w:sz w:val="24"/>
          <w:szCs w:val="24"/>
        </w:rPr>
        <w:t>, the Subject Property shall be an integral part of the District and</w:t>
      </w:r>
      <w:r w:rsidR="000F43A2">
        <w:rPr>
          <w:sz w:val="24"/>
          <w:szCs w:val="24"/>
        </w:rPr>
        <w:t>,</w:t>
      </w:r>
      <w:r w:rsidR="001C45D3">
        <w:rPr>
          <w:sz w:val="24"/>
          <w:szCs w:val="24"/>
        </w:rPr>
        <w:t xml:space="preserve"> upon the submittal of the original notice of annexation, the original certificate of annexation issue</w:t>
      </w:r>
      <w:r w:rsidR="000F43A2">
        <w:rPr>
          <w:sz w:val="24"/>
          <w:szCs w:val="24"/>
        </w:rPr>
        <w:t>d</w:t>
      </w:r>
      <w:r w:rsidR="001C45D3">
        <w:rPr>
          <w:sz w:val="24"/>
          <w:szCs w:val="24"/>
        </w:rPr>
        <w:t xml:space="preserve"> by the Lieutenant Governor, the approved final local entity plat, and a certified copy of this Resolution to the </w:t>
      </w:r>
      <w:r w:rsidR="001123D5">
        <w:rPr>
          <w:sz w:val="24"/>
          <w:szCs w:val="24"/>
        </w:rPr>
        <w:t xml:space="preserve">applicable </w:t>
      </w:r>
      <w:r w:rsidR="001C45D3">
        <w:rPr>
          <w:sz w:val="24"/>
          <w:szCs w:val="24"/>
        </w:rPr>
        <w:t>County Recorder for recordation,</w:t>
      </w:r>
      <w:r w:rsidR="001E10EB">
        <w:rPr>
          <w:sz w:val="24"/>
          <w:szCs w:val="24"/>
        </w:rPr>
        <w:t xml:space="preserve"> the taxable property located within the Subject Property </w:t>
      </w:r>
      <w:r w:rsidR="001123D5">
        <w:rPr>
          <w:sz w:val="24"/>
          <w:szCs w:val="24"/>
        </w:rPr>
        <w:t xml:space="preserve">shall </w:t>
      </w:r>
      <w:r w:rsidR="001E10EB">
        <w:rPr>
          <w:sz w:val="24"/>
          <w:szCs w:val="24"/>
        </w:rPr>
        <w:t>be subject to taxation for the purposes of the District, including the payment of any bonds and other obligations now outstanding or hereafter authorized and issued.  All properties within and users of services provided by the District, as enlarged by this annexation, shall be subject to the payment of service and user fees and such other applicable fees and charges as may be assessed from time to time by the District and shall be subject to all rules, regulations, powers and authority of the District and of the Board as provided by law or otherwise.</w:t>
      </w:r>
    </w:p>
    <w:p w14:paraId="0BE6E0DB" w14:textId="77777777" w:rsidR="001E10EB" w:rsidRDefault="001E10EB" w:rsidP="00D663D4">
      <w:pPr>
        <w:numPr>
          <w:ilvl w:val="12"/>
          <w:numId w:val="0"/>
        </w:numPr>
        <w:rPr>
          <w:sz w:val="24"/>
          <w:szCs w:val="24"/>
        </w:rPr>
      </w:pPr>
    </w:p>
    <w:p w14:paraId="334CDA3F" w14:textId="45109BB2" w:rsidR="007B3058" w:rsidRPr="003F2CCE" w:rsidRDefault="001E10EB" w:rsidP="00D663D4">
      <w:pPr>
        <w:numPr>
          <w:ilvl w:val="0"/>
          <w:numId w:val="1"/>
        </w:numPr>
        <w:ind w:firstLine="720"/>
        <w:rPr>
          <w:sz w:val="24"/>
          <w:szCs w:val="24"/>
        </w:rPr>
      </w:pPr>
      <w:r>
        <w:rPr>
          <w:sz w:val="24"/>
          <w:szCs w:val="24"/>
        </w:rPr>
        <w:tab/>
        <w:t xml:space="preserve">That the Chairman </w:t>
      </w:r>
      <w:r w:rsidR="001123D5">
        <w:rPr>
          <w:sz w:val="24"/>
          <w:szCs w:val="24"/>
        </w:rPr>
        <w:t xml:space="preserve">of the Board of Trustees </w:t>
      </w:r>
      <w:r>
        <w:rPr>
          <w:sz w:val="24"/>
          <w:szCs w:val="24"/>
        </w:rPr>
        <w:t xml:space="preserve">and/or General Manager of the District be and are instructed, within 30 days after adoption of this Annexation Resolution, to file a written </w:t>
      </w:r>
      <w:r w:rsidR="001C45D3">
        <w:rPr>
          <w:sz w:val="24"/>
          <w:szCs w:val="24"/>
        </w:rPr>
        <w:t>n</w:t>
      </w:r>
      <w:r>
        <w:rPr>
          <w:sz w:val="24"/>
          <w:szCs w:val="24"/>
        </w:rPr>
        <w:t xml:space="preserve">otice of </w:t>
      </w:r>
      <w:r w:rsidR="001C45D3">
        <w:rPr>
          <w:sz w:val="24"/>
          <w:szCs w:val="24"/>
        </w:rPr>
        <w:t>annexation</w:t>
      </w:r>
      <w:r>
        <w:rPr>
          <w:sz w:val="24"/>
          <w:szCs w:val="24"/>
        </w:rPr>
        <w:t xml:space="preserve"> with the </w:t>
      </w:r>
      <w:r w:rsidR="00D663D4">
        <w:rPr>
          <w:sz w:val="24"/>
          <w:szCs w:val="24"/>
        </w:rPr>
        <w:t>Lieutenant</w:t>
      </w:r>
      <w:r>
        <w:rPr>
          <w:sz w:val="24"/>
          <w:szCs w:val="24"/>
        </w:rPr>
        <w:t xml:space="preserve"> Governor of the State of Utah, accompanied by a copy of this Resolution and an </w:t>
      </w:r>
      <w:r w:rsidR="001C45D3">
        <w:rPr>
          <w:sz w:val="24"/>
          <w:szCs w:val="24"/>
        </w:rPr>
        <w:t>a</w:t>
      </w:r>
      <w:r w:rsidR="007B3058">
        <w:rPr>
          <w:sz w:val="24"/>
          <w:szCs w:val="24"/>
        </w:rPr>
        <w:t>pproved final local entity plat. The Chairman and/or General Manager are further instructed</w:t>
      </w:r>
      <w:r w:rsidR="00081257">
        <w:rPr>
          <w:sz w:val="24"/>
          <w:szCs w:val="24"/>
        </w:rPr>
        <w:t>,</w:t>
      </w:r>
      <w:r w:rsidR="007B3058">
        <w:rPr>
          <w:sz w:val="24"/>
          <w:szCs w:val="24"/>
        </w:rPr>
        <w:t xml:space="preserve"> upon receipt of the certificate of annexation from the Lieutenant Governor</w:t>
      </w:r>
      <w:r w:rsidR="000F43A2">
        <w:rPr>
          <w:sz w:val="24"/>
          <w:szCs w:val="24"/>
        </w:rPr>
        <w:t>,</w:t>
      </w:r>
      <w:r w:rsidR="007B3058">
        <w:rPr>
          <w:sz w:val="24"/>
          <w:szCs w:val="24"/>
        </w:rPr>
        <w:t xml:space="preserve"> to submit the documents identified in paragraph 3 above to the </w:t>
      </w:r>
      <w:r w:rsidR="001123D5">
        <w:rPr>
          <w:sz w:val="24"/>
          <w:szCs w:val="24"/>
        </w:rPr>
        <w:t xml:space="preserve">applicable </w:t>
      </w:r>
      <w:r w:rsidR="007B3058">
        <w:rPr>
          <w:sz w:val="24"/>
          <w:szCs w:val="24"/>
        </w:rPr>
        <w:t>County Recorder for recordation.</w:t>
      </w:r>
    </w:p>
    <w:p w14:paraId="265D6E91" w14:textId="77777777" w:rsidR="001E10EB" w:rsidRDefault="001E10EB" w:rsidP="00D663D4">
      <w:pPr>
        <w:numPr>
          <w:ilvl w:val="12"/>
          <w:numId w:val="0"/>
        </w:numPr>
        <w:rPr>
          <w:sz w:val="24"/>
          <w:szCs w:val="24"/>
        </w:rPr>
      </w:pPr>
    </w:p>
    <w:p w14:paraId="696775AF" w14:textId="5AEF4EAC" w:rsidR="001E10EB" w:rsidRDefault="001E10EB" w:rsidP="00D663D4">
      <w:pPr>
        <w:numPr>
          <w:ilvl w:val="0"/>
          <w:numId w:val="1"/>
        </w:numPr>
        <w:ind w:firstLine="720"/>
        <w:rPr>
          <w:sz w:val="24"/>
          <w:szCs w:val="24"/>
        </w:rPr>
      </w:pPr>
      <w:r>
        <w:rPr>
          <w:sz w:val="24"/>
          <w:szCs w:val="24"/>
        </w:rPr>
        <w:tab/>
        <w:t xml:space="preserve">That this Resolution shall take effect immediately </w:t>
      </w:r>
      <w:r w:rsidR="001123D5">
        <w:rPr>
          <w:sz w:val="24"/>
          <w:szCs w:val="24"/>
        </w:rPr>
        <w:t xml:space="preserve">but </w:t>
      </w:r>
      <w:r>
        <w:rPr>
          <w:sz w:val="24"/>
          <w:szCs w:val="24"/>
        </w:rPr>
        <w:t xml:space="preserve">the annexation shall not be complete </w:t>
      </w:r>
      <w:r w:rsidR="001C45D3">
        <w:rPr>
          <w:sz w:val="24"/>
          <w:szCs w:val="24"/>
        </w:rPr>
        <w:t xml:space="preserve">and effective </w:t>
      </w:r>
      <w:r>
        <w:rPr>
          <w:sz w:val="24"/>
          <w:szCs w:val="24"/>
        </w:rPr>
        <w:t>until the date</w:t>
      </w:r>
      <w:r w:rsidR="001C45D3">
        <w:rPr>
          <w:sz w:val="24"/>
          <w:szCs w:val="24"/>
        </w:rPr>
        <w:t xml:space="preserve"> specified in the certificate of annexation</w:t>
      </w:r>
      <w:r>
        <w:rPr>
          <w:sz w:val="24"/>
          <w:szCs w:val="24"/>
        </w:rPr>
        <w:t xml:space="preserve"> </w:t>
      </w:r>
      <w:r w:rsidR="001C45D3">
        <w:rPr>
          <w:sz w:val="24"/>
          <w:szCs w:val="24"/>
        </w:rPr>
        <w:t xml:space="preserve">issued by </w:t>
      </w:r>
      <w:r>
        <w:rPr>
          <w:sz w:val="24"/>
          <w:szCs w:val="24"/>
        </w:rPr>
        <w:t>the L</w:t>
      </w:r>
      <w:r w:rsidR="009A038D">
        <w:rPr>
          <w:sz w:val="24"/>
          <w:szCs w:val="24"/>
        </w:rPr>
        <w:t>ieutenant</w:t>
      </w:r>
      <w:r>
        <w:rPr>
          <w:sz w:val="24"/>
          <w:szCs w:val="24"/>
        </w:rPr>
        <w:t xml:space="preserve"> Governor.</w:t>
      </w:r>
    </w:p>
    <w:p w14:paraId="411A9F94" w14:textId="77777777" w:rsidR="001E10EB" w:rsidRDefault="001E10EB" w:rsidP="00D663D4">
      <w:pPr>
        <w:numPr>
          <w:ilvl w:val="12"/>
          <w:numId w:val="0"/>
        </w:numPr>
        <w:rPr>
          <w:sz w:val="24"/>
          <w:szCs w:val="24"/>
        </w:rPr>
      </w:pPr>
    </w:p>
    <w:p w14:paraId="3568C4E9" w14:textId="39E7ED8F" w:rsidR="001E10EB" w:rsidRDefault="001E10EB" w:rsidP="00D663D4">
      <w:pPr>
        <w:keepNext/>
        <w:keepLines/>
        <w:numPr>
          <w:ilvl w:val="12"/>
          <w:numId w:val="0"/>
        </w:numPr>
        <w:rPr>
          <w:sz w:val="24"/>
          <w:szCs w:val="24"/>
        </w:rPr>
      </w:pPr>
      <w:r>
        <w:rPr>
          <w:sz w:val="24"/>
          <w:szCs w:val="24"/>
        </w:rPr>
        <w:tab/>
        <w:t xml:space="preserve">Approved and adopted by the Board of Trustees of the </w:t>
      </w:r>
      <w:r w:rsidR="001123D5">
        <w:rPr>
          <w:sz w:val="24"/>
          <w:szCs w:val="24"/>
        </w:rPr>
        <w:t>Mountain Green Sewer</w:t>
      </w:r>
      <w:r>
        <w:rPr>
          <w:sz w:val="24"/>
          <w:szCs w:val="24"/>
        </w:rPr>
        <w:t xml:space="preserve"> Improvement District th</w:t>
      </w:r>
      <w:r w:rsidR="001123D5">
        <w:rPr>
          <w:sz w:val="24"/>
          <w:szCs w:val="24"/>
        </w:rPr>
        <w:t>e _</w:t>
      </w:r>
      <w:r w:rsidR="00332149" w:rsidRPr="00332149">
        <w:rPr>
          <w:sz w:val="24"/>
          <w:szCs w:val="24"/>
          <w:u w:val="single"/>
        </w:rPr>
        <w:t>1</w:t>
      </w:r>
      <w:r w:rsidR="001123D5">
        <w:rPr>
          <w:sz w:val="24"/>
          <w:szCs w:val="24"/>
        </w:rPr>
        <w:t>___</w:t>
      </w:r>
      <w:r>
        <w:rPr>
          <w:sz w:val="24"/>
          <w:szCs w:val="24"/>
        </w:rPr>
        <w:t xml:space="preserve"> day of </w:t>
      </w:r>
      <w:r w:rsidR="001123D5">
        <w:rPr>
          <w:sz w:val="24"/>
          <w:szCs w:val="24"/>
        </w:rPr>
        <w:t>_</w:t>
      </w:r>
      <w:r w:rsidR="00332149" w:rsidRPr="00332149">
        <w:rPr>
          <w:sz w:val="24"/>
          <w:szCs w:val="24"/>
          <w:u w:val="single"/>
        </w:rPr>
        <w:t>November</w:t>
      </w:r>
      <w:r w:rsidR="001123D5">
        <w:rPr>
          <w:sz w:val="24"/>
          <w:szCs w:val="24"/>
        </w:rPr>
        <w:t>___________________</w:t>
      </w:r>
      <w:r w:rsidR="004F1EA5">
        <w:rPr>
          <w:sz w:val="24"/>
          <w:szCs w:val="24"/>
        </w:rPr>
        <w:t>, 20</w:t>
      </w:r>
      <w:r w:rsidR="00590FD0">
        <w:rPr>
          <w:sz w:val="24"/>
          <w:szCs w:val="24"/>
        </w:rPr>
        <w:t>2</w:t>
      </w:r>
      <w:r w:rsidR="00332149" w:rsidRPr="00332149">
        <w:rPr>
          <w:sz w:val="24"/>
          <w:szCs w:val="24"/>
          <w:u w:val="single"/>
        </w:rPr>
        <w:t>3</w:t>
      </w:r>
      <w:r w:rsidR="001123D5">
        <w:rPr>
          <w:sz w:val="24"/>
          <w:szCs w:val="24"/>
        </w:rPr>
        <w:t>__</w:t>
      </w:r>
      <w:r>
        <w:rPr>
          <w:sz w:val="24"/>
          <w:szCs w:val="24"/>
        </w:rPr>
        <w:t>.</w:t>
      </w:r>
    </w:p>
    <w:p w14:paraId="166D9FE3" w14:textId="77777777" w:rsidR="001E10EB" w:rsidRDefault="001E10EB" w:rsidP="00D663D4">
      <w:pPr>
        <w:keepNext/>
        <w:keepLines/>
        <w:numPr>
          <w:ilvl w:val="12"/>
          <w:numId w:val="0"/>
        </w:numPr>
        <w:rPr>
          <w:sz w:val="24"/>
          <w:szCs w:val="24"/>
        </w:rPr>
      </w:pPr>
    </w:p>
    <w:p w14:paraId="069B7939" w14:textId="77777777" w:rsidR="001E10EB" w:rsidRDefault="001E10EB" w:rsidP="00D663D4">
      <w:pPr>
        <w:keepNext/>
        <w:keepLines/>
        <w:numPr>
          <w:ilvl w:val="12"/>
          <w:numId w:val="0"/>
        </w:numPr>
        <w:rPr>
          <w:sz w:val="24"/>
          <w:szCs w:val="24"/>
        </w:rPr>
      </w:pPr>
    </w:p>
    <w:p w14:paraId="15862433" w14:textId="77777777" w:rsidR="001E10EB" w:rsidRPr="001E10EB" w:rsidRDefault="001E10EB" w:rsidP="00D663D4">
      <w:pPr>
        <w:keepNext/>
        <w:keepLines/>
        <w:numPr>
          <w:ilvl w:val="12"/>
          <w:numId w:val="0"/>
        </w:num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56277D9C" w14:textId="6F6D76C5" w:rsidR="001E10EB" w:rsidRDefault="001E10EB" w:rsidP="00D663D4">
      <w:pPr>
        <w:numPr>
          <w:ilvl w:val="12"/>
          <w:numId w:val="0"/>
        </w:num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32149">
        <w:rPr>
          <w:sz w:val="24"/>
          <w:szCs w:val="24"/>
        </w:rPr>
        <w:t>Manager</w:t>
      </w:r>
    </w:p>
    <w:p w14:paraId="440AB5A5" w14:textId="77777777" w:rsidR="001E10EB" w:rsidRDefault="001E10EB" w:rsidP="00D663D4">
      <w:pPr>
        <w:numPr>
          <w:ilvl w:val="12"/>
          <w:numId w:val="0"/>
        </w:numPr>
        <w:rPr>
          <w:sz w:val="24"/>
          <w:szCs w:val="24"/>
        </w:rPr>
      </w:pPr>
    </w:p>
    <w:p w14:paraId="69E74AF6" w14:textId="77777777" w:rsidR="001E10EB" w:rsidRDefault="001E10EB" w:rsidP="00D663D4">
      <w:pPr>
        <w:numPr>
          <w:ilvl w:val="12"/>
          <w:numId w:val="0"/>
        </w:numPr>
        <w:rPr>
          <w:sz w:val="24"/>
          <w:szCs w:val="24"/>
        </w:rPr>
      </w:pPr>
    </w:p>
    <w:p w14:paraId="6933BF45" w14:textId="77777777" w:rsidR="001E10EB" w:rsidRDefault="001E10EB" w:rsidP="00D663D4">
      <w:pPr>
        <w:numPr>
          <w:ilvl w:val="12"/>
          <w:numId w:val="0"/>
        </w:numPr>
        <w:rPr>
          <w:sz w:val="24"/>
          <w:szCs w:val="24"/>
        </w:rPr>
      </w:pPr>
    </w:p>
    <w:p w14:paraId="013D963B" w14:textId="77777777" w:rsidR="001E10EB" w:rsidRDefault="001E10EB" w:rsidP="00D663D4">
      <w:pPr>
        <w:keepNext/>
        <w:keepLines/>
        <w:numPr>
          <w:ilvl w:val="12"/>
          <w:numId w:val="0"/>
        </w:numPr>
        <w:tabs>
          <w:tab w:val="left" w:pos="720"/>
          <w:tab w:val="left" w:pos="1440"/>
          <w:tab w:val="left" w:pos="2160"/>
          <w:tab w:val="left" w:pos="2880"/>
        </w:tabs>
        <w:ind w:left="2880" w:hanging="2880"/>
        <w:rPr>
          <w:sz w:val="24"/>
          <w:szCs w:val="24"/>
        </w:rPr>
      </w:pPr>
      <w:r>
        <w:rPr>
          <w:sz w:val="24"/>
          <w:szCs w:val="24"/>
        </w:rPr>
        <w:t>STATE OF UTAH</w:t>
      </w:r>
      <w:r>
        <w:rPr>
          <w:sz w:val="24"/>
          <w:szCs w:val="24"/>
        </w:rPr>
        <w:tab/>
      </w:r>
      <w:r>
        <w:rPr>
          <w:sz w:val="24"/>
          <w:szCs w:val="24"/>
        </w:rPr>
        <w:tab/>
        <w:t>)</w:t>
      </w:r>
    </w:p>
    <w:p w14:paraId="32B918F2" w14:textId="77777777" w:rsidR="001E10EB" w:rsidRDefault="001E10EB" w:rsidP="00D663D4">
      <w:pPr>
        <w:keepNext/>
        <w:numPr>
          <w:ilvl w:val="12"/>
          <w:numId w:val="0"/>
        </w:numPr>
        <w:tabs>
          <w:tab w:val="left" w:pos="720"/>
          <w:tab w:val="left" w:pos="1440"/>
          <w:tab w:val="left" w:pos="2160"/>
          <w:tab w:val="left" w:pos="2880"/>
        </w:tabs>
        <w:ind w:left="2880" w:hanging="2880"/>
        <w:rPr>
          <w:sz w:val="24"/>
          <w:szCs w:val="24"/>
        </w:rPr>
      </w:pPr>
      <w:r>
        <w:rPr>
          <w:sz w:val="24"/>
          <w:szCs w:val="24"/>
        </w:rPr>
        <w:tab/>
      </w:r>
      <w:r>
        <w:rPr>
          <w:sz w:val="24"/>
          <w:szCs w:val="24"/>
        </w:rPr>
        <w:tab/>
      </w:r>
      <w:r>
        <w:rPr>
          <w:sz w:val="24"/>
          <w:szCs w:val="24"/>
        </w:rPr>
        <w:tab/>
      </w:r>
      <w:r>
        <w:rPr>
          <w:sz w:val="24"/>
          <w:szCs w:val="24"/>
        </w:rPr>
        <w:tab/>
        <w:t>:ss.</w:t>
      </w:r>
    </w:p>
    <w:p w14:paraId="01FEC8A5" w14:textId="51D88F6B" w:rsidR="001E10EB" w:rsidRDefault="001E10EB" w:rsidP="00D663D4">
      <w:pPr>
        <w:keepNext/>
        <w:numPr>
          <w:ilvl w:val="12"/>
          <w:numId w:val="0"/>
        </w:numPr>
        <w:tabs>
          <w:tab w:val="left" w:pos="720"/>
          <w:tab w:val="left" w:pos="1440"/>
          <w:tab w:val="left" w:pos="2160"/>
          <w:tab w:val="left" w:pos="2880"/>
        </w:tabs>
        <w:ind w:left="2880" w:hanging="2880"/>
        <w:rPr>
          <w:sz w:val="24"/>
          <w:szCs w:val="24"/>
        </w:rPr>
      </w:pPr>
      <w:r>
        <w:rPr>
          <w:sz w:val="24"/>
          <w:szCs w:val="24"/>
        </w:rPr>
        <w:t xml:space="preserve">COUNTY OF </w:t>
      </w:r>
      <w:r w:rsidR="009A038D">
        <w:rPr>
          <w:sz w:val="24"/>
          <w:szCs w:val="24"/>
        </w:rPr>
        <w:t>MORGAN</w:t>
      </w:r>
      <w:r>
        <w:rPr>
          <w:sz w:val="24"/>
          <w:szCs w:val="24"/>
        </w:rPr>
        <w:tab/>
        <w:t>)</w:t>
      </w:r>
    </w:p>
    <w:p w14:paraId="266420EC" w14:textId="77777777" w:rsidR="001E10EB" w:rsidRDefault="001E10EB" w:rsidP="00D663D4">
      <w:pPr>
        <w:keepNext/>
        <w:numPr>
          <w:ilvl w:val="12"/>
          <w:numId w:val="0"/>
        </w:numPr>
        <w:rPr>
          <w:sz w:val="24"/>
          <w:szCs w:val="24"/>
        </w:rPr>
      </w:pPr>
    </w:p>
    <w:p w14:paraId="6A4FB7B1" w14:textId="249C3A30" w:rsidR="001E10EB" w:rsidRDefault="001E10EB" w:rsidP="00704C2F">
      <w:pPr>
        <w:numPr>
          <w:ilvl w:val="12"/>
          <w:numId w:val="0"/>
        </w:numPr>
        <w:ind w:firstLine="720"/>
        <w:rPr>
          <w:sz w:val="24"/>
          <w:szCs w:val="24"/>
        </w:rPr>
      </w:pPr>
      <w:r>
        <w:rPr>
          <w:sz w:val="24"/>
          <w:szCs w:val="24"/>
        </w:rPr>
        <w:t xml:space="preserve">The foregoing Resolution was subscribed before me, a notary public, this </w:t>
      </w:r>
      <w:r w:rsidR="001123D5">
        <w:rPr>
          <w:sz w:val="24"/>
          <w:szCs w:val="24"/>
        </w:rPr>
        <w:t>_____</w:t>
      </w:r>
      <w:r>
        <w:rPr>
          <w:sz w:val="24"/>
          <w:szCs w:val="24"/>
        </w:rPr>
        <w:t xml:space="preserve"> day of </w:t>
      </w:r>
      <w:r w:rsidR="001123D5">
        <w:rPr>
          <w:sz w:val="24"/>
          <w:szCs w:val="24"/>
        </w:rPr>
        <w:t>_____________________</w:t>
      </w:r>
      <w:r w:rsidR="004F1EA5">
        <w:rPr>
          <w:sz w:val="24"/>
          <w:szCs w:val="24"/>
        </w:rPr>
        <w:t>, 20</w:t>
      </w:r>
      <w:r w:rsidR="00590FD0">
        <w:rPr>
          <w:sz w:val="24"/>
          <w:szCs w:val="24"/>
        </w:rPr>
        <w:t>2</w:t>
      </w:r>
      <w:r w:rsidR="001123D5">
        <w:rPr>
          <w:sz w:val="24"/>
          <w:szCs w:val="24"/>
        </w:rPr>
        <w:t>___</w:t>
      </w:r>
      <w:r w:rsidR="0035271A">
        <w:rPr>
          <w:sz w:val="24"/>
          <w:szCs w:val="24"/>
        </w:rPr>
        <w:t>,</w:t>
      </w:r>
      <w:r>
        <w:rPr>
          <w:sz w:val="24"/>
          <w:szCs w:val="24"/>
        </w:rPr>
        <w:t xml:space="preserve"> by </w:t>
      </w:r>
      <w:r w:rsidR="001123D5">
        <w:rPr>
          <w:sz w:val="24"/>
          <w:szCs w:val="24"/>
        </w:rPr>
        <w:t>__</w:t>
      </w:r>
      <w:r w:rsidR="00332149" w:rsidRPr="00332149">
        <w:rPr>
          <w:sz w:val="24"/>
          <w:szCs w:val="24"/>
          <w:u w:val="single"/>
        </w:rPr>
        <w:t>Jeremy Sorensen</w:t>
      </w:r>
      <w:r>
        <w:rPr>
          <w:sz w:val="24"/>
          <w:szCs w:val="24"/>
        </w:rPr>
        <w:t xml:space="preserve">, </w:t>
      </w:r>
      <w:r w:rsidR="00332149">
        <w:rPr>
          <w:sz w:val="24"/>
          <w:szCs w:val="24"/>
        </w:rPr>
        <w:t xml:space="preserve">Manager of </w:t>
      </w:r>
      <w:r w:rsidR="001123D5">
        <w:rPr>
          <w:sz w:val="24"/>
          <w:szCs w:val="24"/>
        </w:rPr>
        <w:t>Mountain Green Sewer</w:t>
      </w:r>
      <w:r>
        <w:rPr>
          <w:sz w:val="24"/>
          <w:szCs w:val="24"/>
        </w:rPr>
        <w:t xml:space="preserve"> Improvement District.</w:t>
      </w:r>
    </w:p>
    <w:p w14:paraId="0F46F21C" w14:textId="77777777" w:rsidR="001E10EB" w:rsidRDefault="001E10EB" w:rsidP="00D663D4">
      <w:pPr>
        <w:numPr>
          <w:ilvl w:val="12"/>
          <w:numId w:val="0"/>
        </w:numPr>
        <w:rPr>
          <w:sz w:val="24"/>
          <w:szCs w:val="24"/>
        </w:rPr>
      </w:pPr>
    </w:p>
    <w:p w14:paraId="2FC2CE13" w14:textId="77777777" w:rsidR="001E10EB" w:rsidRDefault="001E10EB" w:rsidP="00D663D4">
      <w:pPr>
        <w:numPr>
          <w:ilvl w:val="12"/>
          <w:numId w:val="0"/>
        </w:numPr>
        <w:rPr>
          <w:sz w:val="24"/>
          <w:szCs w:val="24"/>
        </w:rPr>
      </w:pPr>
    </w:p>
    <w:p w14:paraId="5F6887B1" w14:textId="77777777" w:rsidR="001E10EB" w:rsidRDefault="001E10EB" w:rsidP="00D663D4">
      <w:pPr>
        <w:numPr>
          <w:ilvl w:val="12"/>
          <w:numId w:val="0"/>
        </w:numPr>
        <w:rPr>
          <w:sz w:val="24"/>
          <w:szCs w:val="24"/>
        </w:rPr>
      </w:pPr>
    </w:p>
    <w:p w14:paraId="482A7481" w14:textId="77777777" w:rsidR="001E10EB" w:rsidRDefault="001E10EB" w:rsidP="00D663D4">
      <w:pPr>
        <w:numPr>
          <w:ilvl w:val="12"/>
          <w:numId w:val="0"/>
        </w:num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4C79F479" w14:textId="5E9A5FE4" w:rsidR="001E10EB" w:rsidRDefault="001E10EB" w:rsidP="00BE079E">
      <w:pPr>
        <w:numPr>
          <w:ilvl w:val="12"/>
          <w:numId w:val="0"/>
        </w:numPr>
      </w:pPr>
      <w:r>
        <w:rPr>
          <w:sz w:val="24"/>
          <w:szCs w:val="24"/>
        </w:rPr>
        <w:tab/>
      </w:r>
      <w:r>
        <w:rPr>
          <w:sz w:val="24"/>
          <w:szCs w:val="24"/>
        </w:rPr>
        <w:tab/>
      </w:r>
      <w:r>
        <w:rPr>
          <w:sz w:val="24"/>
          <w:szCs w:val="24"/>
        </w:rPr>
        <w:tab/>
      </w:r>
      <w:r>
        <w:rPr>
          <w:sz w:val="24"/>
          <w:szCs w:val="24"/>
        </w:rPr>
        <w:tab/>
      </w:r>
      <w:r>
        <w:rPr>
          <w:sz w:val="24"/>
          <w:szCs w:val="24"/>
        </w:rPr>
        <w:tab/>
      </w:r>
      <w:r>
        <w:rPr>
          <w:sz w:val="24"/>
          <w:szCs w:val="24"/>
        </w:rPr>
        <w:tab/>
        <w:t>Notary Public</w:t>
      </w:r>
    </w:p>
    <w:bookmarkEnd w:id="0"/>
    <w:p w14:paraId="29BB257F" w14:textId="77777777" w:rsidR="001123D5" w:rsidRPr="001123D5" w:rsidRDefault="001E10EB" w:rsidP="002D5E03">
      <w:pPr>
        <w:jc w:val="center"/>
        <w:rPr>
          <w:b/>
          <w:sz w:val="24"/>
          <w:szCs w:val="24"/>
        </w:rPr>
      </w:pPr>
      <w:r>
        <w:br w:type="column"/>
      </w:r>
      <w:r w:rsidR="00C815D7" w:rsidRPr="001123D5">
        <w:rPr>
          <w:b/>
          <w:sz w:val="24"/>
          <w:szCs w:val="24"/>
        </w:rPr>
        <w:lastRenderedPageBreak/>
        <w:t>Exhibit</w:t>
      </w:r>
      <w:r w:rsidR="006A4CD1" w:rsidRPr="001123D5">
        <w:rPr>
          <w:b/>
          <w:sz w:val="24"/>
          <w:szCs w:val="24"/>
        </w:rPr>
        <w:t xml:space="preserve"> A</w:t>
      </w:r>
    </w:p>
    <w:p w14:paraId="723CB569" w14:textId="77777777" w:rsidR="001123D5" w:rsidRPr="001123D5" w:rsidRDefault="001123D5" w:rsidP="002D5E03">
      <w:pPr>
        <w:jc w:val="center"/>
        <w:rPr>
          <w:b/>
          <w:sz w:val="24"/>
          <w:szCs w:val="24"/>
        </w:rPr>
      </w:pPr>
      <w:r w:rsidRPr="001123D5">
        <w:rPr>
          <w:b/>
          <w:sz w:val="24"/>
          <w:szCs w:val="24"/>
        </w:rPr>
        <w:t>Legal Description</w:t>
      </w:r>
    </w:p>
    <w:p w14:paraId="549F1636" w14:textId="1C09D3F7" w:rsidR="002D5E03" w:rsidRPr="001123D5" w:rsidRDefault="001123D5" w:rsidP="002D5E03">
      <w:pPr>
        <w:jc w:val="center"/>
        <w:rPr>
          <w:bCs/>
          <w:sz w:val="24"/>
          <w:szCs w:val="24"/>
          <w:lang w:val="en-CA"/>
        </w:rPr>
      </w:pPr>
      <w:r w:rsidRPr="001123D5">
        <w:rPr>
          <w:b/>
          <w:sz w:val="24"/>
          <w:szCs w:val="24"/>
        </w:rPr>
        <w:t>(to be attached)</w:t>
      </w:r>
      <w:r w:rsidR="006307CF" w:rsidRPr="001123D5">
        <w:rPr>
          <w:bCs/>
          <w:sz w:val="24"/>
          <w:szCs w:val="24"/>
          <w:lang w:val="en-CA"/>
        </w:rPr>
        <w:fldChar w:fldCharType="begin"/>
      </w:r>
      <w:r w:rsidR="001E10EB" w:rsidRPr="001123D5">
        <w:rPr>
          <w:bCs/>
          <w:sz w:val="24"/>
          <w:szCs w:val="24"/>
          <w:lang w:val="en-CA"/>
        </w:rPr>
        <w:instrText xml:space="preserve"> SEQ CHAPTER \h \r 1</w:instrText>
      </w:r>
      <w:r w:rsidR="006307CF" w:rsidRPr="001123D5">
        <w:rPr>
          <w:bCs/>
          <w:sz w:val="24"/>
          <w:szCs w:val="24"/>
          <w:lang w:val="en-CA"/>
        </w:rPr>
        <w:fldChar w:fldCharType="end"/>
      </w:r>
    </w:p>
    <w:p w14:paraId="4B02CCFF" w14:textId="103C22EE" w:rsidR="004F1A3A" w:rsidRDefault="00FA6396" w:rsidP="00FC2B10">
      <w:pPr>
        <w:jc w:val="center"/>
        <w:rPr>
          <w:rFonts w:asciiTheme="minorHAnsi" w:hAnsiTheme="minorHAnsi" w:cstheme="minorBidi"/>
          <w:sz w:val="22"/>
          <w:szCs w:val="22"/>
          <w:lang w:bidi="en-US"/>
        </w:rPr>
      </w:pPr>
      <w:r w:rsidRPr="00FA6396">
        <w:rPr>
          <w:rFonts w:asciiTheme="minorHAnsi" w:hAnsiTheme="minorHAnsi" w:cstheme="minorBidi"/>
          <w:sz w:val="22"/>
          <w:szCs w:val="22"/>
          <w:lang w:bidi="en-US"/>
        </w:rPr>
        <w:drawing>
          <wp:inline distT="0" distB="0" distL="0" distR="0" wp14:anchorId="6E14C858" wp14:editId="651EB156">
            <wp:extent cx="5943600" cy="815340"/>
            <wp:effectExtent l="0" t="0" r="0" b="3810"/>
            <wp:docPr id="120301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14271" name=""/>
                    <pic:cNvPicPr/>
                  </pic:nvPicPr>
                  <pic:blipFill>
                    <a:blip r:embed="rId8"/>
                    <a:stretch>
                      <a:fillRect/>
                    </a:stretch>
                  </pic:blipFill>
                  <pic:spPr>
                    <a:xfrm>
                      <a:off x="0" y="0"/>
                      <a:ext cx="5943600" cy="815340"/>
                    </a:xfrm>
                    <a:prstGeom prst="rect">
                      <a:avLst/>
                    </a:prstGeom>
                  </pic:spPr>
                </pic:pic>
              </a:graphicData>
            </a:graphic>
          </wp:inline>
        </w:drawing>
      </w:r>
    </w:p>
    <w:p w14:paraId="625D37E0" w14:textId="02498CB4" w:rsidR="00FA6396" w:rsidRDefault="00FA6396" w:rsidP="00FC2B10">
      <w:pPr>
        <w:jc w:val="center"/>
        <w:rPr>
          <w:rFonts w:asciiTheme="minorHAnsi" w:hAnsiTheme="minorHAnsi" w:cstheme="minorBidi"/>
          <w:sz w:val="22"/>
          <w:szCs w:val="22"/>
          <w:lang w:bidi="en-US"/>
        </w:rPr>
      </w:pPr>
      <w:r w:rsidRPr="00FA6396">
        <w:rPr>
          <w:rFonts w:asciiTheme="minorHAnsi" w:hAnsiTheme="minorHAnsi" w:cstheme="minorBidi"/>
          <w:sz w:val="22"/>
          <w:szCs w:val="22"/>
          <w:lang w:bidi="en-US"/>
        </w:rPr>
        <w:lastRenderedPageBreak/>
        <w:drawing>
          <wp:inline distT="0" distB="0" distL="0" distR="0" wp14:anchorId="5AA78917" wp14:editId="383FE0A2">
            <wp:extent cx="5943600" cy="7500620"/>
            <wp:effectExtent l="0" t="0" r="0" b="5080"/>
            <wp:docPr id="157167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73500" name=""/>
                    <pic:cNvPicPr/>
                  </pic:nvPicPr>
                  <pic:blipFill>
                    <a:blip r:embed="rId9"/>
                    <a:stretch>
                      <a:fillRect/>
                    </a:stretch>
                  </pic:blipFill>
                  <pic:spPr>
                    <a:xfrm>
                      <a:off x="0" y="0"/>
                      <a:ext cx="5943600" cy="7500620"/>
                    </a:xfrm>
                    <a:prstGeom prst="rect">
                      <a:avLst/>
                    </a:prstGeom>
                  </pic:spPr>
                </pic:pic>
              </a:graphicData>
            </a:graphic>
          </wp:inline>
        </w:drawing>
      </w:r>
    </w:p>
    <w:sectPr w:rsidR="00FA6396" w:rsidSect="005D549B">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00891" w14:textId="77777777" w:rsidR="005D549B" w:rsidRDefault="005D549B" w:rsidP="00B1094D">
      <w:r>
        <w:separator/>
      </w:r>
    </w:p>
  </w:endnote>
  <w:endnote w:type="continuationSeparator" w:id="0">
    <w:p w14:paraId="5EFCEC25" w14:textId="77777777" w:rsidR="005D549B" w:rsidRDefault="005D549B" w:rsidP="00B10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219A" w14:textId="77777777" w:rsidR="004D326A" w:rsidRDefault="004D3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EC6C" w14:textId="77777777" w:rsidR="00B1094D" w:rsidRDefault="00B1094D">
    <w:pPr>
      <w:pStyle w:val="Footer"/>
    </w:pPr>
    <w:r>
      <w:ptab w:relativeTo="margin" w:alignment="center" w:leader="none"/>
    </w:r>
    <w:r w:rsidR="006307CF" w:rsidRPr="00B1094D">
      <w:rPr>
        <w:sz w:val="24"/>
        <w:szCs w:val="24"/>
      </w:rPr>
      <w:fldChar w:fldCharType="begin"/>
    </w:r>
    <w:r w:rsidRPr="00B1094D">
      <w:rPr>
        <w:sz w:val="24"/>
        <w:szCs w:val="24"/>
      </w:rPr>
      <w:instrText xml:space="preserve"> PAGE   \* MERGEFORMAT </w:instrText>
    </w:r>
    <w:r w:rsidR="006307CF" w:rsidRPr="00B1094D">
      <w:rPr>
        <w:sz w:val="24"/>
        <w:szCs w:val="24"/>
      </w:rPr>
      <w:fldChar w:fldCharType="separate"/>
    </w:r>
    <w:r w:rsidR="004D326A">
      <w:rPr>
        <w:noProof/>
        <w:sz w:val="24"/>
        <w:szCs w:val="24"/>
      </w:rPr>
      <w:t>3</w:t>
    </w:r>
    <w:r w:rsidR="006307CF" w:rsidRPr="00B1094D">
      <w:rPr>
        <w:sz w:val="24"/>
        <w:szCs w:val="24"/>
      </w:rPr>
      <w:fldChar w:fldCharType="end"/>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BE7C" w14:textId="77777777" w:rsidR="004D326A" w:rsidRDefault="004D3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94B12" w14:textId="77777777" w:rsidR="005D549B" w:rsidRDefault="005D549B" w:rsidP="00B1094D">
      <w:r>
        <w:separator/>
      </w:r>
    </w:p>
  </w:footnote>
  <w:footnote w:type="continuationSeparator" w:id="0">
    <w:p w14:paraId="53A1253C" w14:textId="77777777" w:rsidR="005D549B" w:rsidRDefault="005D549B" w:rsidP="00B10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5DFE" w14:textId="77777777" w:rsidR="004D326A" w:rsidRDefault="004D3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7398" w14:textId="45FAD9CA" w:rsidR="004D326A" w:rsidRDefault="004D32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8154" w14:textId="77777777" w:rsidR="004D326A" w:rsidRDefault="004D32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0A72"/>
    <w:multiLevelType w:val="hybridMultilevel"/>
    <w:tmpl w:val="7F988D96"/>
    <w:lvl w:ilvl="0" w:tplc="B9187E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ADA4209"/>
    <w:multiLevelType w:val="hybridMultilevel"/>
    <w:tmpl w:val="7084D292"/>
    <w:lvl w:ilvl="0" w:tplc="A9F82D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471958BD"/>
    <w:multiLevelType w:val="multilevel"/>
    <w:tmpl w:val="23E8F45E"/>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 w15:restartNumberingAfterBreak="0">
    <w:nsid w:val="4FBB7367"/>
    <w:multiLevelType w:val="multilevel"/>
    <w:tmpl w:val="23E8F45E"/>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num w:numId="1" w16cid:durableId="225844597">
    <w:abstractNumId w:val="2"/>
  </w:num>
  <w:num w:numId="2" w16cid:durableId="1921138632">
    <w:abstractNumId w:val="3"/>
  </w:num>
  <w:num w:numId="3" w16cid:durableId="1029526220">
    <w:abstractNumId w:val="0"/>
  </w:num>
  <w:num w:numId="4" w16cid:durableId="2915925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4857-0035-4437, v. 1"/>
    <w:docVar w:name="ndGeneratedStampLocation" w:val="LastPage"/>
  </w:docVars>
  <w:rsids>
    <w:rsidRoot w:val="001E10EB"/>
    <w:rsid w:val="0003065A"/>
    <w:rsid w:val="00046057"/>
    <w:rsid w:val="00081257"/>
    <w:rsid w:val="000F43A2"/>
    <w:rsid w:val="001123D5"/>
    <w:rsid w:val="001B6F4E"/>
    <w:rsid w:val="001C3829"/>
    <w:rsid w:val="001C45D3"/>
    <w:rsid w:val="001D4050"/>
    <w:rsid w:val="001E10EB"/>
    <w:rsid w:val="001E611A"/>
    <w:rsid w:val="00242AE6"/>
    <w:rsid w:val="00272509"/>
    <w:rsid w:val="002A3845"/>
    <w:rsid w:val="002D5E03"/>
    <w:rsid w:val="002F26A9"/>
    <w:rsid w:val="002F6383"/>
    <w:rsid w:val="0032004B"/>
    <w:rsid w:val="00332149"/>
    <w:rsid w:val="0035271A"/>
    <w:rsid w:val="003673A8"/>
    <w:rsid w:val="00376383"/>
    <w:rsid w:val="003810E7"/>
    <w:rsid w:val="00390163"/>
    <w:rsid w:val="00426444"/>
    <w:rsid w:val="004D326A"/>
    <w:rsid w:val="004E4BA4"/>
    <w:rsid w:val="004F1A3A"/>
    <w:rsid w:val="004F1BA6"/>
    <w:rsid w:val="004F1EA5"/>
    <w:rsid w:val="004F4E1F"/>
    <w:rsid w:val="005035BE"/>
    <w:rsid w:val="00510EB5"/>
    <w:rsid w:val="00536C24"/>
    <w:rsid w:val="0055580D"/>
    <w:rsid w:val="0057781C"/>
    <w:rsid w:val="00590F62"/>
    <w:rsid w:val="00590FD0"/>
    <w:rsid w:val="005A4CB5"/>
    <w:rsid w:val="005C00A3"/>
    <w:rsid w:val="005D549B"/>
    <w:rsid w:val="006013EF"/>
    <w:rsid w:val="006017E4"/>
    <w:rsid w:val="006133A3"/>
    <w:rsid w:val="006307CF"/>
    <w:rsid w:val="00630EEB"/>
    <w:rsid w:val="006A4CD1"/>
    <w:rsid w:val="006F3843"/>
    <w:rsid w:val="00701339"/>
    <w:rsid w:val="00704C2F"/>
    <w:rsid w:val="0073204B"/>
    <w:rsid w:val="0073424F"/>
    <w:rsid w:val="00746376"/>
    <w:rsid w:val="00765115"/>
    <w:rsid w:val="00767A5B"/>
    <w:rsid w:val="00767D92"/>
    <w:rsid w:val="007A0833"/>
    <w:rsid w:val="007B3058"/>
    <w:rsid w:val="007B385E"/>
    <w:rsid w:val="007E466B"/>
    <w:rsid w:val="007E5F04"/>
    <w:rsid w:val="008059B6"/>
    <w:rsid w:val="00815AFD"/>
    <w:rsid w:val="00817CE3"/>
    <w:rsid w:val="00825EDE"/>
    <w:rsid w:val="00825F48"/>
    <w:rsid w:val="008626AE"/>
    <w:rsid w:val="008A5CE4"/>
    <w:rsid w:val="00961360"/>
    <w:rsid w:val="00962A54"/>
    <w:rsid w:val="0097619A"/>
    <w:rsid w:val="009A038D"/>
    <w:rsid w:val="009C4B64"/>
    <w:rsid w:val="009F7773"/>
    <w:rsid w:val="00A332F0"/>
    <w:rsid w:val="00A36DD1"/>
    <w:rsid w:val="00A53F93"/>
    <w:rsid w:val="00A93E8B"/>
    <w:rsid w:val="00AA440A"/>
    <w:rsid w:val="00AA687E"/>
    <w:rsid w:val="00AB36EB"/>
    <w:rsid w:val="00B017D8"/>
    <w:rsid w:val="00B1094D"/>
    <w:rsid w:val="00B35B19"/>
    <w:rsid w:val="00B56B65"/>
    <w:rsid w:val="00B57946"/>
    <w:rsid w:val="00B83F5A"/>
    <w:rsid w:val="00BE079E"/>
    <w:rsid w:val="00BF25D3"/>
    <w:rsid w:val="00C23AEE"/>
    <w:rsid w:val="00C25721"/>
    <w:rsid w:val="00C42E3C"/>
    <w:rsid w:val="00C53283"/>
    <w:rsid w:val="00C5656C"/>
    <w:rsid w:val="00C72DA2"/>
    <w:rsid w:val="00C815D7"/>
    <w:rsid w:val="00CA7467"/>
    <w:rsid w:val="00D20D38"/>
    <w:rsid w:val="00D23E7E"/>
    <w:rsid w:val="00D605E5"/>
    <w:rsid w:val="00D663D4"/>
    <w:rsid w:val="00D716A3"/>
    <w:rsid w:val="00D80030"/>
    <w:rsid w:val="00D855FB"/>
    <w:rsid w:val="00DB628F"/>
    <w:rsid w:val="00DE4351"/>
    <w:rsid w:val="00E075FF"/>
    <w:rsid w:val="00E74EEB"/>
    <w:rsid w:val="00EB64BA"/>
    <w:rsid w:val="00EC2B86"/>
    <w:rsid w:val="00EF1A26"/>
    <w:rsid w:val="00F524F9"/>
    <w:rsid w:val="00FA1497"/>
    <w:rsid w:val="00FA6396"/>
    <w:rsid w:val="00FC2B10"/>
    <w:rsid w:val="00FF4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8DE85"/>
  <w15:docId w15:val="{71E19EE6-DC6E-4A20-BF0B-4DE6770EA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EB"/>
    <w:pPr>
      <w:autoSpaceDE w:val="0"/>
      <w:autoSpaceDN w:val="0"/>
      <w:adjustRightInd w:val="0"/>
      <w:spacing w:after="0" w:line="240" w:lineRule="auto"/>
    </w:pPr>
    <w:rPr>
      <w:rFonts w:ascii="Times New Roman" w:hAnsi="Times New Roman" w:cs="Times New Roman"/>
      <w:sz w:val="20"/>
      <w:szCs w:val="20"/>
      <w:lang w:bidi="ar-SA"/>
    </w:rPr>
  </w:style>
  <w:style w:type="paragraph" w:styleId="Heading1">
    <w:name w:val="heading 1"/>
    <w:basedOn w:val="Normal"/>
    <w:next w:val="Normal"/>
    <w:link w:val="Heading1Char"/>
    <w:uiPriority w:val="9"/>
    <w:qFormat/>
    <w:rsid w:val="00962A54"/>
    <w:pPr>
      <w:autoSpaceDE/>
      <w:autoSpaceDN/>
      <w:adjustRightInd/>
      <w:spacing w:before="480" w:line="276" w:lineRule="auto"/>
      <w:contextualSpacing/>
      <w:outlineLvl w:val="0"/>
    </w:pPr>
    <w:rPr>
      <w:rFonts w:asciiTheme="majorHAnsi" w:eastAsiaTheme="majorEastAsia" w:hAnsiTheme="majorHAnsi" w:cstheme="majorBidi"/>
      <w:b/>
      <w:bCs/>
      <w:sz w:val="28"/>
      <w:szCs w:val="28"/>
      <w:lang w:bidi="en-US"/>
    </w:rPr>
  </w:style>
  <w:style w:type="paragraph" w:styleId="Heading2">
    <w:name w:val="heading 2"/>
    <w:basedOn w:val="Normal"/>
    <w:next w:val="Normal"/>
    <w:link w:val="Heading2Char"/>
    <w:uiPriority w:val="9"/>
    <w:semiHidden/>
    <w:unhideWhenUsed/>
    <w:qFormat/>
    <w:rsid w:val="00962A54"/>
    <w:pPr>
      <w:autoSpaceDE/>
      <w:autoSpaceDN/>
      <w:adjustRightInd/>
      <w:spacing w:before="200" w:line="276" w:lineRule="auto"/>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962A54"/>
    <w:pPr>
      <w:autoSpaceDE/>
      <w:autoSpaceDN/>
      <w:adjustRightInd/>
      <w:spacing w:before="200" w:line="271" w:lineRule="auto"/>
      <w:outlineLvl w:val="2"/>
    </w:pPr>
    <w:rPr>
      <w:rFonts w:asciiTheme="majorHAnsi" w:eastAsiaTheme="majorEastAsia" w:hAnsiTheme="majorHAnsi" w:cstheme="majorBidi"/>
      <w:b/>
      <w:bCs/>
      <w:sz w:val="22"/>
      <w:szCs w:val="22"/>
      <w:lang w:bidi="en-US"/>
    </w:rPr>
  </w:style>
  <w:style w:type="paragraph" w:styleId="Heading4">
    <w:name w:val="heading 4"/>
    <w:basedOn w:val="Normal"/>
    <w:next w:val="Normal"/>
    <w:link w:val="Heading4Char"/>
    <w:uiPriority w:val="9"/>
    <w:semiHidden/>
    <w:unhideWhenUsed/>
    <w:qFormat/>
    <w:rsid w:val="00962A54"/>
    <w:pPr>
      <w:autoSpaceDE/>
      <w:autoSpaceDN/>
      <w:adjustRightInd/>
      <w:spacing w:before="200" w:line="276" w:lineRule="auto"/>
      <w:outlineLvl w:val="3"/>
    </w:pPr>
    <w:rPr>
      <w:rFonts w:asciiTheme="majorHAnsi" w:eastAsiaTheme="majorEastAsia" w:hAnsiTheme="majorHAnsi" w:cstheme="majorBidi"/>
      <w:b/>
      <w:bCs/>
      <w:i/>
      <w:iCs/>
      <w:sz w:val="22"/>
      <w:szCs w:val="22"/>
      <w:lang w:bidi="en-US"/>
    </w:rPr>
  </w:style>
  <w:style w:type="paragraph" w:styleId="Heading5">
    <w:name w:val="heading 5"/>
    <w:basedOn w:val="Normal"/>
    <w:next w:val="Normal"/>
    <w:link w:val="Heading5Char"/>
    <w:uiPriority w:val="9"/>
    <w:semiHidden/>
    <w:unhideWhenUsed/>
    <w:qFormat/>
    <w:rsid w:val="00962A54"/>
    <w:pPr>
      <w:autoSpaceDE/>
      <w:autoSpaceDN/>
      <w:adjustRightInd/>
      <w:spacing w:before="200" w:line="276" w:lineRule="auto"/>
      <w:outlineLvl w:val="4"/>
    </w:pPr>
    <w:rPr>
      <w:rFonts w:asciiTheme="majorHAnsi" w:eastAsiaTheme="majorEastAsia" w:hAnsiTheme="majorHAnsi" w:cstheme="majorBidi"/>
      <w:b/>
      <w:bCs/>
      <w:color w:val="7F7F7F" w:themeColor="text1" w:themeTint="80"/>
      <w:sz w:val="22"/>
      <w:szCs w:val="22"/>
      <w:lang w:bidi="en-US"/>
    </w:rPr>
  </w:style>
  <w:style w:type="paragraph" w:styleId="Heading6">
    <w:name w:val="heading 6"/>
    <w:basedOn w:val="Normal"/>
    <w:next w:val="Normal"/>
    <w:link w:val="Heading6Char"/>
    <w:uiPriority w:val="9"/>
    <w:unhideWhenUsed/>
    <w:qFormat/>
    <w:rsid w:val="00962A54"/>
    <w:pPr>
      <w:autoSpaceDE/>
      <w:autoSpaceDN/>
      <w:adjustRightInd/>
      <w:spacing w:line="271" w:lineRule="auto"/>
      <w:outlineLvl w:val="5"/>
    </w:pPr>
    <w:rPr>
      <w:rFonts w:asciiTheme="majorHAnsi" w:eastAsiaTheme="majorEastAsia" w:hAnsiTheme="majorHAnsi" w:cstheme="majorBidi"/>
      <w:b/>
      <w:bCs/>
      <w:i/>
      <w:iCs/>
      <w:color w:val="7F7F7F" w:themeColor="text1" w:themeTint="80"/>
      <w:sz w:val="22"/>
      <w:szCs w:val="22"/>
      <w:lang w:bidi="en-US"/>
    </w:rPr>
  </w:style>
  <w:style w:type="paragraph" w:styleId="Heading7">
    <w:name w:val="heading 7"/>
    <w:basedOn w:val="Normal"/>
    <w:next w:val="Normal"/>
    <w:link w:val="Heading7Char"/>
    <w:uiPriority w:val="9"/>
    <w:semiHidden/>
    <w:unhideWhenUsed/>
    <w:qFormat/>
    <w:rsid w:val="00962A54"/>
    <w:pPr>
      <w:autoSpaceDE/>
      <w:autoSpaceDN/>
      <w:adjustRightInd/>
      <w:spacing w:line="276" w:lineRule="auto"/>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semiHidden/>
    <w:unhideWhenUsed/>
    <w:qFormat/>
    <w:rsid w:val="00962A54"/>
    <w:pPr>
      <w:autoSpaceDE/>
      <w:autoSpaceDN/>
      <w:adjustRightInd/>
      <w:spacing w:line="276" w:lineRule="auto"/>
      <w:outlineLvl w:val="7"/>
    </w:pPr>
    <w:rPr>
      <w:rFonts w:asciiTheme="majorHAnsi" w:eastAsiaTheme="majorEastAsia" w:hAnsiTheme="majorHAnsi" w:cstheme="majorBidi"/>
      <w:lang w:bidi="en-US"/>
    </w:rPr>
  </w:style>
  <w:style w:type="paragraph" w:styleId="Heading9">
    <w:name w:val="heading 9"/>
    <w:basedOn w:val="Normal"/>
    <w:next w:val="Normal"/>
    <w:link w:val="Heading9Char"/>
    <w:uiPriority w:val="9"/>
    <w:semiHidden/>
    <w:unhideWhenUsed/>
    <w:qFormat/>
    <w:rsid w:val="00962A54"/>
    <w:pPr>
      <w:autoSpaceDE/>
      <w:autoSpaceDN/>
      <w:adjustRightInd/>
      <w:spacing w:line="276" w:lineRule="auto"/>
      <w:outlineLvl w:val="8"/>
    </w:pPr>
    <w:rPr>
      <w:rFonts w:asciiTheme="majorHAnsi" w:eastAsiaTheme="majorEastAsia" w:hAnsiTheme="majorHAnsi" w:cstheme="majorBidi"/>
      <w:i/>
      <w:iCs/>
      <w:spacing w:val="5"/>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A54"/>
    <w:rPr>
      <w:rFonts w:asciiTheme="majorHAnsi" w:eastAsiaTheme="majorEastAsia" w:hAnsiTheme="majorHAnsi" w:cstheme="majorBidi"/>
      <w:b/>
      <w:bCs/>
      <w:sz w:val="28"/>
      <w:szCs w:val="28"/>
    </w:rPr>
  </w:style>
  <w:style w:type="character" w:customStyle="1" w:styleId="Heading6Char">
    <w:name w:val="Heading 6 Char"/>
    <w:basedOn w:val="DefaultParagraphFont"/>
    <w:link w:val="Heading6"/>
    <w:uiPriority w:val="9"/>
    <w:rsid w:val="00962A54"/>
    <w:rPr>
      <w:rFonts w:asciiTheme="majorHAnsi" w:eastAsiaTheme="majorEastAsia" w:hAnsiTheme="majorHAnsi" w:cstheme="majorBidi"/>
      <w:b/>
      <w:bCs/>
      <w:i/>
      <w:iCs/>
      <w:color w:val="7F7F7F" w:themeColor="text1" w:themeTint="80"/>
    </w:rPr>
  </w:style>
  <w:style w:type="character" w:customStyle="1" w:styleId="Heading2Char">
    <w:name w:val="Heading 2 Char"/>
    <w:basedOn w:val="DefaultParagraphFont"/>
    <w:link w:val="Heading2"/>
    <w:uiPriority w:val="9"/>
    <w:semiHidden/>
    <w:rsid w:val="00962A5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62A5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62A5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62A54"/>
    <w:rPr>
      <w:rFonts w:asciiTheme="majorHAnsi" w:eastAsiaTheme="majorEastAsia" w:hAnsiTheme="majorHAnsi" w:cstheme="majorBidi"/>
      <w:b/>
      <w:bCs/>
      <w:color w:val="7F7F7F" w:themeColor="text1" w:themeTint="80"/>
    </w:rPr>
  </w:style>
  <w:style w:type="character" w:customStyle="1" w:styleId="Heading7Char">
    <w:name w:val="Heading 7 Char"/>
    <w:basedOn w:val="DefaultParagraphFont"/>
    <w:link w:val="Heading7"/>
    <w:uiPriority w:val="9"/>
    <w:semiHidden/>
    <w:rsid w:val="00962A5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62A5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62A5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62A54"/>
    <w:pPr>
      <w:pBdr>
        <w:bottom w:val="single" w:sz="4" w:space="1" w:color="auto"/>
      </w:pBdr>
      <w:autoSpaceDE/>
      <w:autoSpaceDN/>
      <w:adjustRightInd/>
      <w:spacing w:after="200"/>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962A5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62A54"/>
    <w:pPr>
      <w:autoSpaceDE/>
      <w:autoSpaceDN/>
      <w:adjustRightInd/>
      <w:spacing w:after="600" w:line="276" w:lineRule="auto"/>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962A54"/>
    <w:rPr>
      <w:rFonts w:asciiTheme="majorHAnsi" w:eastAsiaTheme="majorEastAsia" w:hAnsiTheme="majorHAnsi" w:cstheme="majorBidi"/>
      <w:i/>
      <w:iCs/>
      <w:spacing w:val="13"/>
      <w:sz w:val="24"/>
      <w:szCs w:val="24"/>
    </w:rPr>
  </w:style>
  <w:style w:type="character" w:styleId="Strong">
    <w:name w:val="Strong"/>
    <w:uiPriority w:val="22"/>
    <w:qFormat/>
    <w:rsid w:val="00962A54"/>
    <w:rPr>
      <w:b/>
      <w:bCs/>
    </w:rPr>
  </w:style>
  <w:style w:type="character" w:styleId="Emphasis">
    <w:name w:val="Emphasis"/>
    <w:uiPriority w:val="20"/>
    <w:qFormat/>
    <w:rsid w:val="00962A54"/>
    <w:rPr>
      <w:b/>
      <w:bCs/>
      <w:i/>
      <w:iCs/>
      <w:spacing w:val="10"/>
      <w:bdr w:val="none" w:sz="0" w:space="0" w:color="auto"/>
      <w:shd w:val="clear" w:color="auto" w:fill="auto"/>
    </w:rPr>
  </w:style>
  <w:style w:type="paragraph" w:styleId="NoSpacing">
    <w:name w:val="No Spacing"/>
    <w:basedOn w:val="Normal"/>
    <w:uiPriority w:val="1"/>
    <w:qFormat/>
    <w:rsid w:val="00962A54"/>
    <w:pPr>
      <w:autoSpaceDE/>
      <w:autoSpaceDN/>
      <w:adjustRightInd/>
    </w:pPr>
    <w:rPr>
      <w:rFonts w:asciiTheme="minorHAnsi" w:hAnsiTheme="minorHAnsi" w:cstheme="minorBidi"/>
      <w:sz w:val="22"/>
      <w:szCs w:val="22"/>
      <w:lang w:bidi="en-US"/>
    </w:rPr>
  </w:style>
  <w:style w:type="paragraph" w:styleId="ListParagraph">
    <w:name w:val="List Paragraph"/>
    <w:basedOn w:val="Normal"/>
    <w:uiPriority w:val="34"/>
    <w:qFormat/>
    <w:rsid w:val="00962A54"/>
    <w:pPr>
      <w:autoSpaceDE/>
      <w:autoSpaceDN/>
      <w:adjustRightInd/>
      <w:spacing w:after="200" w:line="276" w:lineRule="auto"/>
      <w:ind w:left="720"/>
      <w:contextualSpacing/>
    </w:pPr>
    <w:rPr>
      <w:rFonts w:asciiTheme="minorHAnsi" w:hAnsiTheme="minorHAnsi" w:cstheme="minorBidi"/>
      <w:sz w:val="22"/>
      <w:szCs w:val="22"/>
      <w:lang w:bidi="en-US"/>
    </w:rPr>
  </w:style>
  <w:style w:type="paragraph" w:styleId="Quote">
    <w:name w:val="Quote"/>
    <w:basedOn w:val="Normal"/>
    <w:next w:val="Normal"/>
    <w:link w:val="QuoteChar"/>
    <w:uiPriority w:val="29"/>
    <w:qFormat/>
    <w:rsid w:val="00962A54"/>
    <w:pPr>
      <w:autoSpaceDE/>
      <w:autoSpaceDN/>
      <w:adjustRightInd/>
      <w:spacing w:before="200" w:line="276" w:lineRule="auto"/>
      <w:ind w:left="360" w:right="360"/>
    </w:pPr>
    <w:rPr>
      <w:rFonts w:asciiTheme="minorHAnsi" w:hAnsiTheme="minorHAnsi" w:cstheme="minorBidi"/>
      <w:i/>
      <w:iCs/>
      <w:sz w:val="22"/>
      <w:szCs w:val="22"/>
      <w:lang w:bidi="en-US"/>
    </w:rPr>
  </w:style>
  <w:style w:type="character" w:customStyle="1" w:styleId="QuoteChar">
    <w:name w:val="Quote Char"/>
    <w:basedOn w:val="DefaultParagraphFont"/>
    <w:link w:val="Quote"/>
    <w:uiPriority w:val="29"/>
    <w:rsid w:val="00962A54"/>
    <w:rPr>
      <w:i/>
      <w:iCs/>
    </w:rPr>
  </w:style>
  <w:style w:type="paragraph" w:styleId="IntenseQuote">
    <w:name w:val="Intense Quote"/>
    <w:basedOn w:val="Normal"/>
    <w:next w:val="Normal"/>
    <w:link w:val="IntenseQuoteChar"/>
    <w:uiPriority w:val="30"/>
    <w:qFormat/>
    <w:rsid w:val="00962A54"/>
    <w:pPr>
      <w:pBdr>
        <w:bottom w:val="single" w:sz="4" w:space="1" w:color="auto"/>
      </w:pBdr>
      <w:autoSpaceDE/>
      <w:autoSpaceDN/>
      <w:adjustRightInd/>
      <w:spacing w:before="200" w:after="280" w:line="276" w:lineRule="auto"/>
      <w:ind w:left="1008" w:right="1152"/>
      <w:jc w:val="both"/>
    </w:pPr>
    <w:rPr>
      <w:rFonts w:asciiTheme="minorHAnsi"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962A54"/>
    <w:rPr>
      <w:b/>
      <w:bCs/>
      <w:i/>
      <w:iCs/>
    </w:rPr>
  </w:style>
  <w:style w:type="character" w:styleId="SubtleEmphasis">
    <w:name w:val="Subtle Emphasis"/>
    <w:uiPriority w:val="19"/>
    <w:qFormat/>
    <w:rsid w:val="00962A54"/>
    <w:rPr>
      <w:i/>
      <w:iCs/>
    </w:rPr>
  </w:style>
  <w:style w:type="character" w:styleId="IntenseEmphasis">
    <w:name w:val="Intense Emphasis"/>
    <w:uiPriority w:val="21"/>
    <w:qFormat/>
    <w:rsid w:val="00962A54"/>
    <w:rPr>
      <w:b/>
      <w:bCs/>
    </w:rPr>
  </w:style>
  <w:style w:type="character" w:styleId="SubtleReference">
    <w:name w:val="Subtle Reference"/>
    <w:uiPriority w:val="31"/>
    <w:qFormat/>
    <w:rsid w:val="00962A54"/>
    <w:rPr>
      <w:smallCaps/>
    </w:rPr>
  </w:style>
  <w:style w:type="character" w:styleId="IntenseReference">
    <w:name w:val="Intense Reference"/>
    <w:uiPriority w:val="32"/>
    <w:qFormat/>
    <w:rsid w:val="00962A54"/>
    <w:rPr>
      <w:smallCaps/>
      <w:spacing w:val="5"/>
      <w:u w:val="single"/>
    </w:rPr>
  </w:style>
  <w:style w:type="character" w:styleId="BookTitle">
    <w:name w:val="Book Title"/>
    <w:uiPriority w:val="33"/>
    <w:qFormat/>
    <w:rsid w:val="00962A54"/>
    <w:rPr>
      <w:i/>
      <w:iCs/>
      <w:smallCaps/>
      <w:spacing w:val="5"/>
    </w:rPr>
  </w:style>
  <w:style w:type="paragraph" w:styleId="TOCHeading">
    <w:name w:val="TOC Heading"/>
    <w:basedOn w:val="Heading1"/>
    <w:next w:val="Normal"/>
    <w:uiPriority w:val="39"/>
    <w:semiHidden/>
    <w:unhideWhenUsed/>
    <w:qFormat/>
    <w:rsid w:val="00962A54"/>
    <w:pPr>
      <w:outlineLvl w:val="9"/>
    </w:pPr>
  </w:style>
  <w:style w:type="paragraph" w:styleId="Header">
    <w:name w:val="header"/>
    <w:basedOn w:val="Normal"/>
    <w:link w:val="HeaderChar"/>
    <w:uiPriority w:val="99"/>
    <w:unhideWhenUsed/>
    <w:rsid w:val="00B1094D"/>
    <w:pPr>
      <w:tabs>
        <w:tab w:val="center" w:pos="4680"/>
        <w:tab w:val="right" w:pos="9360"/>
      </w:tabs>
    </w:pPr>
  </w:style>
  <w:style w:type="character" w:customStyle="1" w:styleId="HeaderChar">
    <w:name w:val="Header Char"/>
    <w:basedOn w:val="DefaultParagraphFont"/>
    <w:link w:val="Header"/>
    <w:uiPriority w:val="99"/>
    <w:rsid w:val="00B1094D"/>
    <w:rPr>
      <w:rFonts w:ascii="Times New Roman" w:hAnsi="Times New Roman" w:cs="Times New Roman"/>
      <w:sz w:val="20"/>
      <w:szCs w:val="20"/>
      <w:lang w:bidi="ar-SA"/>
    </w:rPr>
  </w:style>
  <w:style w:type="paragraph" w:styleId="Footer">
    <w:name w:val="footer"/>
    <w:basedOn w:val="Normal"/>
    <w:link w:val="FooterChar"/>
    <w:uiPriority w:val="99"/>
    <w:unhideWhenUsed/>
    <w:rsid w:val="00B1094D"/>
    <w:pPr>
      <w:tabs>
        <w:tab w:val="center" w:pos="4680"/>
        <w:tab w:val="right" w:pos="9360"/>
      </w:tabs>
    </w:pPr>
  </w:style>
  <w:style w:type="character" w:customStyle="1" w:styleId="FooterChar">
    <w:name w:val="Footer Char"/>
    <w:basedOn w:val="DefaultParagraphFont"/>
    <w:link w:val="Footer"/>
    <w:uiPriority w:val="99"/>
    <w:rsid w:val="00B1094D"/>
    <w:rPr>
      <w:rFonts w:ascii="Times New Roman" w:hAnsi="Times New Roman" w:cs="Times New Roman"/>
      <w:sz w:val="20"/>
      <w:szCs w:val="20"/>
      <w:lang w:bidi="ar-SA"/>
    </w:rPr>
  </w:style>
  <w:style w:type="paragraph" w:styleId="BalloonText">
    <w:name w:val="Balloon Text"/>
    <w:basedOn w:val="Normal"/>
    <w:link w:val="BalloonTextChar"/>
    <w:uiPriority w:val="99"/>
    <w:semiHidden/>
    <w:unhideWhenUsed/>
    <w:rsid w:val="00B1094D"/>
    <w:rPr>
      <w:rFonts w:ascii="Tahoma" w:hAnsi="Tahoma" w:cs="Tahoma"/>
      <w:sz w:val="16"/>
      <w:szCs w:val="16"/>
    </w:rPr>
  </w:style>
  <w:style w:type="character" w:customStyle="1" w:styleId="BalloonTextChar">
    <w:name w:val="Balloon Text Char"/>
    <w:basedOn w:val="DefaultParagraphFont"/>
    <w:link w:val="BalloonText"/>
    <w:uiPriority w:val="99"/>
    <w:semiHidden/>
    <w:rsid w:val="00B1094D"/>
    <w:rPr>
      <w:rFonts w:ascii="Tahoma" w:hAnsi="Tahoma" w:cs="Tahoma"/>
      <w:sz w:val="16"/>
      <w:szCs w:val="16"/>
      <w:lang w:bidi="ar-SA"/>
    </w:rPr>
  </w:style>
  <w:style w:type="paragraph" w:styleId="Revision">
    <w:name w:val="Revision"/>
    <w:hidden/>
    <w:uiPriority w:val="99"/>
    <w:semiHidden/>
    <w:rsid w:val="00A332F0"/>
    <w:pPr>
      <w:spacing w:after="0" w:line="240" w:lineRule="auto"/>
    </w:pPr>
    <w:rPr>
      <w:rFonts w:ascii="Times New Roman" w:hAnsi="Times New Roman" w:cs="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13407-5ACE-4787-AB62-8B9FAB14F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rannis</dc:creator>
  <cp:lastModifiedBy>Jeremy Sorensen</cp:lastModifiedBy>
  <cp:revision>3</cp:revision>
  <cp:lastPrinted>2023-11-15T18:49:00Z</cp:lastPrinted>
  <dcterms:created xsi:type="dcterms:W3CDTF">2024-02-01T23:43:00Z</dcterms:created>
  <dcterms:modified xsi:type="dcterms:W3CDTF">2024-02-01T23:45:00Z</dcterms:modified>
</cp:coreProperties>
</file>